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CB904F5">
      <w:pPr>
        <w:pStyle w:val="20"/>
        <w:widowControl/>
        <w:overflowPunct/>
        <w:spacing w:after="0" w:line="276" w:lineRule="auto"/>
        <w:jc w:val="both"/>
        <w:rPr>
          <w:rFonts w:hint="eastAsia" w:ascii="黑体" w:hAnsi="黑体" w:eastAsia="黑体" w:cs="Times New Roman"/>
          <w:w w:val="90"/>
          <w:kern w:val="0"/>
          <w:sz w:val="44"/>
          <w:szCs w:val="44"/>
          <w:lang w:val="en-US" w:eastAsia="zh-CN" w:bidi="en-US"/>
        </w:rPr>
      </w:pPr>
    </w:p>
    <w:p w14:paraId="005BE2AA">
      <w:pPr>
        <w:rPr>
          <w:rFonts w:hint="eastAsia"/>
          <w:lang w:val="en-US" w:eastAsia="zh-CN"/>
        </w:rPr>
      </w:pPr>
    </w:p>
    <w:p w14:paraId="79558D65">
      <w:pPr>
        <w:pStyle w:val="20"/>
        <w:keepNext w:val="0"/>
        <w:keepLines w:val="0"/>
        <w:pageBreakBefore w:val="0"/>
        <w:widowControl/>
        <w:kinsoku/>
        <w:wordWrap/>
        <w:overflowPunct/>
        <w:topLinePunct w:val="0"/>
        <w:autoSpaceDE/>
        <w:autoSpaceDN/>
        <w:bidi w:val="0"/>
        <w:adjustRightInd/>
        <w:snapToGrid/>
        <w:spacing w:after="0" w:line="760" w:lineRule="exact"/>
        <w:ind w:left="0" w:leftChars="0" w:firstLine="420" w:firstLineChars="0"/>
        <w:jc w:val="center"/>
        <w:textAlignment w:val="auto"/>
        <w:rPr>
          <w:rFonts w:hint="eastAsia" w:ascii="黑体" w:hAnsi="黑体" w:eastAsia="黑体" w:cs="Times New Roman"/>
          <w:kern w:val="0"/>
          <w:sz w:val="44"/>
          <w:szCs w:val="44"/>
          <w:lang w:val="en-US" w:eastAsia="zh-CN" w:bidi="ar-SA"/>
        </w:rPr>
      </w:pPr>
      <w:r>
        <w:rPr>
          <w:rFonts w:hint="eastAsia" w:ascii="黑体" w:hAnsi="黑体" w:eastAsia="黑体" w:cs="Times New Roman"/>
          <w:kern w:val="0"/>
          <w:sz w:val="44"/>
          <w:szCs w:val="44"/>
          <w:lang w:val="en-US" w:eastAsia="zh-CN" w:bidi="ar-SA"/>
        </w:rPr>
        <w:t>同心县就业创业和人才服务中心“三支一扶”计划项目绩效评价报告</w:t>
      </w:r>
    </w:p>
    <w:p w14:paraId="62D60165">
      <w:pPr>
        <w:keepNext w:val="0"/>
        <w:keepLines w:val="0"/>
        <w:pageBreakBefore w:val="0"/>
        <w:widowControl w:val="0"/>
        <w:kinsoku/>
        <w:wordWrap/>
        <w:overflowPunct w:val="0"/>
        <w:topLinePunct w:val="0"/>
        <w:autoSpaceDE/>
        <w:autoSpaceDN/>
        <w:bidi w:val="0"/>
        <w:adjustRightInd/>
        <w:snapToGrid/>
        <w:spacing w:line="7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楷体" w:cs="Times New Roman"/>
          <w:b w:val="0"/>
          <w:bCs w:val="0"/>
          <w:i w:val="0"/>
          <w:iCs w:val="0"/>
          <w:sz w:val="32"/>
          <w:szCs w:val="32"/>
          <w:highlight w:val="none"/>
        </w:rPr>
        <w:t>[202</w:t>
      </w:r>
      <w:r>
        <w:rPr>
          <w:rFonts w:hint="default" w:ascii="Times New Roman" w:hAnsi="Times New Roman" w:eastAsia="楷体" w:cs="Times New Roman"/>
          <w:b w:val="0"/>
          <w:bCs w:val="0"/>
          <w:i w:val="0"/>
          <w:iCs w:val="0"/>
          <w:sz w:val="32"/>
          <w:szCs w:val="32"/>
          <w:highlight w:val="none"/>
          <w:lang w:val="en-US" w:eastAsia="zh-CN"/>
        </w:rPr>
        <w:t>3</w:t>
      </w:r>
      <w:r>
        <w:rPr>
          <w:rFonts w:hint="default" w:ascii="Times New Roman" w:hAnsi="Times New Roman" w:eastAsia="楷体" w:cs="Times New Roman"/>
          <w:b w:val="0"/>
          <w:bCs w:val="0"/>
          <w:i w:val="0"/>
          <w:iCs w:val="0"/>
          <w:sz w:val="32"/>
          <w:szCs w:val="32"/>
          <w:highlight w:val="none"/>
        </w:rPr>
        <w:t>]第</w:t>
      </w:r>
      <w:r>
        <w:rPr>
          <w:rFonts w:hint="default" w:ascii="Times New Roman" w:hAnsi="Times New Roman" w:eastAsia="楷体" w:cs="Times New Roman"/>
          <w:b w:val="0"/>
          <w:bCs w:val="0"/>
          <w:i w:val="0"/>
          <w:iCs w:val="0"/>
          <w:color w:val="000000" w:themeColor="text1"/>
          <w:sz w:val="32"/>
          <w:szCs w:val="32"/>
          <w:highlight w:val="none"/>
          <w:lang w:val="en-US" w:eastAsia="zh-CN"/>
          <w14:textFill>
            <w14:solidFill>
              <w14:schemeClr w14:val="tx1"/>
            </w14:solidFill>
          </w14:textFill>
        </w:rPr>
        <w:t>013</w:t>
      </w:r>
      <w:r>
        <w:rPr>
          <w:rFonts w:hint="eastAsia" w:ascii="楷体" w:hAnsi="楷体" w:eastAsia="楷体" w:cs="楷体"/>
          <w:b w:val="0"/>
          <w:bCs w:val="0"/>
          <w:i w:val="0"/>
          <w:iCs w:val="0"/>
          <w:sz w:val="32"/>
          <w:szCs w:val="32"/>
          <w:highlight w:val="none"/>
        </w:rPr>
        <w:t>号</w:t>
      </w:r>
    </w:p>
    <w:p w14:paraId="359C2905">
      <w:pPr>
        <w:pStyle w:val="20"/>
        <w:rPr>
          <w:rFonts w:hint="eastAsia"/>
          <w:lang w:val="en-US" w:eastAsia="zh-CN"/>
        </w:rPr>
      </w:pPr>
    </w:p>
    <w:p w14:paraId="09797E9D">
      <w:pPr>
        <w:rPr>
          <w:rFonts w:hint="eastAsia"/>
          <w:lang w:val="en-US" w:eastAsia="zh-CN"/>
        </w:rPr>
      </w:pPr>
    </w:p>
    <w:p w14:paraId="20E7798D">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14:paraId="414FA44D">
      <w:pPr>
        <w:pStyle w:val="20"/>
        <w:rPr>
          <w:rFonts w:hint="eastAsia"/>
          <w:lang w:val="en-US" w:eastAsia="zh-CN"/>
        </w:rPr>
      </w:pPr>
    </w:p>
    <w:p w14:paraId="425C2E7E">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14:paraId="1905890B">
      <w:pPr>
        <w:pStyle w:val="2"/>
        <w:rPr>
          <w:rFonts w:hint="eastAsia"/>
          <w:lang w:val="en-US" w:eastAsia="zh-CN"/>
        </w:rPr>
      </w:pPr>
    </w:p>
    <w:p w14:paraId="01C5B85A">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14:paraId="0BD95CF7">
      <w:pPr>
        <w:pStyle w:val="2"/>
        <w:rPr>
          <w:rFonts w:hint="eastAsia"/>
          <w:lang w:val="en-US" w:eastAsia="zh-CN"/>
        </w:rPr>
      </w:pPr>
    </w:p>
    <w:p w14:paraId="5F34FCD6">
      <w:pPr>
        <w:pStyle w:val="20"/>
        <w:rPr>
          <w:rFonts w:hint="eastAsia" w:ascii="黑体" w:hAnsi="黑体" w:eastAsia="黑体" w:cs="黑体"/>
          <w:sz w:val="44"/>
          <w:szCs w:val="44"/>
          <w:lang w:val="en-US" w:eastAsia="zh-CN"/>
        </w:rPr>
      </w:pPr>
    </w:p>
    <w:p w14:paraId="3155C092">
      <w:pPr>
        <w:rPr>
          <w:rFonts w:hint="eastAsia"/>
          <w:lang w:val="en-US" w:eastAsia="zh-CN"/>
        </w:rPr>
      </w:pPr>
    </w:p>
    <w:p w14:paraId="46C12214">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14:paraId="175C354B">
      <w:pPr>
        <w:keepNext w:val="0"/>
        <w:keepLines w:val="0"/>
        <w:pageBreakBefore w:val="0"/>
        <w:widowControl/>
        <w:suppressLineNumbers w:val="0"/>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Times New Roman"/>
          <w:kern w:val="0"/>
          <w:sz w:val="30"/>
          <w:szCs w:val="30"/>
          <w:lang w:val="en-US" w:eastAsia="zh-CN" w:bidi="ar-SA"/>
        </w:rPr>
      </w:pPr>
      <w:r>
        <w:rPr>
          <w:rFonts w:hint="eastAsia" w:ascii="黑体" w:hAnsi="黑体" w:eastAsia="黑体" w:cs="Times New Roman"/>
          <w:kern w:val="0"/>
          <w:sz w:val="30"/>
          <w:szCs w:val="30"/>
          <w:lang w:val="en-US" w:eastAsia="zh-CN" w:bidi="ar-SA"/>
        </w:rPr>
        <w:t>委托评价单位：同心县财政局</w:t>
      </w:r>
    </w:p>
    <w:p w14:paraId="0A0436A5">
      <w:pPr>
        <w:keepNext w:val="0"/>
        <w:keepLines w:val="0"/>
        <w:pageBreakBefore w:val="0"/>
        <w:widowControl/>
        <w:suppressLineNumbers w:val="0"/>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Times New Roman"/>
          <w:kern w:val="0"/>
          <w:sz w:val="30"/>
          <w:szCs w:val="30"/>
          <w:lang w:val="en-US" w:eastAsia="zh-CN" w:bidi="ar-SA"/>
        </w:rPr>
      </w:pPr>
      <w:r>
        <w:rPr>
          <w:rFonts w:hint="eastAsia" w:ascii="黑体" w:hAnsi="黑体" w:eastAsia="黑体" w:cs="Times New Roman"/>
          <w:kern w:val="0"/>
          <w:sz w:val="30"/>
          <w:szCs w:val="30"/>
          <w:lang w:val="en-US" w:eastAsia="zh-CN" w:bidi="ar-SA"/>
        </w:rPr>
        <w:t xml:space="preserve">评价机构名称：宁夏万协项目管理有限公司 </w:t>
      </w:r>
    </w:p>
    <w:p w14:paraId="794C5BEB">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Times New Roman"/>
          <w:kern w:val="0"/>
          <w:sz w:val="30"/>
          <w:szCs w:val="30"/>
          <w:lang w:val="en-US" w:eastAsia="zh-CN" w:bidi="ar-SA"/>
        </w:rPr>
        <w:t>评价报告时间：</w:t>
      </w:r>
      <w:r>
        <w:rPr>
          <w:rFonts w:hint="eastAsia" w:ascii="黑体" w:hAnsi="黑体" w:eastAsia="黑体" w:cs="黑体"/>
          <w:b w:val="0"/>
          <w:bCs w:val="0"/>
          <w:kern w:val="0"/>
          <w:sz w:val="30"/>
          <w:szCs w:val="30"/>
          <w:lang w:val="en-US" w:eastAsia="zh-CN" w:bidi="en-US"/>
        </w:rPr>
        <w:t>二〇二三年十二月</w:t>
      </w:r>
    </w:p>
    <w:p w14:paraId="6B427A29">
      <w:pPr>
        <w:keepNext w:val="0"/>
        <w:keepLines w:val="0"/>
        <w:pageBreakBefore w:val="0"/>
        <w:widowControl/>
        <w:suppressLineNumbers w:val="0"/>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Times New Roman"/>
          <w:kern w:val="0"/>
          <w:sz w:val="30"/>
          <w:szCs w:val="30"/>
          <w:lang w:val="en-US" w:eastAsia="zh-CN" w:bidi="ar-SA"/>
        </w:rPr>
      </w:pPr>
    </w:p>
    <w:p w14:paraId="4721FD17">
      <w:pPr>
        <w:keepNext w:val="0"/>
        <w:keepLines w:val="0"/>
        <w:pageBreakBefore w:val="0"/>
        <w:widowControl w:val="0"/>
        <w:numPr>
          <w:ilvl w:val="0"/>
          <w:numId w:val="0"/>
        </w:numPr>
        <w:kinsoku/>
        <w:wordWrap/>
        <w:overflowPunct/>
        <w:topLinePunct w:val="0"/>
        <w:autoSpaceDE/>
        <w:autoSpaceDN/>
        <w:bidi w:val="0"/>
        <w:adjustRightInd/>
        <w:snapToGrid/>
        <w:spacing w:line="760" w:lineRule="exact"/>
        <w:ind w:leftChars="0"/>
        <w:jc w:val="both"/>
        <w:textAlignment w:val="auto"/>
        <w:rPr>
          <w:rFonts w:hint="eastAsia" w:ascii="方正小标宋简体" w:hAnsi="方正小标宋简体" w:eastAsia="方正小标宋简体" w:cs="方正小标宋简体"/>
          <w:b w:val="0"/>
          <w:color w:val="000000"/>
          <w:kern w:val="0"/>
          <w:sz w:val="44"/>
          <w:szCs w:val="44"/>
          <w:lang w:val="en-US" w:eastAsia="zh-CN" w:bidi="ar"/>
        </w:rPr>
      </w:pPr>
    </w:p>
    <w:p w14:paraId="1DA80489">
      <w:pPr>
        <w:pStyle w:val="2"/>
        <w:rPr>
          <w:rFonts w:hint="eastAsia"/>
          <w:lang w:val="en-US" w:eastAsia="zh-CN"/>
        </w:rPr>
      </w:pPr>
    </w:p>
    <w:p w14:paraId="5423ACE2">
      <w:pPr>
        <w:keepNext w:val="0"/>
        <w:keepLines w:val="0"/>
        <w:pageBreakBefore w:val="0"/>
        <w:widowControl w:val="0"/>
        <w:numPr>
          <w:ilvl w:val="0"/>
          <w:numId w:val="0"/>
        </w:numPr>
        <w:kinsoku/>
        <w:wordWrap/>
        <w:overflowPunct/>
        <w:topLinePunct w:val="0"/>
        <w:autoSpaceDE/>
        <w:autoSpaceDN/>
        <w:bidi w:val="0"/>
        <w:adjustRightInd/>
        <w:snapToGrid/>
        <w:spacing w:line="760" w:lineRule="exact"/>
        <w:ind w:left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同心县就业创业和人才服务中心2022年</w:t>
      </w:r>
    </w:p>
    <w:p w14:paraId="15DA7C42">
      <w:pPr>
        <w:keepNext w:val="0"/>
        <w:keepLines w:val="0"/>
        <w:pageBreakBefore w:val="0"/>
        <w:widowControl w:val="0"/>
        <w:numPr>
          <w:ilvl w:val="0"/>
          <w:numId w:val="0"/>
        </w:numPr>
        <w:kinsoku/>
        <w:wordWrap/>
        <w:overflowPunct/>
        <w:topLinePunct w:val="0"/>
        <w:autoSpaceDE/>
        <w:autoSpaceDN/>
        <w:bidi w:val="0"/>
        <w:adjustRightInd/>
        <w:snapToGrid/>
        <w:spacing w:line="760" w:lineRule="exact"/>
        <w:ind w:left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“三支一扶”计划项目绩效评价报告</w:t>
      </w:r>
    </w:p>
    <w:p w14:paraId="6155C989">
      <w:pPr>
        <w:keepNext w:val="0"/>
        <w:keepLines w:val="0"/>
        <w:pageBreakBefore w:val="0"/>
        <w:widowControl w:val="0"/>
        <w:numPr>
          <w:ilvl w:val="0"/>
          <w:numId w:val="0"/>
        </w:numPr>
        <w:kinsoku/>
        <w:wordWrap/>
        <w:overflowPunct/>
        <w:topLinePunct w:val="0"/>
        <w:autoSpaceDE/>
        <w:autoSpaceDN/>
        <w:bidi w:val="0"/>
        <w:adjustRightInd/>
        <w:snapToGrid/>
        <w:spacing w:line="760" w:lineRule="exact"/>
        <w:ind w:leftChars="0" w:firstLine="2480" w:firstLineChars="800"/>
        <w:jc w:val="both"/>
        <w:textAlignment w:val="auto"/>
        <w:rPr>
          <w:rFonts w:hint="default" w:ascii="Times New Roman" w:hAnsi="Times New Roman" w:cs="Times New Roman"/>
        </w:rPr>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楷体" w:cs="Times New Roman"/>
          <w:b w:val="0"/>
          <w:bCs w:val="0"/>
          <w:i w:val="0"/>
          <w:iCs w:val="0"/>
          <w:sz w:val="32"/>
          <w:szCs w:val="32"/>
          <w:highlight w:val="none"/>
        </w:rPr>
        <w:t>[202</w:t>
      </w:r>
      <w:r>
        <w:rPr>
          <w:rFonts w:hint="default" w:ascii="Times New Roman" w:hAnsi="Times New Roman" w:eastAsia="楷体" w:cs="Times New Roman"/>
          <w:b w:val="0"/>
          <w:bCs w:val="0"/>
          <w:i w:val="0"/>
          <w:iCs w:val="0"/>
          <w:sz w:val="32"/>
          <w:szCs w:val="32"/>
          <w:highlight w:val="none"/>
          <w:lang w:val="en-US" w:eastAsia="zh-CN"/>
        </w:rPr>
        <w:t>3</w:t>
      </w:r>
      <w:r>
        <w:rPr>
          <w:rFonts w:hint="default" w:ascii="Times New Roman" w:hAnsi="Times New Roman" w:eastAsia="楷体" w:cs="Times New Roman"/>
          <w:b w:val="0"/>
          <w:bCs w:val="0"/>
          <w:i w:val="0"/>
          <w:iCs w:val="0"/>
          <w:sz w:val="32"/>
          <w:szCs w:val="32"/>
          <w:highlight w:val="none"/>
        </w:rPr>
        <w:t>]</w:t>
      </w:r>
      <w:r>
        <w:rPr>
          <w:rFonts w:hint="default" w:ascii="Times New Roman" w:hAnsi="Times New Roman" w:eastAsia="楷体" w:cs="Times New Roman"/>
          <w:color w:val="000000"/>
          <w:kern w:val="0"/>
          <w:sz w:val="31"/>
          <w:szCs w:val="31"/>
          <w:lang w:val="en-US" w:eastAsia="zh-CN" w:bidi="ar"/>
        </w:rPr>
        <w:t>第</w:t>
      </w:r>
      <w:r>
        <w:rPr>
          <w:rFonts w:hint="default" w:ascii="Times New Roman" w:hAnsi="Times New Roman" w:eastAsia="楷体" w:cs="Times New Roman"/>
          <w:color w:val="auto"/>
          <w:kern w:val="0"/>
          <w:sz w:val="31"/>
          <w:szCs w:val="31"/>
          <w:lang w:val="en-US" w:eastAsia="zh-CN" w:bidi="ar"/>
        </w:rPr>
        <w:t>013</w:t>
      </w:r>
      <w:r>
        <w:rPr>
          <w:rFonts w:hint="default" w:ascii="Times New Roman" w:hAnsi="Times New Roman" w:eastAsia="楷体" w:cs="Times New Roman"/>
          <w:color w:val="000000"/>
          <w:kern w:val="0"/>
          <w:sz w:val="31"/>
          <w:szCs w:val="31"/>
          <w:lang w:val="en-US" w:eastAsia="zh-CN" w:bidi="ar"/>
        </w:rPr>
        <w:t>号</w:t>
      </w:r>
    </w:p>
    <w:p w14:paraId="4D010578">
      <w:pPr>
        <w:keepNext w:val="0"/>
        <w:keepLines w:val="0"/>
        <w:pageBreakBefore w:val="0"/>
        <w:widowControl/>
        <w:suppressLineNumbers w:val="0"/>
        <w:kinsoku/>
        <w:wordWrap/>
        <w:topLinePunct w:val="0"/>
        <w:autoSpaceDE/>
        <w:autoSpaceDN/>
        <w:bidi w:val="0"/>
        <w:adjustRightInd/>
        <w:snapToGrid/>
        <w:spacing w:line="760" w:lineRule="exact"/>
        <w:jc w:val="left"/>
        <w:textAlignment w:val="auto"/>
        <w:rPr>
          <w:rFonts w:ascii="方正小标宋_GBK" w:hAnsi="方正小标宋_GBK" w:eastAsia="方正小标宋_GBK" w:cs="方正小标宋_GBK"/>
          <w:color w:val="000000"/>
          <w:kern w:val="0"/>
          <w:sz w:val="31"/>
          <w:szCs w:val="31"/>
          <w:lang w:val="en-US" w:eastAsia="zh-CN" w:bidi="ar"/>
        </w:rPr>
      </w:pPr>
    </w:p>
    <w:p w14:paraId="472C2DA7">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14:paraId="5C2272B8">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14:paraId="4334048B">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14:paraId="5C8753B4">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14:paraId="5EDB4D61">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14:paraId="6961D3CC">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14:paraId="36328A2B">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14:paraId="3098030D">
      <w:pPr>
        <w:keepNext w:val="0"/>
        <w:keepLines w:val="0"/>
        <w:pageBreakBefore w:val="0"/>
        <w:widowControl/>
        <w:suppressLineNumbers w:val="0"/>
        <w:tabs>
          <w:tab w:val="left" w:pos="960"/>
        </w:tabs>
        <w:kinsoku/>
        <w:wordWrap/>
        <w:overflowPunct w:val="0"/>
        <w:topLinePunct w:val="0"/>
        <w:autoSpaceDE/>
        <w:autoSpaceDN/>
        <w:bidi w:val="0"/>
        <w:adjustRightInd/>
        <w:snapToGrid/>
        <w:ind w:left="1257" w:leftChars="174" w:hanging="700" w:hangingChars="250"/>
        <w:jc w:val="left"/>
        <w:textAlignment w:val="auto"/>
        <w:rPr>
          <w:rFonts w:hint="eastAsia" w:ascii="方正小标宋_GBK" w:hAnsi="方正小标宋_GBK" w:eastAsia="方正小标宋_GBK" w:cs="方正小标宋_GBK"/>
          <w:color w:val="1E1C11"/>
          <w:kern w:val="0"/>
          <w:sz w:val="28"/>
          <w:szCs w:val="28"/>
          <w:lang w:val="en-US" w:eastAsia="zh-CN" w:bidi="ar"/>
        </w:rPr>
      </w:pPr>
    </w:p>
    <w:p w14:paraId="0238B74C">
      <w:pPr>
        <w:keepNext w:val="0"/>
        <w:keepLines w:val="0"/>
        <w:pageBreakBefore w:val="0"/>
        <w:widowControl/>
        <w:suppressLineNumbers w:val="0"/>
        <w:tabs>
          <w:tab w:val="left" w:pos="960"/>
        </w:tabs>
        <w:kinsoku/>
        <w:wordWrap/>
        <w:overflowPunct w:val="0"/>
        <w:topLinePunct w:val="0"/>
        <w:autoSpaceDE/>
        <w:autoSpaceDN/>
        <w:bidi w:val="0"/>
        <w:adjustRightInd/>
        <w:snapToGrid/>
        <w:spacing w:line="560" w:lineRule="exact"/>
        <w:ind w:left="1255" w:leftChars="261" w:hanging="420" w:hangingChars="1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14:paraId="1D871AFA">
      <w:pPr>
        <w:keepNext w:val="0"/>
        <w:keepLines w:val="0"/>
        <w:pageBreakBefore w:val="0"/>
        <w:widowControl/>
        <w:suppressLineNumbers w:val="0"/>
        <w:tabs>
          <w:tab w:val="left" w:pos="960"/>
        </w:tabs>
        <w:kinsoku/>
        <w:wordWrap/>
        <w:overflowPunct w:val="0"/>
        <w:topLinePunct w:val="0"/>
        <w:autoSpaceDE/>
        <w:autoSpaceDN/>
        <w:bidi w:val="0"/>
        <w:adjustRightInd/>
        <w:snapToGrid/>
        <w:spacing w:line="560" w:lineRule="exact"/>
        <w:ind w:firstLine="840" w:firstLineChars="30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w:t>
      </w:r>
      <w:r>
        <w:rPr>
          <w:rFonts w:hint="eastAsia" w:ascii="方正小标宋_GBK" w:hAnsi="方正小标宋_GBK" w:eastAsia="方正小标宋_GBK" w:cs="方正小标宋_GBK"/>
          <w:color w:val="1E1C11"/>
          <w:spacing w:val="-20"/>
          <w:kern w:val="0"/>
          <w:sz w:val="28"/>
          <w:szCs w:val="28"/>
          <w:lang w:val="en-US" w:eastAsia="zh-CN" w:bidi="ar"/>
        </w:rPr>
        <w:t>对象名</w:t>
      </w:r>
      <w:r>
        <w:rPr>
          <w:rFonts w:hint="eastAsia" w:ascii="方正小标宋_GBK" w:hAnsi="方正小标宋_GBK" w:eastAsia="方正小标宋_GBK" w:cs="方正小标宋_GBK"/>
          <w:color w:val="1E1C11"/>
          <w:kern w:val="0"/>
          <w:sz w:val="28"/>
          <w:szCs w:val="28"/>
          <w:lang w:val="en-US" w:eastAsia="zh-CN" w:bidi="ar"/>
        </w:rPr>
        <w:t>称： 同心县就业创业和人才服务中心</w:t>
      </w:r>
    </w:p>
    <w:p w14:paraId="7311EEC5">
      <w:pPr>
        <w:keepNext w:val="0"/>
        <w:keepLines w:val="0"/>
        <w:pageBreakBefore w:val="0"/>
        <w:widowControl/>
        <w:suppressLineNumbers w:val="0"/>
        <w:kinsoku/>
        <w:wordWrap/>
        <w:overflowPunct w:val="0"/>
        <w:topLinePunct w:val="0"/>
        <w:autoSpaceDE/>
        <w:autoSpaceDN/>
        <w:bidi w:val="0"/>
        <w:adjustRightInd/>
        <w:snapToGrid/>
        <w:spacing w:line="560" w:lineRule="exact"/>
        <w:ind w:left="1255" w:leftChars="261" w:hanging="420" w:hangingChars="1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14:paraId="0F8670B4">
      <w:pPr>
        <w:keepNext w:val="0"/>
        <w:keepLines w:val="0"/>
        <w:pageBreakBefore w:val="0"/>
        <w:widowControl/>
        <w:suppressLineNumbers w:val="0"/>
        <w:tabs>
          <w:tab w:val="left" w:pos="960"/>
        </w:tabs>
        <w:kinsoku/>
        <w:wordWrap/>
        <w:overflowPunct w:val="0"/>
        <w:topLinePunct w:val="0"/>
        <w:autoSpaceDE/>
        <w:autoSpaceDN/>
        <w:bidi w:val="0"/>
        <w:adjustRightInd/>
        <w:snapToGrid/>
        <w:spacing w:line="560" w:lineRule="exact"/>
        <w:ind w:firstLine="840" w:firstLineChars="300"/>
        <w:jc w:val="left"/>
        <w:textAlignment w:val="auto"/>
        <w:rPr>
          <w:rFonts w:hint="default" w:ascii="黑体" w:hAnsi="黑体" w:eastAsia="黑体" w:cs="黑体"/>
          <w:b w:val="0"/>
          <w:bCs w:val="0"/>
          <w:kern w:val="0"/>
          <w:sz w:val="30"/>
          <w:szCs w:val="30"/>
          <w:lang w:val="en-US" w:eastAsia="zh-CN" w:bidi="en-US"/>
        </w:rPr>
      </w:pPr>
      <w:r>
        <w:rPr>
          <w:rFonts w:hint="eastAsia" w:ascii="方正小标宋_GBK" w:hAnsi="方正小标宋_GBK" w:eastAsia="方正小标宋_GBK" w:cs="方正小标宋_GBK"/>
          <w:color w:val="1E1C11"/>
          <w:kern w:val="0"/>
          <w:sz w:val="28"/>
          <w:szCs w:val="28"/>
          <w:lang w:val="en-US" w:eastAsia="zh-CN" w:bidi="ar"/>
        </w:rPr>
        <w:t>评价报告时间：</w:t>
      </w:r>
      <w:r>
        <w:rPr>
          <w:rFonts w:hint="eastAsia" w:ascii="黑体" w:hAnsi="黑体" w:eastAsia="黑体" w:cs="黑体"/>
          <w:b w:val="0"/>
          <w:bCs w:val="0"/>
          <w:kern w:val="0"/>
          <w:sz w:val="30"/>
          <w:szCs w:val="30"/>
          <w:lang w:val="en-US" w:eastAsia="zh-CN" w:bidi="en-US"/>
        </w:rPr>
        <w:t>二〇二三年十二月</w:t>
      </w:r>
    </w:p>
    <w:p w14:paraId="3707CAE1">
      <w:pPr>
        <w:keepNext w:val="0"/>
        <w:keepLines w:val="0"/>
        <w:pageBreakBefore w:val="0"/>
        <w:widowControl/>
        <w:suppressLineNumbers w:val="0"/>
        <w:kinsoku/>
        <w:wordWrap/>
        <w:overflowPunct w:val="0"/>
        <w:topLinePunct w:val="0"/>
        <w:autoSpaceDE/>
        <w:autoSpaceDN/>
        <w:bidi w:val="0"/>
        <w:adjustRightInd/>
        <w:snapToGrid/>
        <w:ind w:left="1912" w:leftChars="174" w:hanging="1355" w:hangingChars="484"/>
        <w:jc w:val="left"/>
        <w:textAlignment w:val="auto"/>
        <w:rPr>
          <w:rFonts w:hint="eastAsia" w:ascii="方正小标宋_GBK" w:hAnsi="方正小标宋_GBK" w:eastAsia="方正小标宋_GBK" w:cs="方正小标宋_GBK"/>
          <w:color w:val="1E1C11"/>
          <w:kern w:val="0"/>
          <w:sz w:val="28"/>
          <w:szCs w:val="28"/>
          <w:lang w:val="en-US" w:eastAsia="zh-CN" w:bidi="ar"/>
        </w:rPr>
      </w:pPr>
    </w:p>
    <w:p w14:paraId="266951BD">
      <w:pPr>
        <w:rPr>
          <w:rFonts w:hint="eastAsia"/>
          <w:lang w:val="en-US" w:eastAsia="zh-CN"/>
        </w:rPr>
      </w:pPr>
    </w:p>
    <w:p w14:paraId="5B8C3211">
      <w:pPr>
        <w:pStyle w:val="20"/>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14:paraId="75112A56">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14:paraId="65362F05">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32652"/>
      <w:r>
        <w:rPr>
          <w:rFonts w:hint="eastAsia" w:asciiTheme="majorEastAsia" w:hAnsiTheme="majorEastAsia" w:eastAsiaTheme="majorEastAsia" w:cstheme="majorEastAsia"/>
          <w:b/>
          <w:bCs/>
          <w:sz w:val="30"/>
          <w:szCs w:val="30"/>
          <w:lang w:val="en-US" w:eastAsia="zh-CN"/>
        </w:rPr>
        <w:t>一、项目背景</w:t>
      </w:r>
      <w:bookmarkEnd w:id="0"/>
    </w:p>
    <w:p w14:paraId="64270F42">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bookmarkStart w:id="1" w:name="_Toc18303"/>
      <w:bookmarkStart w:id="2" w:name="_Toc13114"/>
      <w:bookmarkStart w:id="3" w:name="_Toc32242"/>
      <w:r>
        <w:rPr>
          <w:rFonts w:hint="eastAsia" w:ascii="Times New Roman" w:hAnsi="Times New Roman" w:eastAsia="方正仿宋_GBK" w:cs="Times New Roman"/>
          <w:color w:val="auto"/>
          <w:kern w:val="2"/>
          <w:sz w:val="30"/>
          <w:szCs w:val="30"/>
          <w:highlight w:val="none"/>
          <w:lang w:val="en-US" w:eastAsia="zh-CN" w:bidi="ar-SA"/>
        </w:rPr>
        <w:t>2006年2月25日，中央组织部、现人力资源和社会保障部、教育部、财政部、农业部、卫生部（现国家卫生健康委）、国务院扶贫办、共青团中央决定联合组织“三支一扶”计划。该计划旨在引导和鼓励高校毕业生到西部、基层，以及祖国最需要的地方去，以毛泽东思想、邓小平理论和“三个代表”重要思想为指导，全面落实科学发展观和中央关于做好大学生志愿服务西部、服务基层工作的重要指示精神。通过这种方式，高校毕业生可以经受锻炼，健康成长，并为促进农村基层教育、农业、卫生、扶贫等社会事业的发展、建设社会主义新农村和构建社会主义和谐社会作出贡献</w:t>
      </w:r>
      <w:r>
        <w:rPr>
          <w:rFonts w:hint="default" w:ascii="Times New Roman" w:hAnsi="Times New Roman" w:eastAsia="方正仿宋_GBK" w:cs="Times New Roman"/>
          <w:color w:val="auto"/>
          <w:kern w:val="2"/>
          <w:sz w:val="30"/>
          <w:szCs w:val="30"/>
          <w:highlight w:val="none"/>
          <w:lang w:val="en-US" w:eastAsia="zh-CN" w:bidi="ar-SA"/>
        </w:rPr>
        <w:t>。</w:t>
      </w:r>
    </w:p>
    <w:p w14:paraId="072067FF">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同心县始终把“三支一扶”工作放到促进高校毕业生面向基层就业、加强基层人才队伍建设、服务乡村振兴战略的大局中，精心谋划、统筹推进，在扩规模、强保障、建机制上精准发力，不断建立健全“三支一扶”人员“引得来、用得好、留得住”的服务机制，持续提高“三支一扶”计划在基层的引才、育才、聚才能力，有效优化基层人才队伍结构，促进农村经济社会高质量发展。</w:t>
      </w:r>
    </w:p>
    <w:p w14:paraId="73193B02">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color w:val="auto"/>
          <w:kern w:val="2"/>
          <w:sz w:val="30"/>
          <w:szCs w:val="30"/>
          <w:highlight w:val="none"/>
          <w:lang w:val="en-US" w:eastAsia="zh-CN" w:bidi="ar-SA"/>
        </w:rPr>
        <w:t>高校毕业生通过参加‘三支一扶’计划，深入基层，服务群众，磨练意志，增长才干，为今后的人生道路积累了宝贵的财富、奠定了坚实的基础</w:t>
      </w:r>
      <w:r>
        <w:rPr>
          <w:rFonts w:hint="default" w:ascii="Times New Roman" w:hAnsi="Times New Roman" w:eastAsia="方正仿宋_GBK" w:cs="Times New Roman"/>
          <w:sz w:val="30"/>
          <w:szCs w:val="30"/>
        </w:rPr>
        <w:t>。</w:t>
      </w:r>
    </w:p>
    <w:p w14:paraId="7D5DE3DA">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heme="majorEastAsia" w:hAnsiTheme="majorEastAsia" w:eastAsiaTheme="majorEastAsia" w:cstheme="majorEastAsia"/>
          <w:b/>
          <w:bCs/>
          <w:kern w:val="0"/>
          <w:sz w:val="30"/>
          <w:szCs w:val="30"/>
          <w:lang w:val="en-US" w:eastAsia="zh-CN" w:bidi="zh-CN"/>
        </w:rPr>
      </w:pPr>
      <w:r>
        <w:rPr>
          <w:rFonts w:hint="eastAsia" w:asciiTheme="majorEastAsia" w:hAnsiTheme="majorEastAsia" w:eastAsiaTheme="majorEastAsia" w:cstheme="majorEastAsia"/>
          <w:b/>
          <w:bCs/>
          <w:kern w:val="44"/>
          <w:sz w:val="30"/>
          <w:szCs w:val="30"/>
          <w:lang w:val="en-US" w:eastAsia="zh-CN" w:bidi="ar-SA"/>
        </w:rPr>
        <w:t>二.项目预算资金</w:t>
      </w:r>
      <w:bookmarkEnd w:id="1"/>
      <w:bookmarkEnd w:id="2"/>
      <w:bookmarkEnd w:id="3"/>
    </w:p>
    <w:p w14:paraId="1F34F856">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2"/>
          <w:sz w:val="30"/>
          <w:szCs w:val="30"/>
          <w:u w:val="none"/>
          <w:lang w:val="en-US" w:eastAsia="zh-CN" w:bidi="ar-SA"/>
        </w:rPr>
      </w:pPr>
      <w:bookmarkStart w:id="4" w:name="_Toc3837"/>
      <w:r>
        <w:rPr>
          <w:rFonts w:hint="eastAsia" w:ascii="Times New Roman" w:hAnsi="Times New Roman" w:eastAsia="方正仿宋_GBK" w:cs="Times New Roman"/>
          <w:kern w:val="2"/>
          <w:sz w:val="30"/>
          <w:szCs w:val="30"/>
          <w:u w:val="none"/>
          <w:lang w:val="en-US" w:eastAsia="zh-CN" w:bidi="ar-SA"/>
        </w:rPr>
        <w:t>2021年12月10日，</w:t>
      </w:r>
      <w:r>
        <w:rPr>
          <w:rFonts w:hint="default" w:ascii="Times New Roman" w:hAnsi="Times New Roman" w:eastAsia="方正仿宋_GBK" w:cs="Times New Roman"/>
          <w:kern w:val="2"/>
          <w:sz w:val="30"/>
          <w:szCs w:val="30"/>
          <w:u w:val="none"/>
          <w:lang w:val="zh-CN" w:eastAsia="zh-CN" w:bidi="ar-SA"/>
        </w:rPr>
        <w:t>根据《自治区财政厅 自治区人力资源和社会保障厅关于提前下达 2022年高校毕业生“三支一扶”计划中央及自治区补助资金的通知》（宁财（社）指标〔2021〕612号）</w:t>
      </w:r>
      <w:r>
        <w:rPr>
          <w:rFonts w:hint="eastAsia" w:ascii="Times New Roman" w:hAnsi="Times New Roman" w:eastAsia="方正仿宋_GBK" w:cs="Times New Roman"/>
          <w:kern w:val="2"/>
          <w:sz w:val="30"/>
          <w:szCs w:val="30"/>
          <w:u w:val="none"/>
          <w:lang w:val="en-US" w:eastAsia="zh-CN" w:bidi="ar-SA"/>
        </w:rPr>
        <w:t>文件，下达资金1761万元；</w:t>
      </w:r>
    </w:p>
    <w:p w14:paraId="1475C8EA">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kern w:val="2"/>
          <w:sz w:val="30"/>
          <w:szCs w:val="30"/>
          <w:u w:val="none"/>
          <w:lang w:val="en-US" w:eastAsia="zh-CN" w:bidi="ar-SA"/>
        </w:rPr>
        <w:t>2022年12月19日</w:t>
      </w:r>
      <w:r>
        <w:rPr>
          <w:rFonts w:hint="default" w:ascii="Times New Roman" w:hAnsi="Times New Roman" w:eastAsia="方正仿宋_GBK" w:cs="Times New Roman"/>
          <w:kern w:val="2"/>
          <w:sz w:val="30"/>
          <w:szCs w:val="30"/>
          <w:u w:val="none"/>
          <w:lang w:val="zh-CN" w:eastAsia="zh-CN" w:bidi="ar-SA"/>
        </w:rPr>
        <w:t>《自治区财政厅 自治区人力资源和社会保障厅关于下达2022年高校毕业生“三支一扶”计划自治区补助资金的通知》（宁财（社）指标〔2022〕679号）文件</w:t>
      </w:r>
      <w:r>
        <w:rPr>
          <w:rFonts w:hint="eastAsia" w:ascii="Times New Roman" w:hAnsi="Times New Roman" w:eastAsia="方正仿宋_GBK" w:cs="Times New Roman"/>
          <w:kern w:val="2"/>
          <w:sz w:val="30"/>
          <w:szCs w:val="30"/>
          <w:u w:val="none"/>
          <w:lang w:val="en-US" w:eastAsia="zh-CN" w:bidi="ar-SA"/>
        </w:rPr>
        <w:t>下达资金88.00万元</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共计下达资金1849.00万元；截至目前，实际安排到各项目1849.00万元，预算执行率100%。</w:t>
      </w:r>
    </w:p>
    <w:p w14:paraId="27ABEB2D">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kern w:val="44"/>
          <w:sz w:val="30"/>
          <w:szCs w:val="30"/>
          <w:lang w:val="en-US" w:eastAsia="zh-CN" w:bidi="ar-SA"/>
        </w:rPr>
      </w:pPr>
      <w:bookmarkStart w:id="5" w:name="_Toc20361"/>
      <w:r>
        <w:rPr>
          <w:rFonts w:hint="eastAsia" w:asciiTheme="majorEastAsia" w:hAnsiTheme="majorEastAsia" w:eastAsiaTheme="majorEastAsia" w:cstheme="majorEastAsia"/>
          <w:b/>
          <w:bCs/>
          <w:kern w:val="44"/>
          <w:sz w:val="30"/>
          <w:szCs w:val="30"/>
          <w:lang w:val="en-US" w:eastAsia="zh-CN" w:bidi="ar-SA"/>
        </w:rPr>
        <w:t>二、评价结论</w:t>
      </w:r>
      <w:bookmarkEnd w:id="4"/>
      <w:bookmarkEnd w:id="5"/>
    </w:p>
    <w:p w14:paraId="03742658">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eastAsia" w:ascii="Times New Roman" w:hAnsi="Times New Roman" w:eastAsia="方正仿宋_GBK" w:cs="Times New Roman"/>
          <w:color w:val="auto"/>
          <w:kern w:val="0"/>
          <w:sz w:val="30"/>
          <w:szCs w:val="30"/>
          <w:lang w:val="en-US" w:eastAsia="zh-CN" w:bidi="zh-CN"/>
        </w:rPr>
        <w:t xml:space="preserve"> </w:t>
      </w:r>
    </w:p>
    <w:p w14:paraId="44CBF862">
      <w:pPr>
        <w:keepNext w:val="0"/>
        <w:keepLines w:val="0"/>
        <w:pageBreakBefore w:val="0"/>
        <w:widowControl/>
        <w:kinsoku/>
        <w:wordWrap/>
        <w:overflowPunct/>
        <w:topLinePunct w:val="0"/>
        <w:autoSpaceDE/>
        <w:autoSpaceDN/>
        <w:bidi w:val="0"/>
        <w:adjustRightInd w:val="0"/>
        <w:snapToGrid w:val="0"/>
        <w:spacing w:line="560" w:lineRule="exact"/>
        <w:ind w:left="0" w:leftChars="0" w:firstLine="632" w:firstLineChars="200"/>
        <w:jc w:val="both"/>
        <w:textAlignment w:val="auto"/>
        <w:rPr>
          <w:rFonts w:hint="default" w:ascii="Times New Roman" w:hAnsi="Times New Roman" w:eastAsia="方正仿宋_GBK" w:cs="Times New Roman"/>
          <w:color w:val="auto"/>
          <w:kern w:val="0"/>
          <w:sz w:val="30"/>
          <w:szCs w:val="30"/>
          <w:lang w:val="en-US" w:eastAsia="zh-CN" w:bidi="zh-CN"/>
        </w:rPr>
      </w:pPr>
      <w:r>
        <w:drawing>
          <wp:anchor distT="0" distB="0" distL="114300" distR="114300" simplePos="0" relativeHeight="251659264" behindDoc="1" locked="0" layoutInCell="1" allowOverlap="1">
            <wp:simplePos x="0" y="0"/>
            <wp:positionH relativeFrom="column">
              <wp:posOffset>48260</wp:posOffset>
            </wp:positionH>
            <wp:positionV relativeFrom="paragraph">
              <wp:posOffset>199390</wp:posOffset>
            </wp:positionV>
            <wp:extent cx="5482590" cy="2915920"/>
            <wp:effectExtent l="0" t="0" r="3810" b="17780"/>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1"/>
                    <a:srcRect b="1186"/>
                    <a:stretch>
                      <a:fillRect/>
                    </a:stretch>
                  </pic:blipFill>
                  <pic:spPr>
                    <a:xfrm>
                      <a:off x="0" y="0"/>
                      <a:ext cx="5482590" cy="2915920"/>
                    </a:xfrm>
                    <a:prstGeom prst="rect">
                      <a:avLst/>
                    </a:prstGeom>
                    <a:noFill/>
                    <a:ln>
                      <a:noFill/>
                    </a:ln>
                  </pic:spPr>
                </pic:pic>
              </a:graphicData>
            </a:graphic>
          </wp:anchor>
        </w:drawing>
      </w:r>
    </w:p>
    <w:p w14:paraId="519EF12B">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p>
    <w:p w14:paraId="2AD111DA">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p>
    <w:p w14:paraId="23BE3D74">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p>
    <w:p w14:paraId="243C0C4A">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p>
    <w:p w14:paraId="0BA005C1">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p>
    <w:p w14:paraId="51520348">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p>
    <w:p w14:paraId="3EA88E79">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p>
    <w:p w14:paraId="0BE66E4C">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通过资料收集、现场访谈和问卷调查获取的数据，评价组对</w:t>
      </w:r>
      <w:r>
        <w:rPr>
          <w:rFonts w:hint="eastAsia" w:ascii="Times New Roman" w:hAnsi="Times New Roman" w:eastAsia="方正仿宋_GBK" w:cs="Times New Roman"/>
          <w:color w:val="auto"/>
          <w:kern w:val="0"/>
          <w:sz w:val="30"/>
          <w:szCs w:val="30"/>
          <w:lang w:val="en-US" w:eastAsia="zh-CN" w:bidi="zh-CN"/>
        </w:rPr>
        <w:t>同心县就业创业服务中心“三支一扶”计划项目</w:t>
      </w:r>
      <w:r>
        <w:rPr>
          <w:rFonts w:hint="default" w:ascii="Times New Roman" w:hAnsi="Times New Roman" w:eastAsia="方正仿宋_GBK" w:cs="Times New Roman"/>
          <w:color w:val="auto"/>
          <w:kern w:val="0"/>
          <w:sz w:val="30"/>
          <w:szCs w:val="30"/>
          <w:lang w:val="en-US" w:eastAsia="zh-CN" w:bidi="zh-CN"/>
        </w:rPr>
        <w:t>进行了独立客观公正的评价，最终得分为</w:t>
      </w:r>
      <w:r>
        <w:rPr>
          <w:rFonts w:hint="default" w:ascii="Times New Roman" w:hAnsi="Times New Roman" w:eastAsia="方正仿宋_GBK" w:cs="Times New Roman"/>
          <w:b/>
          <w:bCs/>
          <w:color w:val="auto"/>
          <w:kern w:val="0"/>
          <w:sz w:val="30"/>
          <w:szCs w:val="30"/>
          <w:lang w:val="en-US" w:eastAsia="zh-CN" w:bidi="zh-CN"/>
        </w:rPr>
        <w:t>“</w:t>
      </w:r>
      <w:r>
        <w:rPr>
          <w:rFonts w:hint="eastAsia" w:ascii="Times New Roman" w:hAnsi="Times New Roman" w:eastAsia="方正仿宋_GBK" w:cs="Times New Roman"/>
          <w:b/>
          <w:bCs/>
          <w:color w:val="auto"/>
          <w:kern w:val="0"/>
          <w:sz w:val="30"/>
          <w:szCs w:val="30"/>
          <w:lang w:val="en-US" w:eastAsia="zh-CN" w:bidi="zh-CN"/>
        </w:rPr>
        <w:t>95</w:t>
      </w:r>
      <w:r>
        <w:rPr>
          <w:rFonts w:hint="default" w:ascii="Times New Roman" w:hAnsi="Times New Roman" w:eastAsia="方正仿宋_GBK" w:cs="Times New Roman"/>
          <w:b/>
          <w:bCs/>
          <w:color w:val="auto"/>
          <w:kern w:val="0"/>
          <w:sz w:val="30"/>
          <w:szCs w:val="30"/>
          <w:lang w:val="en-US" w:eastAsia="zh-CN" w:bidi="zh-CN"/>
        </w:rPr>
        <w:t>分”</w:t>
      </w:r>
      <w:r>
        <w:rPr>
          <w:rFonts w:hint="default" w:ascii="Times New Roman" w:hAnsi="Times New Roman" w:eastAsia="方正仿宋_GBK" w:cs="Times New Roman"/>
          <w:color w:val="auto"/>
          <w:kern w:val="0"/>
          <w:sz w:val="30"/>
          <w:szCs w:val="30"/>
          <w:lang w:val="en-US" w:eastAsia="zh-CN" w:bidi="zh-CN"/>
        </w:rPr>
        <w:t>，评价结果为</w:t>
      </w:r>
      <w:r>
        <w:rPr>
          <w:rFonts w:hint="default" w:ascii="Times New Roman" w:hAnsi="Times New Roman" w:eastAsia="方正仿宋_GBK" w:cs="Times New Roman"/>
          <w:b/>
          <w:bCs/>
          <w:color w:val="auto"/>
          <w:kern w:val="0"/>
          <w:sz w:val="30"/>
          <w:szCs w:val="30"/>
          <w:lang w:val="en-US" w:eastAsia="zh-CN" w:bidi="zh-CN"/>
        </w:rPr>
        <w:t>“</w:t>
      </w:r>
      <w:r>
        <w:rPr>
          <w:rFonts w:hint="eastAsia" w:ascii="Times New Roman" w:hAnsi="Times New Roman" w:eastAsia="方正仿宋_GBK" w:cs="Times New Roman"/>
          <w:b/>
          <w:bCs/>
          <w:color w:val="auto"/>
          <w:kern w:val="0"/>
          <w:sz w:val="30"/>
          <w:szCs w:val="30"/>
          <w:lang w:val="en-US" w:eastAsia="zh-CN" w:bidi="zh-CN"/>
        </w:rPr>
        <w:t>优</w:t>
      </w:r>
      <w:r>
        <w:rPr>
          <w:rFonts w:hint="default" w:ascii="Times New Roman" w:hAnsi="Times New Roman" w:eastAsia="方正仿宋_GBK" w:cs="Times New Roman"/>
          <w:b/>
          <w:bCs/>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w:t>
      </w:r>
      <w:bookmarkStart w:id="6" w:name="_Toc12376"/>
      <w:bookmarkStart w:id="7" w:name="_Toc19427"/>
      <w:bookmarkStart w:id="8" w:name="_Toc21407"/>
      <w:bookmarkStart w:id="9" w:name="_Toc10088"/>
      <w:bookmarkStart w:id="10" w:name="_Toc16100"/>
    </w:p>
    <w:p w14:paraId="12FE40D9">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kern w:val="44"/>
          <w:sz w:val="30"/>
          <w:szCs w:val="30"/>
          <w:lang w:val="en-US" w:eastAsia="zh-CN" w:bidi="ar-SA"/>
        </w:rPr>
      </w:pPr>
      <w:r>
        <w:rPr>
          <w:rFonts w:hint="eastAsia" w:asciiTheme="majorEastAsia" w:hAnsiTheme="majorEastAsia" w:eastAsiaTheme="majorEastAsia" w:cstheme="majorEastAsia"/>
          <w:b/>
          <w:bCs/>
          <w:kern w:val="44"/>
          <w:sz w:val="30"/>
          <w:szCs w:val="30"/>
          <w:lang w:val="en-US" w:eastAsia="zh-CN" w:bidi="ar-SA"/>
        </w:rPr>
        <w:t>三、主要经验</w:t>
      </w:r>
      <w:bookmarkEnd w:id="6"/>
      <w:bookmarkEnd w:id="7"/>
      <w:bookmarkEnd w:id="8"/>
      <w:bookmarkEnd w:id="9"/>
      <w:bookmarkEnd w:id="10"/>
    </w:p>
    <w:p w14:paraId="47280762">
      <w:pPr>
        <w:keepNext w:val="0"/>
        <w:keepLines w:val="0"/>
        <w:pageBreakBefore w:val="0"/>
        <w:widowControl/>
        <w:numPr>
          <w:ilvl w:val="0"/>
          <w:numId w:val="0"/>
        </w:numPr>
        <w:kinsoku/>
        <w:wordWrap/>
        <w:overflowPunct/>
        <w:topLinePunct w:val="0"/>
        <w:autoSpaceDE/>
        <w:autoSpaceDN/>
        <w:bidi w:val="0"/>
        <w:adjustRightInd w:val="0"/>
        <w:snapToGrid w:val="0"/>
        <w:spacing w:line="560" w:lineRule="exact"/>
        <w:ind w:leftChars="200"/>
        <w:jc w:val="both"/>
        <w:textAlignment w:val="auto"/>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eastAsia="zh-CN"/>
        </w:rPr>
        <w:t>（一）</w:t>
      </w:r>
      <w:r>
        <w:rPr>
          <w:rFonts w:hint="eastAsia" w:ascii="方正楷体_GBK" w:hAnsi="方正楷体_GBK" w:eastAsia="方正楷体_GBK" w:cs="方正楷体_GBK"/>
          <w:b/>
          <w:bCs w:val="0"/>
          <w:sz w:val="32"/>
          <w:szCs w:val="32"/>
        </w:rPr>
        <w:t>经验做法</w:t>
      </w:r>
    </w:p>
    <w:p w14:paraId="45F52DB8">
      <w:pPr>
        <w:keepNext w:val="0"/>
        <w:keepLines w:val="0"/>
        <w:pageBreakBefore w:val="0"/>
        <w:widowControl/>
        <w:numPr>
          <w:ilvl w:val="0"/>
          <w:numId w:val="0"/>
        </w:numPr>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同心县就业创业服务中心“三支一扶”计划项目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14:paraId="76BE7D4B">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1.多措并举，科学谋划</w:t>
      </w:r>
    </w:p>
    <w:p w14:paraId="6B04FE42">
      <w:pPr>
        <w:pStyle w:val="17"/>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同心县就业创业和人才服务中心按照自治区、吴忠市行政部门要求，同心县人力资源和社会保障局制定印发了《关于 2022年“三支一扶”高校毕业生到基层服务的通知》</w:t>
      </w:r>
      <w:r>
        <w:rPr>
          <w:rFonts w:hint="eastAsia" w:ascii="Times New Roman" w:hAnsi="Times New Roman" w:eastAsia="方正仿宋_GBK" w:cs="Times New Roman"/>
          <w:color w:val="auto"/>
          <w:kern w:val="2"/>
          <w:sz w:val="30"/>
          <w:szCs w:val="30"/>
          <w:highlight w:val="none"/>
          <w:lang w:val="en-US" w:eastAsia="zh-CN" w:bidi="ar-SA"/>
        </w:rPr>
        <w:t>（同人社发〔2022〕221号）</w:t>
      </w:r>
      <w:r>
        <w:rPr>
          <w:rFonts w:hint="eastAsia" w:ascii="Times New Roman" w:hAnsi="Times New Roman" w:eastAsia="方正仿宋_GBK" w:cs="Times New Roman"/>
          <w:color w:val="auto"/>
          <w:kern w:val="0"/>
          <w:sz w:val="30"/>
          <w:szCs w:val="30"/>
          <w:lang w:val="en-US" w:eastAsia="zh-CN" w:bidi="zh-CN"/>
        </w:rPr>
        <w:t>，明确了上岗服务和用人管理方面细则，部署有序，持续向好。</w:t>
      </w:r>
    </w:p>
    <w:p w14:paraId="3754DE88">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2.规范招募程序“引”才。</w:t>
      </w:r>
    </w:p>
    <w:p w14:paraId="7A0F0CAE">
      <w:pPr>
        <w:pStyle w:val="17"/>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精准做好招募计划，对基层人才需求进行摸底调查，根据需求情况，科学设置招募岗位，合理设置选拔条件，统筹安排招募计划；</w:t>
      </w: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严格各项招募程序，严把报名审核、面试、体检、政审、上岗五个关口，确保招募工作公平公正；</w:t>
      </w: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尽量做到人岗适配，新招募“三支一扶”高校毕业生到岗后，结合乡镇岗位需求情况，酌情考虑大学生专业、特长及意愿等方面，做到人岗相适。</w:t>
      </w:r>
    </w:p>
    <w:p w14:paraId="07F0C899">
      <w:pPr>
        <w:pStyle w:val="17"/>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3.注重培养管理“育”才。</w:t>
      </w:r>
    </w:p>
    <w:p w14:paraId="09054D77">
      <w:pPr>
        <w:pStyle w:val="17"/>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强化业务培训，组织新招募人员参加岗前培训，帮助他们尽快熟悉基层政策，尽早适应基层工作和生活环境。针对服务中的“三支一扶”高校毕业生开展岗中培训，引导他们立足岗位、争先创优。对于期满离岗的“三支一扶”高校毕业生，积极组织离岗培训，围绕提升就业创业能力，提供就业创业、劳动关系等相关指导，引导高校毕业生树立科学就业观；</w:t>
      </w: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开展“传帮带”，鼓励用人单位业务骨干与“三支一扶”人员结成“师徒”帮扶对子，在工作中“手把手”传授工作经验和技能，引领新到岗大学生快速进入工作角色；</w:t>
      </w: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建立激励机制，把“三支一扶”人员列入乡镇平时考核和年度考核范畴，按能考核，按比评优，真正把“三支一扶”工作同基层干部培养工作密切结合起来。</w:t>
      </w:r>
    </w:p>
    <w:p w14:paraId="60201223">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方正楷体_GBK" w:hAnsi="方正楷体_GBK" w:eastAsia="方正楷体_GBK" w:cs="方正楷体_GBK"/>
          <w:b w:val="0"/>
          <w:bCs w:val="0"/>
          <w:sz w:val="30"/>
          <w:szCs w:val="30"/>
          <w:lang w:bidi="zh-CN"/>
        </w:rPr>
      </w:pPr>
      <w:r>
        <w:rPr>
          <w:rFonts w:hint="eastAsia" w:ascii="方正楷体_GBK" w:hAnsi="方正楷体_GBK" w:eastAsia="方正楷体_GBK" w:cs="方正楷体_GBK"/>
          <w:b/>
          <w:bCs/>
          <w:sz w:val="30"/>
          <w:szCs w:val="30"/>
          <w:lang w:bidi="zh-CN"/>
        </w:rPr>
        <w:t>（二）存在的问题</w:t>
      </w:r>
    </w:p>
    <w:p w14:paraId="0A1FA27A">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14:paraId="32C9ADAE">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（1）绩效目标有待加强。</w:t>
      </w:r>
    </w:p>
    <w:p w14:paraId="38C8B3BC">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 xml:space="preserve">绩效目标申报表总体目标设定有绩无效，绩效指标细化、量化不足，效果指标的设定较为宏观，项目执行内容、总体目标、具体指标难以衔接。 </w:t>
      </w:r>
    </w:p>
    <w:p w14:paraId="6B42C900">
      <w:pPr>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（2）绩效管理意识较为薄弱，效果呈现不够完整。</w:t>
      </w:r>
    </w:p>
    <w:p w14:paraId="0ADF4102">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项目完成的绩效成果资料呈现不足，尚未建立绩效评价管理机制，针对历年延续内容缺少汇总和分析，未针对项目内容及受益群众及时开展服务满意度调查。</w:t>
      </w:r>
    </w:p>
    <w:p w14:paraId="062659B4">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2.项目管理方面。</w:t>
      </w:r>
    </w:p>
    <w:p w14:paraId="47177649">
      <w:pPr>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（1）期满后续管理机制淡薄。</w:t>
      </w:r>
    </w:p>
    <w:p w14:paraId="34548A5F">
      <w:pPr>
        <w:keepNext w:val="0"/>
        <w:keepLines w:val="0"/>
        <w:pageBreakBefore w:val="0"/>
        <w:widowControl/>
        <w:suppressLineNumbers w:val="0"/>
        <w:kinsoku/>
        <w:wordWrap/>
        <w:overflowPunct w:val="0"/>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同心县计划招募210名“三支一扶”高校毕业生，经过各方面考核，最终为102人，其中，有部分人员达到优秀等次，能力突出。在期满后，后续缺乏一定的引进管理机制。</w:t>
      </w:r>
    </w:p>
    <w:p w14:paraId="402786D7">
      <w:pPr>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（2）宣传引导意识有待加强。</w:t>
      </w:r>
    </w:p>
    <w:p w14:paraId="017FE3A6">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大学生理念的转变还不到位。宣传和激励的相关活动较少。</w:t>
      </w:r>
    </w:p>
    <w:p w14:paraId="3A275671">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r>
        <w:rPr>
          <w:rFonts w:hint="eastAsia" w:ascii="方正楷体_GBK" w:hAnsi="方正楷体_GBK" w:eastAsia="方正楷体_GBK" w:cs="方正楷体_GBK"/>
          <w:color w:val="333333"/>
          <w:sz w:val="30"/>
          <w:szCs w:val="30"/>
          <w:shd w:val="clear" w:fill="FFFFFF"/>
          <w:lang w:val="en-US" w:eastAsia="zh-CN" w:bidi="zh-CN"/>
        </w:rPr>
        <w:t>（三）建议</w:t>
      </w:r>
    </w:p>
    <w:p w14:paraId="223D4650">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1.强化项目预算绩效管理。</w:t>
      </w:r>
    </w:p>
    <w:p w14:paraId="0E811718">
      <w:pPr>
        <w:keepNext w:val="0"/>
        <w:keepLines w:val="0"/>
        <w:pageBreakBefore w:val="0"/>
        <w:widowControl/>
        <w:suppressLineNumbers w:val="0"/>
        <w:kinsoku/>
        <w:wordWrap/>
        <w:overflowPunct w:val="0"/>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建议，规范、完整地填报绩效目标申报表，细化、量化绩效指标。增强绩效指标设置的可行性和可考量性，合理设定绩效目标，将预算申报、绩效目标设定按照各项目内容在项目前期进行申报、设定，为项目决策和预算决策提供有力支撑。</w:t>
      </w:r>
    </w:p>
    <w:p w14:paraId="1D07E56E">
      <w:pPr>
        <w:pStyle w:val="18"/>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树立绩效管理理念，完整呈现项目执行效果。</w:t>
      </w:r>
    </w:p>
    <w:p w14:paraId="5E3E6E35">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建议及时归集绩效成果资料，注重绩效过程资料总结和数据汇总分析，注重建立满意度调查机制，听取专家和专业机构及上级主管部门的评价意见，全面展示项目实施效果。</w:t>
      </w:r>
    </w:p>
    <w:p w14:paraId="2ED88AE4">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kinsoku/>
        <w:wordWrap/>
        <w:topLinePunct w:val="0"/>
        <w:autoSpaceDE/>
        <w:autoSpaceDN/>
        <w:bidi w:val="0"/>
        <w:adjustRightInd/>
        <w:snapToGrid/>
        <w:spacing w:before="0" w:beforeAutospacing="0" w:after="0" w:afterAutospacing="0" w:line="560" w:lineRule="exact"/>
        <w:ind w:leftChars="200" w:right="0" w:rightChars="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2.项目管理方面。</w:t>
      </w:r>
    </w:p>
    <w:p w14:paraId="46E2E970">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（1）强化期满服务，</w:t>
      </w:r>
      <w:r>
        <w:rPr>
          <w:rFonts w:hint="default" w:ascii="Times New Roman" w:hAnsi="Times New Roman" w:eastAsia="方正仿宋_GBK" w:cs="Times New Roman"/>
          <w:b/>
          <w:bCs/>
          <w:spacing w:val="0"/>
          <w:kern w:val="0"/>
          <w:sz w:val="30"/>
          <w:szCs w:val="30"/>
          <w:lang w:val="en-US" w:eastAsia="zh-CN" w:bidi="zh-CN"/>
        </w:rPr>
        <w:t>完善人事激励机制</w:t>
      </w:r>
      <w:r>
        <w:rPr>
          <w:rFonts w:hint="eastAsia" w:ascii="Times New Roman" w:hAnsi="Times New Roman" w:eastAsia="方正仿宋_GBK" w:cs="Times New Roman"/>
          <w:b/>
          <w:bCs/>
          <w:spacing w:val="0"/>
          <w:kern w:val="0"/>
          <w:sz w:val="30"/>
          <w:szCs w:val="30"/>
          <w:lang w:val="en-US" w:eastAsia="zh-CN" w:bidi="zh-CN"/>
        </w:rPr>
        <w:t>。</w:t>
      </w:r>
    </w:p>
    <w:p w14:paraId="72D4CB4C">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构建短期与长期相结合、服务与工作相配套的引导鼓励体系，认真完善“三支一扶”人员期满流动政策，畅通流动渠道，加强流动服务。通过举办招聘活动等方式向各类用人单位积极推荐服务期满人员，促进服务期满“三支一扶”人员有序流动、多渠道发展。积极落实从服务期满考核合格“三支一扶”人员中定向招录公务员、专项招聘事业单位人员相关政策。</w:t>
      </w:r>
    </w:p>
    <w:p w14:paraId="138ED885">
      <w:pPr>
        <w:widowControl w:val="0"/>
        <w:numPr>
          <w:ilvl w:val="0"/>
          <w:numId w:val="2"/>
        </w:numPr>
        <w:shd w:val="clear"/>
        <w:spacing w:line="600" w:lineRule="exact"/>
        <w:ind w:firstLine="592" w:firstLineChars="200"/>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强化宣传引导。</w:t>
      </w:r>
    </w:p>
    <w:p w14:paraId="4EA3BA7F">
      <w:pPr>
        <w:keepNext w:val="0"/>
        <w:keepLines w:val="0"/>
        <w:pageBreakBefore w:val="0"/>
        <w:widowControl w:val="0"/>
        <w:numPr>
          <w:ilvl w:val="0"/>
          <w:numId w:val="0"/>
        </w:numPr>
        <w:shd w:val="clear"/>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通过开展“三个一”活动，即现场聆听一场先进事迹分享会、学习一本先进事迹读本、撰写分享一篇学习心得，组织“三支一扶”人员深入学习“最美基层高校毕业生”先进事迹和宝贵精神，增强他们扎根基层、服务基层、奉献基层的信心和决心。并在“同心县就业创业和人才服务中心”公众号等媒体，积极宣传“三支一扶”人员敬业奉献、业绩突出、善于创新的先进典型事迹，提升社会影响力和美誉度，营造支持“三支一扶”工作的良好氛围。</w:t>
      </w:r>
    </w:p>
    <w:p w14:paraId="77468B03">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1DC37B02">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694FB9FE">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768904E2">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01A59B8B">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4F6598CD">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2C0DC295">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5E61E58C">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6B5EC70F">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60015383">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05667F79">
      <w:pPr>
        <w:bidi w:val="0"/>
        <w:ind w:left="0" w:leftChars="0" w:firstLine="0" w:firstLineChars="0"/>
        <w:jc w:val="both"/>
        <w:rPr>
          <w:rFonts w:hint="eastAsia" w:ascii="方正仿宋_GBK" w:hAnsi="方正仿宋_GBK" w:eastAsia="方正仿宋_GBK" w:cs="方正仿宋_GBK"/>
          <w:b/>
          <w:bCs/>
          <w:sz w:val="30"/>
          <w:szCs w:val="30"/>
          <w:lang w:val="en-US" w:eastAsia="zh-CN"/>
        </w:rPr>
      </w:pPr>
    </w:p>
    <w:p w14:paraId="469C9F3F">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76925B75">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547AFD89">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63DF6887">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14:paraId="0304C8B5">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14:paraId="7E07F9C2">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14:paraId="237A19A8">
      <w:pPr>
        <w:pStyle w:val="2"/>
        <w:rPr>
          <w:rFonts w:hint="eastAsia"/>
          <w:lang w:val="en-US" w:eastAsia="zh-CN"/>
        </w:rPr>
      </w:pPr>
    </w:p>
    <w:p w14:paraId="331430E7">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14:paraId="477480DE">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14:paraId="404686E0">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7B490462">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016EA70B">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4C68A33B">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1AA227D6">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0DBBE83F">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2D0201AE">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0443B520">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14:paraId="47388A05">
      <w:pPr>
        <w:pStyle w:val="20"/>
        <w:rPr>
          <w:rFonts w:hint="eastAsia" w:ascii="方正仿宋_GBK" w:hAnsi="方正仿宋_GBK" w:eastAsia="方正仿宋_GBK" w:cs="方正仿宋_GBK"/>
          <w:b/>
          <w:bCs/>
          <w:sz w:val="30"/>
          <w:szCs w:val="30"/>
          <w:lang w:val="en-US" w:eastAsia="zh-CN"/>
        </w:rPr>
      </w:pPr>
    </w:p>
    <w:p w14:paraId="3CAF7750">
      <w:pPr>
        <w:rPr>
          <w:rFonts w:hint="eastAsia"/>
          <w:lang w:val="en-US" w:eastAsia="zh-CN"/>
        </w:rPr>
      </w:pPr>
    </w:p>
    <w:p w14:paraId="6E954403">
      <w:pPr>
        <w:rPr>
          <w:rFonts w:hint="eastAsia" w:ascii="方正仿宋_GBK" w:hAnsi="方正仿宋_GBK" w:eastAsia="方正仿宋_GBK" w:cs="方正仿宋_GBK"/>
          <w:b/>
          <w:bCs/>
          <w:sz w:val="30"/>
          <w:szCs w:val="30"/>
          <w:lang w:val="en-US" w:eastAsia="zh-CN"/>
        </w:rPr>
      </w:pPr>
    </w:p>
    <w:p w14:paraId="1E12DFC5">
      <w:pPr>
        <w:bidi w:val="0"/>
        <w:ind w:left="0" w:leftChars="0" w:firstLine="0" w:firstLineChars="0"/>
        <w:jc w:val="center"/>
        <w:rPr>
          <w:rFonts w:hint="eastAsia" w:ascii="仿宋" w:hAnsi="仿宋" w:eastAsia="仿宋" w:cs="仿宋"/>
          <w:sz w:val="30"/>
          <w:szCs w:val="30"/>
          <w:lang w:val="en-US" w:eastAsia="zh-CN"/>
        </w:rPr>
      </w:pPr>
      <w:r>
        <w:rPr>
          <w:rFonts w:hint="eastAsia" w:ascii="仿宋" w:hAnsi="仿宋" w:eastAsia="仿宋" w:cs="仿宋"/>
          <w:b/>
          <w:bCs/>
          <w:sz w:val="30"/>
          <w:szCs w:val="30"/>
          <w:lang w:val="en-US" w:eastAsia="zh-CN"/>
        </w:rPr>
        <w:t>目</w:t>
      </w:r>
      <w:r>
        <w:rPr>
          <w:rFonts w:hint="eastAsia" w:cs="仿宋"/>
          <w:b/>
          <w:bCs/>
          <w:sz w:val="30"/>
          <w:szCs w:val="30"/>
          <w:lang w:val="en-US" w:eastAsia="zh-CN"/>
        </w:rPr>
        <w:t xml:space="preserve"> </w:t>
      </w:r>
      <w:r>
        <w:rPr>
          <w:rFonts w:hint="eastAsia" w:ascii="仿宋" w:hAnsi="仿宋" w:eastAsia="仿宋" w:cs="仿宋"/>
          <w:b/>
          <w:bCs/>
          <w:sz w:val="30"/>
          <w:szCs w:val="30"/>
          <w:lang w:val="en-US" w:eastAsia="zh-CN"/>
        </w:rPr>
        <w:t>录</w:t>
      </w:r>
    </w:p>
    <w:p w14:paraId="07E0ABBF">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TOC \o "1-3" \h \u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_Toc2140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_Toc2140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14:paraId="5BCC20A0">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_Toc31630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_Toc31630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5BDB34D4">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_Toc28915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_Toc28915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45990361">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_Toc1031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二、资金情况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_Toc1031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14:paraId="4055519E">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_Toc4215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_Toc4215 \h </w:instrText>
      </w:r>
      <w:r>
        <w:rPr>
          <w:rFonts w:hint="eastAsia" w:ascii="仿宋" w:hAnsi="仿宋" w:eastAsia="仿宋" w:cs="仿宋"/>
          <w:sz w:val="24"/>
          <w:szCs w:val="24"/>
        </w:rPr>
        <w:fldChar w:fldCharType="separate"/>
      </w:r>
      <w:r>
        <w:rPr>
          <w:rFonts w:hint="eastAsia" w:ascii="仿宋" w:hAnsi="仿宋" w:eastAsia="仿宋" w:cs="仿宋"/>
          <w:sz w:val="24"/>
          <w:szCs w:val="24"/>
        </w:rPr>
        <w:t>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7BD7E0E2">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_Toc31697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_Toc31697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7D84CCEA">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_Toc8883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（三）资金管理情况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_Toc8883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180CC4F4">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_Toc30895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（四）资金使用情况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_Toc30895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7D69BA9E">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_Toc7774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_Toc7774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5</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14:paraId="16DDCF2D">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_Toc31144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_Toc31144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4B55A88A">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_Toc25834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_Toc25834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6E9E2606">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_Toc9073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_Toc9073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8</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14:paraId="7ECB8203">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_Toc26347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_Toc26347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327432E8">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_Toc12142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_Toc12142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38C4A62D">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_Toc9152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_Toc9152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05B347E7">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_Toc19097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_Toc19097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4194E56F">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_Toc7092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w:t>
      </w:r>
      <w:r>
        <w:rPr>
          <w:rFonts w:hint="eastAsia" w:cs="仿宋"/>
          <w:bCs/>
          <w:sz w:val="24"/>
          <w:szCs w:val="24"/>
          <w:lang w:val="en-US" w:eastAsia="zh-CN"/>
        </w:rPr>
        <w:t>五</w:t>
      </w:r>
      <w:r>
        <w:rPr>
          <w:rFonts w:hint="eastAsia" w:ascii="仿宋" w:hAnsi="仿宋" w:eastAsia="仿宋" w:cs="仿宋"/>
          <w:bCs/>
          <w:sz w:val="24"/>
          <w:szCs w:val="24"/>
          <w:lang w:val="en-US" w:eastAsia="zh-CN"/>
        </w:rPr>
        <w:t>）评价标准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_Toc7092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5615C123">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_Toc29819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cs="仿宋"/>
          <w:sz w:val="24"/>
          <w:szCs w:val="24"/>
          <w:lang w:eastAsia="zh-CN"/>
        </w:rPr>
        <w:t>六</w:t>
      </w:r>
      <w:r>
        <w:rPr>
          <w:rFonts w:hint="eastAsia" w:ascii="仿宋" w:hAnsi="仿宋" w:eastAsia="仿宋" w:cs="仿宋"/>
          <w:sz w:val="24"/>
          <w:szCs w:val="24"/>
        </w:rPr>
        <w:t>）评价指标体系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_Toc29819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4C5E5679">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_Toc30162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cs="仿宋"/>
          <w:sz w:val="24"/>
          <w:szCs w:val="24"/>
          <w:lang w:eastAsia="zh-CN"/>
        </w:rPr>
        <w:t>七</w:t>
      </w:r>
      <w:r>
        <w:rPr>
          <w:rFonts w:hint="eastAsia" w:ascii="仿宋" w:hAnsi="仿宋" w:eastAsia="仿宋" w:cs="仿宋"/>
          <w:sz w:val="24"/>
          <w:szCs w:val="24"/>
        </w:rPr>
        <w:t>） 评价方法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_Toc30162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2D735510">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_Toc1227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w:t>
      </w:r>
      <w:r>
        <w:rPr>
          <w:rFonts w:hint="eastAsia" w:cs="仿宋"/>
          <w:sz w:val="24"/>
          <w:szCs w:val="24"/>
          <w:lang w:val="en-US" w:eastAsia="zh-CN"/>
        </w:rPr>
        <w:t>八</w:t>
      </w:r>
      <w:r>
        <w:rPr>
          <w:rFonts w:hint="eastAsia" w:ascii="仿宋" w:hAnsi="仿宋" w:eastAsia="仿宋" w:cs="仿宋"/>
          <w:sz w:val="24"/>
          <w:szCs w:val="24"/>
          <w:lang w:val="en-US" w:eastAsia="zh-CN"/>
        </w:rPr>
        <w:t>）绩效评价工作过程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_Toc1227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15537443">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_Toc6888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五</w:t>
      </w:r>
      <w:r>
        <w:rPr>
          <w:rFonts w:hint="eastAsia" w:ascii="仿宋" w:hAnsi="仿宋" w:eastAsia="仿宋" w:cs="仿宋"/>
          <w:b/>
          <w:bCs/>
          <w:sz w:val="24"/>
          <w:szCs w:val="24"/>
        </w:rPr>
        <w:t>、综合评价情况及评价结论</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_Toc6888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15</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14:paraId="05A03388">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_Toc32552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（一）项目完成情况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_Toc32552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4D97EB19">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_Toc22035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（二）评价结论</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_Toc22035 \h </w:instrText>
      </w:r>
      <w:r>
        <w:rPr>
          <w:rFonts w:hint="eastAsia" w:ascii="仿宋" w:hAnsi="仿宋" w:eastAsia="仿宋" w:cs="仿宋"/>
          <w:sz w:val="24"/>
          <w:szCs w:val="24"/>
        </w:rPr>
        <w:fldChar w:fldCharType="separate"/>
      </w:r>
      <w:r>
        <w:rPr>
          <w:rFonts w:hint="eastAsia" w:ascii="仿宋" w:hAnsi="仿宋" w:eastAsia="仿宋" w:cs="仿宋"/>
          <w:sz w:val="24"/>
          <w:szCs w:val="24"/>
        </w:rPr>
        <w:t>17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768FA064">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_Toc8192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六、绩效评价指标分析</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_Toc8192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18</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14:paraId="397B6513">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_Toc2329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（一）项目决策情况分析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_Toc2329 \h </w:instrText>
      </w:r>
      <w:r>
        <w:rPr>
          <w:rFonts w:hint="eastAsia" w:ascii="仿宋" w:hAnsi="仿宋" w:eastAsia="仿宋" w:cs="仿宋"/>
          <w:sz w:val="24"/>
          <w:szCs w:val="24"/>
        </w:rPr>
        <w:fldChar w:fldCharType="separate"/>
      </w:r>
      <w:r>
        <w:rPr>
          <w:rFonts w:hint="eastAsia" w:ascii="仿宋" w:hAnsi="仿宋" w:eastAsia="仿宋" w:cs="仿宋"/>
          <w:sz w:val="24"/>
          <w:szCs w:val="24"/>
        </w:rPr>
        <w:t>18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3E3E80BB">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_Toc11595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（二）项目过程情况分析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_Toc11595 \h </w:instrText>
      </w:r>
      <w:r>
        <w:rPr>
          <w:rFonts w:hint="eastAsia" w:ascii="仿宋" w:hAnsi="仿宋" w:eastAsia="仿宋" w:cs="仿宋"/>
          <w:sz w:val="24"/>
          <w:szCs w:val="24"/>
        </w:rPr>
        <w:fldChar w:fldCharType="separate"/>
      </w:r>
      <w:r>
        <w:rPr>
          <w:rFonts w:hint="eastAsia" w:ascii="仿宋" w:hAnsi="仿宋" w:eastAsia="仿宋" w:cs="仿宋"/>
          <w:sz w:val="24"/>
          <w:szCs w:val="24"/>
        </w:rPr>
        <w:t>21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5F5FC116">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_Toc28407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（三）</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产出</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_Toc28407 \h </w:instrText>
      </w:r>
      <w:r>
        <w:rPr>
          <w:rFonts w:hint="eastAsia" w:ascii="仿宋" w:hAnsi="仿宋" w:eastAsia="仿宋" w:cs="仿宋"/>
          <w:sz w:val="24"/>
          <w:szCs w:val="24"/>
        </w:rPr>
        <w:fldChar w:fldCharType="separate"/>
      </w:r>
      <w:r>
        <w:rPr>
          <w:rFonts w:hint="eastAsia" w:ascii="仿宋" w:hAnsi="仿宋" w:eastAsia="仿宋" w:cs="仿宋"/>
          <w:sz w:val="24"/>
          <w:szCs w:val="24"/>
        </w:rPr>
        <w:t>24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353E7796">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_Toc3734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w:t>
      </w:r>
      <w:r>
        <w:rPr>
          <w:rFonts w:hint="eastAsia" w:cs="仿宋"/>
          <w:spacing w:val="0"/>
          <w:sz w:val="24"/>
          <w:szCs w:val="24"/>
          <w:lang w:eastAsia="zh-CN"/>
        </w:rPr>
        <w:t>四</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效益</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_Toc3734 \h </w:instrText>
      </w:r>
      <w:r>
        <w:rPr>
          <w:rFonts w:hint="eastAsia" w:ascii="仿宋" w:hAnsi="仿宋" w:eastAsia="仿宋" w:cs="仿宋"/>
          <w:sz w:val="24"/>
          <w:szCs w:val="24"/>
        </w:rPr>
        <w:fldChar w:fldCharType="separate"/>
      </w:r>
      <w:r>
        <w:rPr>
          <w:rFonts w:hint="eastAsia" w:ascii="仿宋" w:hAnsi="仿宋" w:eastAsia="仿宋" w:cs="仿宋"/>
          <w:sz w:val="24"/>
          <w:szCs w:val="24"/>
        </w:rPr>
        <w:t>25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0C1E3DC8">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_Toc16487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七、主要经验做法、存在问题及建议</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_Toc16487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28</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14:paraId="421158B6">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_Toc8439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（一）经验做法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_Toc8439 \h </w:instrText>
      </w:r>
      <w:r>
        <w:rPr>
          <w:rFonts w:hint="eastAsia" w:ascii="仿宋" w:hAnsi="仿宋" w:eastAsia="仿宋" w:cs="仿宋"/>
          <w:sz w:val="24"/>
          <w:szCs w:val="24"/>
        </w:rPr>
        <w:fldChar w:fldCharType="separate"/>
      </w:r>
      <w:r>
        <w:rPr>
          <w:rFonts w:hint="eastAsia" w:ascii="仿宋" w:hAnsi="仿宋" w:eastAsia="仿宋" w:cs="仿宋"/>
          <w:sz w:val="24"/>
          <w:szCs w:val="24"/>
        </w:rPr>
        <w:t>28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132D3CB1">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_Toc1817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bidi="zh-CN"/>
        </w:rPr>
        <w:t>（二）存在的问题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_Toc1817 \h </w:instrText>
      </w:r>
      <w:r>
        <w:rPr>
          <w:rFonts w:hint="eastAsia" w:ascii="仿宋" w:hAnsi="仿宋" w:eastAsia="仿宋" w:cs="仿宋"/>
          <w:sz w:val="24"/>
          <w:szCs w:val="24"/>
        </w:rPr>
        <w:fldChar w:fldCharType="separate"/>
      </w:r>
      <w:r>
        <w:rPr>
          <w:rFonts w:hint="eastAsia" w:ascii="仿宋" w:hAnsi="仿宋" w:eastAsia="仿宋" w:cs="仿宋"/>
          <w:sz w:val="24"/>
          <w:szCs w:val="24"/>
        </w:rPr>
        <w:t>28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14:paraId="3DE1D205">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472" w:firstLineChars="200"/>
        <w:textAlignment w:val="auto"/>
        <w:rPr>
          <w:rFonts w:hint="default" w:ascii="仿宋" w:hAnsi="仿宋" w:eastAsia="仿宋" w:cs="仿宋"/>
          <w:b/>
          <w:bCs/>
          <w:kern w:val="0"/>
          <w:sz w:val="24"/>
          <w:szCs w:val="24"/>
          <w:lang w:val="en-US" w:eastAsia="zh-CN" w:bidi="zh-CN"/>
        </w:rPr>
      </w:pP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 HYPERLINK \l _Toc21655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val="0"/>
          <w:bCs w:val="0"/>
          <w:kern w:val="0"/>
          <w:sz w:val="24"/>
          <w:szCs w:val="24"/>
          <w:lang w:val="en-US" w:eastAsia="zh-CN" w:bidi="zh-CN"/>
        </w:rPr>
        <w:t>（三）建议</w:t>
      </w:r>
      <w:r>
        <w:rPr>
          <w:rFonts w:hint="eastAsia" w:ascii="仿宋" w:hAnsi="仿宋" w:eastAsia="仿宋" w:cs="仿宋"/>
          <w:b w:val="0"/>
          <w:bCs w:val="0"/>
          <w:kern w:val="0"/>
          <w:sz w:val="24"/>
          <w:szCs w:val="24"/>
          <w:lang w:val="en-US" w:eastAsia="zh-CN" w:bidi="zh-CN"/>
        </w:rPr>
        <w:tab/>
      </w:r>
      <w:r>
        <w:rPr>
          <w:rFonts w:hint="eastAsia" w:cs="仿宋"/>
          <w:b w:val="0"/>
          <w:bCs w:val="0"/>
          <w:kern w:val="0"/>
          <w:sz w:val="24"/>
          <w:szCs w:val="24"/>
          <w:lang w:val="en-US" w:eastAsia="zh-CN" w:bidi="zh-CN"/>
        </w:rPr>
        <w:t>3</w:t>
      </w:r>
      <w:r>
        <w:rPr>
          <w:rFonts w:hint="eastAsia" w:ascii="仿宋" w:hAnsi="仿宋" w:eastAsia="仿宋" w:cs="仿宋"/>
          <w:b w:val="0"/>
          <w:bCs w:val="0"/>
          <w:kern w:val="0"/>
          <w:sz w:val="24"/>
          <w:szCs w:val="24"/>
          <w:lang w:val="en-US" w:eastAsia="zh-CN" w:bidi="zh-CN"/>
        </w:rPr>
        <w:fldChar w:fldCharType="end"/>
      </w:r>
      <w:r>
        <w:rPr>
          <w:rFonts w:hint="eastAsia" w:cs="仿宋"/>
          <w:b w:val="0"/>
          <w:bCs w:val="0"/>
          <w:kern w:val="0"/>
          <w:sz w:val="24"/>
          <w:szCs w:val="24"/>
          <w:lang w:val="en-US" w:eastAsia="zh-CN" w:bidi="zh-CN"/>
        </w:rPr>
        <w:t>8</w:t>
      </w:r>
    </w:p>
    <w:p w14:paraId="01BCE128">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_Toc20079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八、其他需要说明的问题</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_Toc20079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31</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14:paraId="3CB692F0">
      <w:pPr>
        <w:keepNext w:val="0"/>
        <w:keepLines w:val="0"/>
        <w:pageBreakBefore w:val="0"/>
        <w:widowControl w:val="0"/>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val="0"/>
          <w:bCs w:val="0"/>
          <w:kern w:val="0"/>
          <w:sz w:val="24"/>
          <w:szCs w:val="24"/>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bCs w:val="0"/>
          <w:kern w:val="0"/>
          <w:sz w:val="24"/>
          <w:szCs w:val="24"/>
          <w:lang w:val="en-US" w:eastAsia="zh-CN" w:bidi="zh-CN"/>
        </w:rPr>
        <w:fldChar w:fldCharType="end"/>
      </w:r>
    </w:p>
    <w:p w14:paraId="7B2AEAB2">
      <w:pPr>
        <w:keepNext w:val="0"/>
        <w:keepLines w:val="0"/>
        <w:pageBreakBefore w:val="0"/>
        <w:widowControl w:val="0"/>
        <w:kinsoku/>
        <w:wordWrap/>
        <w:overflowPunct/>
        <w:topLinePunct w:val="0"/>
        <w:autoSpaceDE/>
        <w:autoSpaceDN/>
        <w:bidi w:val="0"/>
        <w:adjustRightInd/>
        <w:snapToGrid/>
        <w:spacing w:line="560" w:lineRule="exact"/>
        <w:ind w:left="0" w:leftChars="0" w:firstLine="712" w:firstLineChars="20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11" w:name="_Toc12033"/>
      <w:bookmarkStart w:id="12" w:name="_Toc30196"/>
      <w:r>
        <w:rPr>
          <w:rFonts w:hint="eastAsia" w:ascii="方正小标宋_GBK" w:hAnsi="方正小标宋_GBK" w:eastAsia="方正小标宋_GBK" w:cs="方正小标宋_GBK"/>
          <w:b w:val="0"/>
          <w:bCs w:val="0"/>
          <w:color w:val="181717" w:themeColor="background2" w:themeShade="1A"/>
          <w:sz w:val="36"/>
          <w:szCs w:val="36"/>
          <w:lang w:val="en-US" w:eastAsia="zh-CN"/>
        </w:rPr>
        <w:t>同心县就业创业和人才服务中心2022年</w:t>
      </w:r>
    </w:p>
    <w:p w14:paraId="1B111177">
      <w:pPr>
        <w:keepNext w:val="0"/>
        <w:keepLines w:val="0"/>
        <w:pageBreakBefore w:val="0"/>
        <w:widowControl w:val="0"/>
        <w:kinsoku/>
        <w:wordWrap/>
        <w:overflowPunct/>
        <w:topLinePunct w:val="0"/>
        <w:autoSpaceDE/>
        <w:autoSpaceDN/>
        <w:bidi w:val="0"/>
        <w:adjustRightInd/>
        <w:snapToGrid/>
        <w:spacing w:line="560" w:lineRule="exact"/>
        <w:ind w:left="0" w:leftChars="0" w:firstLine="712" w:firstLineChars="20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“三支一扶”计划项目绩效评价报告</w:t>
      </w:r>
    </w:p>
    <w:p w14:paraId="231B7628">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，宁夏万协项目管理有限公司受同心县财政局委托，对同心县就业创业服务中心“三支一扶”计划项目开展绩效评价相关工作。</w:t>
      </w:r>
    </w:p>
    <w:p w14:paraId="372E79A9">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14:paraId="11F0A8E5">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14:paraId="3625EA8A">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13" w:name="_Toc2140"/>
      <w:r>
        <w:rPr>
          <w:rFonts w:hint="eastAsia" w:asciiTheme="majorEastAsia" w:hAnsiTheme="majorEastAsia" w:eastAsiaTheme="majorEastAsia" w:cstheme="majorEastAsia"/>
          <w:b/>
          <w:bCs/>
          <w:sz w:val="30"/>
          <w:szCs w:val="30"/>
          <w:lang w:val="en-US" w:eastAsia="zh-CN"/>
        </w:rPr>
        <w:t>一、项目基本情况</w:t>
      </w:r>
      <w:bookmarkEnd w:id="11"/>
      <w:bookmarkEnd w:id="12"/>
      <w:bookmarkEnd w:id="13"/>
    </w:p>
    <w:p w14:paraId="4195224F">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14" w:name="_Toc5690"/>
      <w:bookmarkStart w:id="15" w:name="_Toc25760"/>
      <w:bookmarkStart w:id="16" w:name="_Toc31630"/>
      <w:r>
        <w:rPr>
          <w:rFonts w:hint="eastAsia"/>
          <w:b/>
          <w:bCs/>
          <w:sz w:val="30"/>
          <w:szCs w:val="30"/>
          <w:lang w:val="en-US" w:eastAsia="zh-CN"/>
        </w:rPr>
        <w:t>（一）项目</w:t>
      </w:r>
      <w:bookmarkEnd w:id="14"/>
      <w:bookmarkEnd w:id="15"/>
      <w:r>
        <w:rPr>
          <w:rFonts w:hint="eastAsia"/>
          <w:b/>
          <w:bCs/>
          <w:sz w:val="30"/>
          <w:szCs w:val="30"/>
          <w:lang w:val="en-US" w:eastAsia="zh-CN"/>
        </w:rPr>
        <w:t>背景</w:t>
      </w:r>
      <w:bookmarkEnd w:id="16"/>
    </w:p>
    <w:p w14:paraId="1EA2F412">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bookmarkStart w:id="17" w:name="_Toc25776"/>
      <w:bookmarkStart w:id="18" w:name="_Toc24381"/>
      <w:bookmarkStart w:id="19" w:name="_Toc5111"/>
      <w:r>
        <w:rPr>
          <w:rFonts w:hint="eastAsia" w:ascii="Times New Roman" w:hAnsi="Times New Roman" w:eastAsia="方正仿宋_GBK" w:cs="Times New Roman"/>
          <w:color w:val="auto"/>
          <w:kern w:val="2"/>
          <w:sz w:val="30"/>
          <w:szCs w:val="30"/>
          <w:highlight w:val="none"/>
          <w:lang w:val="en-US" w:eastAsia="zh-CN" w:bidi="ar-SA"/>
        </w:rPr>
        <w:t>2006年2月25日，中央组织部、现人力资源和社会保障部、教育部、财政部、农业部、卫生部（现国家卫生健康委）、国务院扶贫办、共青团中央决定联合组织“三支一扶”计划。该计划旨在引导和鼓励高校毕业生到西部、基层，以及祖国最需要的地方去，以毛泽东思想、邓小平理论和“三个代表”重要思想为指导，全面落实科学发展观和中央关于做好大学生志愿服务西部、服务基层工作的重要指示精神。通过这种方式，高校毕业生可以经受锻炼，健康成长，并为促进农村基层教育、农业、卫生、扶贫等社会事业的发展、建设社会主义新农村和构建社会主义和谐社会作出贡献</w:t>
      </w:r>
      <w:r>
        <w:rPr>
          <w:rFonts w:hint="default" w:ascii="Times New Roman" w:hAnsi="Times New Roman" w:eastAsia="方正仿宋_GBK" w:cs="Times New Roman"/>
          <w:color w:val="auto"/>
          <w:kern w:val="2"/>
          <w:sz w:val="30"/>
          <w:szCs w:val="30"/>
          <w:highlight w:val="none"/>
          <w:lang w:val="en-US" w:eastAsia="zh-CN" w:bidi="ar-SA"/>
        </w:rPr>
        <w:t>。</w:t>
      </w:r>
    </w:p>
    <w:p w14:paraId="13B25680">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同心县始终把“三支一扶”工作放到促进高校毕业生面向基层就业、加强基层人才队伍建设、服务乡村振兴战略的大局中，精心谋划、统筹推进，在扩规模、强保障、建机制上精准发力，不断建立健全“三支一扶”人员“引得来、用得好、留得住”的服务机制，持续提高“三支一扶”计划在基层的引才、育才、聚才能力，有效优化基层人才队伍结构，促进农村经济社会高质量发展。</w:t>
      </w:r>
    </w:p>
    <w:p w14:paraId="3B698CE6">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20" w:name="_Toc28915"/>
      <w:r>
        <w:rPr>
          <w:rFonts w:hint="eastAsia" w:ascii="Times New Roman" w:hAnsi="Times New Roman" w:eastAsia="方正仿宋_GBK" w:cs="Times New Roman"/>
          <w:b w:val="0"/>
          <w:color w:val="auto"/>
          <w:kern w:val="2"/>
          <w:sz w:val="30"/>
          <w:szCs w:val="30"/>
          <w:highlight w:val="none"/>
          <w:lang w:val="en-US" w:eastAsia="zh-CN" w:bidi="ar-SA"/>
        </w:rPr>
        <w:t>高校毕业生通过参加‘三支一扶’计划，深入基层，服务群众，磨练意志，增长才干，为今后的人生道路积累了宝贵的财富、奠定了坚实的基础。</w:t>
      </w:r>
    </w:p>
    <w:p w14:paraId="38256CA9">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r>
        <w:rPr>
          <w:rFonts w:hint="eastAsia" w:ascii="方正楷体_GBK" w:hAnsi="方正楷体_GBK" w:eastAsia="方正楷体_GBK" w:cs="方正楷体_GBK"/>
          <w:sz w:val="30"/>
          <w:szCs w:val="30"/>
          <w:lang w:val="en-US" w:eastAsia="zh-CN"/>
        </w:rPr>
        <w:t>（二）项目实施主要内容</w:t>
      </w:r>
      <w:bookmarkEnd w:id="17"/>
      <w:bookmarkEnd w:id="18"/>
      <w:bookmarkEnd w:id="20"/>
    </w:p>
    <w:p w14:paraId="77411CCA">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1" w:name="_Toc8550"/>
      <w:bookmarkStart w:id="22" w:name="_Toc1917"/>
      <w:r>
        <w:rPr>
          <w:rFonts w:hint="eastAsia" w:ascii="Times New Roman" w:hAnsi="Times New Roman" w:eastAsia="方正仿宋_GBK" w:cs="Times New Roman"/>
          <w:color w:val="auto"/>
          <w:kern w:val="2"/>
          <w:sz w:val="30"/>
          <w:szCs w:val="30"/>
          <w:highlight w:val="none"/>
          <w:lang w:val="en-US" w:eastAsia="zh-CN" w:bidi="ar-SA"/>
        </w:rPr>
        <w:t>由同心县就业创业和人才服务中心实施三支一扶计划项目涵盖以下方面：</w:t>
      </w:r>
      <w:bookmarkStart w:id="23" w:name="_Toc22184"/>
      <w:bookmarkStart w:id="24" w:name="_Toc17160"/>
    </w:p>
    <w:p w14:paraId="42D4A75E">
      <w:pPr>
        <w:pStyle w:val="39"/>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zh-CN" w:eastAsia="zh-CN" w:bidi="ar-SA"/>
        </w:rPr>
      </w:pPr>
      <w:r>
        <w:rPr>
          <w:rFonts w:hint="eastAsia" w:ascii="Times New Roman" w:hAnsi="Times New Roman" w:eastAsia="方正仿宋_GBK" w:cs="Times New Roman"/>
          <w:b/>
          <w:bCs/>
          <w:sz w:val="30"/>
          <w:szCs w:val="30"/>
          <w:u w:val="none"/>
          <w:lang w:val="en-US" w:eastAsia="zh-CN"/>
        </w:rPr>
        <w:t>“</w:t>
      </w:r>
      <w:r>
        <w:rPr>
          <w:rFonts w:hint="eastAsia" w:ascii="Times New Roman" w:hAnsi="Times New Roman" w:eastAsia="方正仿宋_GBK" w:cs="Times New Roman"/>
          <w:b/>
          <w:bCs/>
          <w:sz w:val="30"/>
          <w:szCs w:val="30"/>
          <w:u w:val="none"/>
          <w:lang w:eastAsia="zh-CN"/>
        </w:rPr>
        <w:t>三支一扶方面</w:t>
      </w:r>
      <w:r>
        <w:rPr>
          <w:rFonts w:hint="eastAsia" w:ascii="Times New Roman" w:hAnsi="Times New Roman" w:eastAsia="方正仿宋_GBK" w:cs="Times New Roman"/>
          <w:b/>
          <w:bCs/>
          <w:sz w:val="30"/>
          <w:szCs w:val="30"/>
          <w:u w:val="none"/>
          <w:lang w:val="en-US" w:eastAsia="zh-CN"/>
        </w:rPr>
        <w:t>”</w:t>
      </w:r>
      <w:r>
        <w:rPr>
          <w:rFonts w:hint="eastAsia" w:ascii="Times New Roman" w:hAnsi="Times New Roman" w:eastAsia="方正仿宋_GBK" w:cs="Times New Roman"/>
          <w:b/>
          <w:bCs/>
          <w:sz w:val="30"/>
          <w:szCs w:val="30"/>
          <w:u w:val="none"/>
          <w:lang w:eastAsia="zh-CN"/>
        </w:rPr>
        <w:t>：</w:t>
      </w:r>
      <w:r>
        <w:rPr>
          <w:rFonts w:hint="eastAsia" w:ascii="Times New Roman" w:hAnsi="Times New Roman" w:eastAsia="方正仿宋_GBK" w:cs="Times New Roman"/>
          <w:color w:val="auto"/>
          <w:kern w:val="2"/>
          <w:sz w:val="30"/>
          <w:szCs w:val="30"/>
          <w:highlight w:val="none"/>
          <w:lang w:val="en-US" w:eastAsia="zh-CN" w:bidi="ar-SA"/>
        </w:rPr>
        <w:t>根据自治区人力资源和社会保障厅 财政厅《关于做好2022年高校毕业生“三支一扶”计划实施的通知》</w:t>
      </w:r>
      <w:r>
        <w:rPr>
          <w:rFonts w:hint="default" w:ascii="Times New Roman" w:hAnsi="Times New Roman" w:eastAsia="方正仿宋_GBK" w:cs="Times New Roman"/>
          <w:color w:val="auto"/>
          <w:kern w:val="2"/>
          <w:sz w:val="30"/>
          <w:szCs w:val="30"/>
          <w:highlight w:val="none"/>
          <w:lang w:val="zh-CN" w:eastAsia="zh-CN" w:bidi="ar-SA"/>
        </w:rPr>
        <w:t>（宁</w:t>
      </w:r>
      <w:r>
        <w:rPr>
          <w:rFonts w:hint="eastAsia" w:ascii="Times New Roman" w:hAnsi="Times New Roman" w:eastAsia="方正仿宋_GBK" w:cs="Times New Roman"/>
          <w:color w:val="auto"/>
          <w:kern w:val="2"/>
          <w:sz w:val="30"/>
          <w:szCs w:val="30"/>
          <w:highlight w:val="none"/>
          <w:lang w:val="zh-CN" w:eastAsia="zh-CN" w:bidi="ar-SA"/>
        </w:rPr>
        <w:t>人社发</w:t>
      </w:r>
      <w:r>
        <w:rPr>
          <w:rFonts w:hint="default" w:ascii="Times New Roman" w:hAnsi="Times New Roman" w:eastAsia="方正仿宋_GBK" w:cs="Times New Roman"/>
          <w:color w:val="auto"/>
          <w:kern w:val="2"/>
          <w:sz w:val="30"/>
          <w:szCs w:val="30"/>
          <w:highlight w:val="none"/>
          <w:lang w:val="zh-CN" w:eastAsia="zh-CN" w:bidi="ar-SA"/>
        </w:rPr>
        <w:t>〔202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100</w:t>
      </w:r>
      <w:r>
        <w:rPr>
          <w:rFonts w:hint="default" w:ascii="Times New Roman" w:hAnsi="Times New Roman" w:eastAsia="方正仿宋_GBK" w:cs="Times New Roman"/>
          <w:color w:val="auto"/>
          <w:kern w:val="2"/>
          <w:sz w:val="30"/>
          <w:szCs w:val="30"/>
          <w:highlight w:val="none"/>
          <w:lang w:val="zh-CN" w:eastAsia="zh-CN" w:bidi="ar-SA"/>
        </w:rPr>
        <w:t>号）</w:t>
      </w:r>
      <w:r>
        <w:rPr>
          <w:rFonts w:hint="eastAsia" w:ascii="Times New Roman" w:hAnsi="Times New Roman" w:eastAsia="方正仿宋_GBK" w:cs="Times New Roman"/>
          <w:color w:val="auto"/>
          <w:kern w:val="2"/>
          <w:sz w:val="30"/>
          <w:szCs w:val="30"/>
          <w:highlight w:val="none"/>
          <w:lang w:val="zh-CN" w:eastAsia="zh-CN" w:bidi="ar-SA"/>
        </w:rPr>
        <w:t>文件精神和毕业生就业工作有关政策要求，同心县紧紧围绕实施人才强县战略，依托有效服务载体，强化政策引导，拓宽就业渠道，扎实推进高校毕业生就业工作。</w:t>
      </w:r>
    </w:p>
    <w:p w14:paraId="50280E47">
      <w:pPr>
        <w:pStyle w:val="39"/>
        <w:keepNext w:val="0"/>
        <w:keepLines w:val="0"/>
        <w:pageBreakBefore w:val="0"/>
        <w:widowControl w:val="0"/>
        <w:kinsoku/>
        <w:wordWrap/>
        <w:topLinePunct w:val="0"/>
        <w:autoSpaceDE/>
        <w:autoSpaceDN/>
        <w:bidi w:val="0"/>
        <w:adjustRightInd/>
        <w:spacing w:line="560" w:lineRule="exact"/>
        <w:ind w:firstLine="592" w:firstLineChars="200"/>
        <w:textAlignment w:val="auto"/>
        <w:rPr>
          <w:rFonts w:hint="default" w:ascii="Times New Roman" w:hAnsi="Times New Roman" w:eastAsia="方正仿宋_GBK" w:cs="Times New Roman"/>
          <w:sz w:val="30"/>
          <w:szCs w:val="30"/>
          <w:u w:val="none"/>
        </w:rPr>
      </w:pPr>
      <w:r>
        <w:rPr>
          <w:rFonts w:hint="eastAsia" w:ascii="Times New Roman" w:hAnsi="Times New Roman" w:eastAsia="方正仿宋_GBK" w:cs="Times New Roman"/>
          <w:b/>
          <w:bCs/>
          <w:sz w:val="30"/>
          <w:szCs w:val="30"/>
          <w:u w:val="none"/>
          <w:lang w:val="en-US" w:eastAsia="zh-CN"/>
        </w:rPr>
        <w:t>2022年</w:t>
      </w:r>
      <w:r>
        <w:rPr>
          <w:rFonts w:hint="eastAsia" w:ascii="Times New Roman" w:hAnsi="Times New Roman" w:eastAsia="方正仿宋_GBK" w:cs="Times New Roman"/>
          <w:color w:val="auto"/>
          <w:kern w:val="2"/>
          <w:sz w:val="30"/>
          <w:szCs w:val="30"/>
          <w:highlight w:val="none"/>
          <w:lang w:val="en-US" w:eastAsia="zh-CN" w:bidi="ar-SA"/>
        </w:rPr>
        <w:t>同心县县计划共招募“三支一扶”210人，服务期限2年（2022年9月1日至2024年8月31日止）。</w:t>
      </w:r>
    </w:p>
    <w:p w14:paraId="48BC9D18">
      <w:pPr>
        <w:pStyle w:val="39"/>
        <w:keepNext w:val="0"/>
        <w:keepLines w:val="0"/>
        <w:pageBreakBefore w:val="0"/>
        <w:widowControl w:val="0"/>
        <w:kinsoku/>
        <w:wordWrap/>
        <w:topLinePunct w:val="0"/>
        <w:autoSpaceDE/>
        <w:autoSpaceDN/>
        <w:bidi w:val="0"/>
        <w:adjustRightInd/>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zh-CN" w:eastAsia="zh-CN" w:bidi="ar-SA"/>
        </w:rPr>
      </w:pPr>
      <w:r>
        <w:rPr>
          <w:rFonts w:hint="default" w:ascii="Times New Roman" w:hAnsi="Times New Roman" w:eastAsia="方正仿宋_GBK" w:cs="Times New Roman"/>
          <w:sz w:val="30"/>
          <w:szCs w:val="30"/>
          <w:u w:val="none"/>
        </w:rPr>
        <w:t>上述项目</w:t>
      </w:r>
      <w:r>
        <w:rPr>
          <w:rFonts w:hint="eastAsia" w:ascii="Times New Roman" w:hAnsi="Times New Roman" w:eastAsia="方正仿宋_GBK" w:cs="Times New Roman"/>
          <w:sz w:val="30"/>
          <w:szCs w:val="30"/>
          <w:u w:val="none"/>
          <w:lang w:eastAsia="zh-CN"/>
        </w:rPr>
        <w:t>由</w:t>
      </w:r>
      <w:r>
        <w:rPr>
          <w:rFonts w:hint="eastAsia" w:ascii="Times New Roman" w:hAnsi="Times New Roman" w:eastAsia="方正仿宋_GBK" w:cs="Times New Roman"/>
          <w:color w:val="auto"/>
          <w:kern w:val="2"/>
          <w:sz w:val="30"/>
          <w:szCs w:val="30"/>
          <w:highlight w:val="none"/>
          <w:lang w:val="en-US" w:eastAsia="zh-CN" w:bidi="ar-SA"/>
        </w:rPr>
        <w:t>同心县就业创业和人才服务中心</w:t>
      </w:r>
      <w:r>
        <w:rPr>
          <w:rFonts w:hint="eastAsia" w:ascii="Times New Roman" w:hAnsi="Times New Roman" w:eastAsia="方正仿宋_GBK" w:cs="Times New Roman"/>
          <w:sz w:val="30"/>
          <w:szCs w:val="30"/>
          <w:u w:val="none"/>
          <w:lang w:eastAsia="zh-CN"/>
        </w:rPr>
        <w:t>具体负责“三支一扶”服务项目</w:t>
      </w:r>
      <w:r>
        <w:rPr>
          <w:rFonts w:hint="eastAsia" w:ascii="Times New Roman" w:hAnsi="Times New Roman" w:eastAsia="方正仿宋_GBK" w:cs="Times New Roman"/>
          <w:color w:val="auto"/>
          <w:kern w:val="2"/>
          <w:sz w:val="30"/>
          <w:szCs w:val="30"/>
          <w:highlight w:val="none"/>
          <w:lang w:val="zh-CN" w:eastAsia="zh-CN" w:bidi="ar-SA"/>
        </w:rPr>
        <w:t>中的</w:t>
      </w:r>
      <w:r>
        <w:rPr>
          <w:rFonts w:hint="eastAsia" w:ascii="Times New Roman" w:hAnsi="Times New Roman" w:eastAsia="方正仿宋_GBK" w:cs="Times New Roman"/>
          <w:color w:val="auto"/>
          <w:kern w:val="2"/>
          <w:sz w:val="30"/>
          <w:szCs w:val="30"/>
          <w:highlight w:val="none"/>
          <w:lang w:val="en-US" w:eastAsia="zh-CN" w:bidi="ar-SA"/>
        </w:rPr>
        <w:t>合同签订、岗位分配、年度培训、期满培训、补贴发放</w:t>
      </w:r>
      <w:r>
        <w:rPr>
          <w:rFonts w:hint="eastAsia" w:ascii="Times New Roman" w:hAnsi="Times New Roman" w:eastAsia="方正仿宋_GBK" w:cs="Times New Roman"/>
          <w:color w:val="auto"/>
          <w:kern w:val="2"/>
          <w:sz w:val="30"/>
          <w:szCs w:val="30"/>
          <w:highlight w:val="none"/>
          <w:lang w:val="zh-CN" w:eastAsia="zh-CN" w:bidi="ar-SA"/>
        </w:rPr>
        <w:t>、人员考核等项目管理以及满意度调查等工作；</w:t>
      </w:r>
    </w:p>
    <w:p w14:paraId="49A8A76B">
      <w:pPr>
        <w:pStyle w:val="39"/>
        <w:keepNext w:val="0"/>
        <w:keepLines w:val="0"/>
        <w:pageBreakBefore w:val="0"/>
        <w:widowControl w:val="0"/>
        <w:kinsoku/>
        <w:wordWrap/>
        <w:topLinePunct w:val="0"/>
        <w:autoSpaceDE/>
        <w:autoSpaceDN/>
        <w:bidi w:val="0"/>
        <w:adjustRightInd/>
        <w:spacing w:line="560" w:lineRule="exact"/>
        <w:ind w:firstLine="592" w:firstLineChars="200"/>
        <w:jc w:val="both"/>
        <w:textAlignment w:val="auto"/>
        <w:rPr>
          <w:rFonts w:hint="eastAsia" w:ascii="Times New Roman" w:hAnsi="Times New Roman" w:eastAsia="方正仿宋_GBK" w:cs="Times New Roman"/>
          <w:sz w:val="30"/>
          <w:szCs w:val="30"/>
          <w:u w:val="none"/>
          <w:lang w:val="en-US" w:eastAsia="zh-CN"/>
        </w:rPr>
      </w:pPr>
      <w:r>
        <w:rPr>
          <w:rFonts w:hint="eastAsia" w:ascii="Times New Roman" w:hAnsi="Times New Roman" w:eastAsia="方正仿宋_GBK" w:cs="Times New Roman"/>
          <w:sz w:val="30"/>
          <w:szCs w:val="30"/>
          <w:u w:val="none"/>
          <w:lang w:val="en-US" w:eastAsia="zh-CN"/>
        </w:rPr>
        <w:t>同心县财政局：会同人力资源社会保障部门建立健全资金管理制度，组织本级资金支出预算的编制、执行和绩效管理工作，审核同级人力资源社会保障部门提供的资金分配方案，组织补助资金执行期满或者被撤销后的清算、资金回收和其他相关管理工作；</w:t>
      </w:r>
    </w:p>
    <w:p w14:paraId="501C91F5">
      <w:pPr>
        <w:pStyle w:val="39"/>
        <w:keepNext w:val="0"/>
        <w:keepLines w:val="0"/>
        <w:pageBreakBefore w:val="0"/>
        <w:widowControl w:val="0"/>
        <w:kinsoku/>
        <w:wordWrap/>
        <w:topLinePunct w:val="0"/>
        <w:autoSpaceDE/>
        <w:autoSpaceDN/>
        <w:bidi w:val="0"/>
        <w:adjustRightInd/>
        <w:spacing w:line="560" w:lineRule="exact"/>
        <w:ind w:firstLine="592" w:firstLineChars="200"/>
        <w:jc w:val="both"/>
        <w:textAlignment w:val="auto"/>
        <w:rPr>
          <w:rFonts w:hint="eastAsia" w:ascii="Times New Roman" w:hAnsi="Times New Roman" w:eastAsia="方正仿宋_GBK" w:cs="Times New Roman"/>
          <w:sz w:val="30"/>
          <w:szCs w:val="30"/>
          <w:u w:val="none"/>
          <w:lang w:eastAsia="zh-CN"/>
        </w:rPr>
      </w:pPr>
      <w:r>
        <w:rPr>
          <w:rFonts w:hint="eastAsia" w:ascii="Times New Roman" w:hAnsi="Times New Roman" w:eastAsia="方正仿宋_GBK" w:cs="Times New Roman"/>
          <w:sz w:val="30"/>
          <w:szCs w:val="30"/>
          <w:u w:val="none"/>
          <w:lang w:val="en-US" w:eastAsia="zh-CN"/>
        </w:rPr>
        <w:t>各服务单位：负责高校毕业生“三支一扶”计划服务人员日常管理、监督、考核，配合项目主管单位做好年度、期满考核工作，结合实际安排好“三支一扶”人员基本工作生活条件，做好艰苦边远地区“三支一扶”人员的安全管理工作，加强安全防范措施。</w:t>
      </w:r>
    </w:p>
    <w:p w14:paraId="2D8E62E5">
      <w:pPr>
        <w:pStyle w:val="39"/>
        <w:keepNext w:val="0"/>
        <w:keepLines w:val="0"/>
        <w:pageBreakBefore w:val="0"/>
        <w:widowControl w:val="0"/>
        <w:kinsoku/>
        <w:wordWrap/>
        <w:topLinePunct w:val="0"/>
        <w:autoSpaceDE/>
        <w:autoSpaceDN/>
        <w:bidi w:val="0"/>
        <w:adjustRightInd/>
        <w:spacing w:line="560" w:lineRule="exact"/>
        <w:ind w:firstLine="592" w:firstLineChars="200"/>
        <w:jc w:val="both"/>
        <w:textAlignment w:val="auto"/>
        <w:rPr>
          <w:rFonts w:hint="default" w:ascii="Times New Roman" w:hAnsi="Times New Roman" w:eastAsia="方正仿宋_GBK" w:cs="Times New Roman"/>
          <w:sz w:val="30"/>
          <w:szCs w:val="30"/>
          <w:u w:val="none"/>
        </w:rPr>
      </w:pPr>
      <w:r>
        <w:rPr>
          <w:rFonts w:hint="default" w:ascii="Times New Roman" w:hAnsi="Times New Roman" w:eastAsia="方正仿宋_GBK" w:cs="Times New Roman"/>
          <w:sz w:val="30"/>
          <w:szCs w:val="30"/>
          <w:u w:val="none"/>
        </w:rPr>
        <w:t>本次绩效评价系对</w:t>
      </w:r>
      <w:r>
        <w:rPr>
          <w:rFonts w:hint="eastAsia" w:ascii="Times New Roman" w:hAnsi="Times New Roman" w:eastAsia="方正仿宋_GBK" w:cs="Times New Roman"/>
          <w:sz w:val="30"/>
          <w:szCs w:val="30"/>
          <w:u w:val="none"/>
          <w:lang w:eastAsia="zh-CN"/>
        </w:rPr>
        <w:t>同</w:t>
      </w:r>
      <w:r>
        <w:rPr>
          <w:rFonts w:hint="eastAsia" w:ascii="Times New Roman" w:hAnsi="Times New Roman" w:eastAsia="方正仿宋_GBK" w:cs="Times New Roman"/>
          <w:color w:val="auto"/>
          <w:kern w:val="2"/>
          <w:sz w:val="30"/>
          <w:szCs w:val="30"/>
          <w:highlight w:val="none"/>
          <w:lang w:val="en-US" w:eastAsia="zh-CN" w:bidi="ar-SA"/>
        </w:rPr>
        <w:t>心县就业创业和人才服务中心实施三支一扶计划项目</w:t>
      </w:r>
      <w:r>
        <w:rPr>
          <w:rFonts w:hint="default" w:ascii="Times New Roman" w:hAnsi="Times New Roman" w:eastAsia="方正仿宋_GBK" w:cs="Times New Roman"/>
          <w:sz w:val="30"/>
          <w:szCs w:val="30"/>
          <w:u w:val="none"/>
        </w:rPr>
        <w:t>自2022年</w:t>
      </w:r>
      <w:r>
        <w:rPr>
          <w:rFonts w:hint="eastAsia" w:ascii="Times New Roman" w:hAnsi="Times New Roman" w:eastAsia="方正仿宋_GBK" w:cs="Times New Roman"/>
          <w:sz w:val="30"/>
          <w:szCs w:val="30"/>
          <w:u w:val="none"/>
          <w:lang w:eastAsia="zh-CN"/>
        </w:rPr>
        <w:t>初</w:t>
      </w:r>
      <w:r>
        <w:rPr>
          <w:rFonts w:hint="default" w:ascii="Times New Roman" w:hAnsi="Times New Roman" w:eastAsia="方正仿宋_GBK" w:cs="Times New Roman"/>
          <w:sz w:val="30"/>
          <w:szCs w:val="30"/>
          <w:u w:val="none"/>
        </w:rPr>
        <w:t>至 202</w:t>
      </w:r>
      <w:r>
        <w:rPr>
          <w:rFonts w:hint="eastAsia" w:ascii="Times New Roman" w:hAnsi="Times New Roman" w:eastAsia="方正仿宋_GBK" w:cs="Times New Roman"/>
          <w:sz w:val="30"/>
          <w:szCs w:val="30"/>
          <w:u w:val="none"/>
          <w:lang w:val="en-US" w:eastAsia="zh-CN"/>
        </w:rPr>
        <w:t>2</w:t>
      </w:r>
      <w:r>
        <w:rPr>
          <w:rFonts w:hint="default" w:ascii="Times New Roman" w:hAnsi="Times New Roman" w:eastAsia="方正仿宋_GBK" w:cs="Times New Roman"/>
          <w:sz w:val="30"/>
          <w:szCs w:val="30"/>
          <w:u w:val="none"/>
        </w:rPr>
        <w:t>年 1</w:t>
      </w:r>
      <w:r>
        <w:rPr>
          <w:rFonts w:hint="eastAsia" w:ascii="Times New Roman" w:hAnsi="Times New Roman" w:eastAsia="方正仿宋_GBK" w:cs="Times New Roman"/>
          <w:sz w:val="30"/>
          <w:szCs w:val="30"/>
          <w:u w:val="none"/>
          <w:lang w:val="en-US" w:eastAsia="zh-CN"/>
        </w:rPr>
        <w:t>2</w:t>
      </w:r>
      <w:r>
        <w:rPr>
          <w:rFonts w:hint="default" w:ascii="Times New Roman" w:hAnsi="Times New Roman" w:eastAsia="方正仿宋_GBK" w:cs="Times New Roman"/>
          <w:sz w:val="30"/>
          <w:szCs w:val="30"/>
          <w:u w:val="none"/>
        </w:rPr>
        <w:t xml:space="preserve"> 月31日期间项目实施情况进行的评价。</w:t>
      </w:r>
    </w:p>
    <w:p w14:paraId="7DC4CAF8">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25" w:name="_Toc1031"/>
      <w:r>
        <w:rPr>
          <w:rFonts w:hint="eastAsia" w:asciiTheme="majorEastAsia" w:hAnsiTheme="majorEastAsia" w:eastAsiaTheme="majorEastAsia" w:cstheme="majorEastAsia"/>
          <w:b/>
          <w:bCs/>
          <w:sz w:val="30"/>
          <w:szCs w:val="30"/>
          <w:lang w:val="en-US" w:eastAsia="zh-CN"/>
        </w:rPr>
        <w:t>二、资金情况</w:t>
      </w:r>
      <w:bookmarkEnd w:id="23"/>
      <w:bookmarkEnd w:id="24"/>
      <w:bookmarkEnd w:id="25"/>
    </w:p>
    <w:p w14:paraId="53C0B003">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6" w:name="_Toc3047"/>
      <w:bookmarkStart w:id="27" w:name="_Toc4215"/>
      <w:bookmarkStart w:id="28" w:name="_Toc31374"/>
      <w:r>
        <w:rPr>
          <w:rFonts w:hint="eastAsia"/>
          <w:b/>
          <w:bCs/>
          <w:sz w:val="30"/>
          <w:szCs w:val="30"/>
          <w:lang w:val="en-US" w:eastAsia="zh-CN"/>
        </w:rPr>
        <w:t>（一）资金来源情况</w:t>
      </w:r>
      <w:bookmarkEnd w:id="26"/>
      <w:bookmarkEnd w:id="27"/>
      <w:bookmarkEnd w:id="28"/>
    </w:p>
    <w:p w14:paraId="149E871A">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2"/>
          <w:sz w:val="30"/>
          <w:szCs w:val="30"/>
          <w:u w:val="none"/>
          <w:lang w:val="en-US" w:eastAsia="zh-CN" w:bidi="ar-SA"/>
        </w:rPr>
      </w:pPr>
      <w:bookmarkStart w:id="29" w:name="_Toc13949"/>
      <w:bookmarkStart w:id="30" w:name="_Toc21684"/>
      <w:r>
        <w:rPr>
          <w:rFonts w:hint="eastAsia" w:ascii="Times New Roman" w:hAnsi="Times New Roman" w:eastAsia="方正仿宋_GBK" w:cs="Times New Roman"/>
          <w:kern w:val="2"/>
          <w:sz w:val="30"/>
          <w:szCs w:val="30"/>
          <w:u w:val="none"/>
          <w:lang w:val="en-US" w:eastAsia="zh-CN" w:bidi="ar-SA"/>
        </w:rPr>
        <w:t>2021年12月10日，</w:t>
      </w:r>
      <w:r>
        <w:rPr>
          <w:rFonts w:hint="default" w:ascii="Times New Roman" w:hAnsi="Times New Roman" w:eastAsia="方正仿宋_GBK" w:cs="Times New Roman"/>
          <w:kern w:val="2"/>
          <w:sz w:val="30"/>
          <w:szCs w:val="30"/>
          <w:u w:val="none"/>
          <w:lang w:val="zh-CN" w:eastAsia="zh-CN" w:bidi="ar-SA"/>
        </w:rPr>
        <w:t>根据《自治区财政厅 自治区人力资源和社会保障厅关于提前下达 2022年高校毕业生“三支一扶”计划中央及自治区补助资金的通知》（宁财（社）指标〔2021〕612号）</w:t>
      </w:r>
      <w:r>
        <w:rPr>
          <w:rFonts w:hint="eastAsia" w:ascii="Times New Roman" w:hAnsi="Times New Roman" w:eastAsia="方正仿宋_GBK" w:cs="Times New Roman"/>
          <w:kern w:val="2"/>
          <w:sz w:val="30"/>
          <w:szCs w:val="30"/>
          <w:u w:val="none"/>
          <w:lang w:val="en-US" w:eastAsia="zh-CN" w:bidi="ar-SA"/>
        </w:rPr>
        <w:t>文件，下达资金1761万元；</w:t>
      </w:r>
    </w:p>
    <w:p w14:paraId="77D151F5">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kern w:val="0"/>
          <w:sz w:val="30"/>
          <w:szCs w:val="30"/>
          <w:lang w:val="en-US" w:bidi="zh-CN"/>
        </w:rPr>
      </w:pPr>
      <w:r>
        <w:rPr>
          <w:rFonts w:hint="eastAsia" w:ascii="Times New Roman" w:hAnsi="Times New Roman" w:eastAsia="方正仿宋_GBK" w:cs="Times New Roman"/>
          <w:kern w:val="2"/>
          <w:sz w:val="30"/>
          <w:szCs w:val="30"/>
          <w:u w:val="none"/>
          <w:lang w:val="en-US" w:eastAsia="zh-CN" w:bidi="ar-SA"/>
        </w:rPr>
        <w:t>2022年12月19日</w:t>
      </w:r>
      <w:r>
        <w:rPr>
          <w:rFonts w:hint="default" w:ascii="Times New Roman" w:hAnsi="Times New Roman" w:eastAsia="方正仿宋_GBK" w:cs="Times New Roman"/>
          <w:kern w:val="2"/>
          <w:sz w:val="30"/>
          <w:szCs w:val="30"/>
          <w:u w:val="none"/>
          <w:lang w:val="zh-CN" w:eastAsia="zh-CN" w:bidi="ar-SA"/>
        </w:rPr>
        <w:t>《自治区财政厅 自治区人力资源和社会保障厅关于下达2022年高校毕业生“三支一扶”计划自治区补助资金的通知》（宁财（社）指标〔2022〕679号）文件</w:t>
      </w:r>
      <w:r>
        <w:rPr>
          <w:rFonts w:hint="eastAsia" w:ascii="Times New Roman" w:hAnsi="Times New Roman" w:eastAsia="方正仿宋_GBK" w:cs="Times New Roman"/>
          <w:kern w:val="2"/>
          <w:sz w:val="30"/>
          <w:szCs w:val="30"/>
          <w:u w:val="none"/>
          <w:lang w:val="en-US" w:eastAsia="zh-CN" w:bidi="ar-SA"/>
        </w:rPr>
        <w:t>下达资金88.00万元</w:t>
      </w:r>
      <w:r>
        <w:rPr>
          <w:rFonts w:hint="default"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eastAsia="zh-CN"/>
        </w:rPr>
        <w:t>分别用于</w:t>
      </w:r>
      <w:r>
        <w:rPr>
          <w:rFonts w:hint="default" w:ascii="Times New Roman" w:hAnsi="Times New Roman" w:eastAsia="方正仿宋_GBK" w:cs="Times New Roman"/>
          <w:kern w:val="0"/>
          <w:sz w:val="30"/>
          <w:szCs w:val="30"/>
          <w:lang w:eastAsia="zh-CN" w:bidi="zh-CN"/>
        </w:rPr>
        <w:t>实施方案中所明确的</w:t>
      </w:r>
      <w:r>
        <w:rPr>
          <w:rFonts w:hint="default" w:ascii="Times New Roman" w:hAnsi="Times New Roman" w:eastAsia="方正仿宋_GBK" w:cs="Times New Roman"/>
          <w:kern w:val="0"/>
          <w:sz w:val="30"/>
          <w:szCs w:val="30"/>
          <w:lang w:val="en-US" w:eastAsia="zh-CN" w:bidi="zh-CN"/>
        </w:rPr>
        <w:t>具体项目</w:t>
      </w:r>
      <w:r>
        <w:rPr>
          <w:rFonts w:hint="default" w:ascii="Times New Roman" w:hAnsi="Times New Roman" w:eastAsia="方正仿宋_GBK" w:cs="Times New Roman"/>
          <w:kern w:val="0"/>
          <w:sz w:val="30"/>
          <w:szCs w:val="30"/>
          <w:lang w:val="en-US" w:bidi="zh-CN"/>
        </w:rPr>
        <w:t>。</w:t>
      </w:r>
    </w:p>
    <w:tbl>
      <w:tblPr>
        <w:tblStyle w:val="22"/>
        <w:tblW w:w="508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986"/>
        <w:gridCol w:w="1176"/>
        <w:gridCol w:w="1368"/>
        <w:gridCol w:w="4812"/>
      </w:tblGrid>
      <w:tr w14:paraId="078A7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418" w:type="pct"/>
            <w:vMerge w:val="restart"/>
            <w:vAlign w:val="center"/>
          </w:tcPr>
          <w:p w14:paraId="6DF17331">
            <w:pPr>
              <w:keepNext w:val="0"/>
              <w:keepLines w:val="0"/>
              <w:widowControl/>
              <w:suppressLineNumbers w:val="0"/>
              <w:spacing w:before="0" w:beforeAutospacing="0" w:after="0" w:afterAutospacing="0" w:line="300" w:lineRule="exact"/>
              <w:ind w:left="0" w:leftChars="0" w:right="0" w:firstLine="0" w:firstLineChars="0"/>
              <w:jc w:val="both"/>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序号</w:t>
            </w:r>
          </w:p>
        </w:tc>
        <w:tc>
          <w:tcPr>
            <w:tcW w:w="1938" w:type="pct"/>
            <w:gridSpan w:val="3"/>
            <w:vAlign w:val="center"/>
          </w:tcPr>
          <w:p w14:paraId="19347C16">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资金来源</w:t>
            </w:r>
          </w:p>
        </w:tc>
        <w:tc>
          <w:tcPr>
            <w:tcW w:w="2642" w:type="pct"/>
            <w:vAlign w:val="center"/>
          </w:tcPr>
          <w:p w14:paraId="0ECF0182">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指标文件</w:t>
            </w:r>
          </w:p>
        </w:tc>
      </w:tr>
      <w:tr w14:paraId="48502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418" w:type="pct"/>
            <w:vMerge w:val="continue"/>
            <w:vAlign w:val="center"/>
          </w:tcPr>
          <w:p w14:paraId="5F4D103A">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rPr>
            </w:pPr>
          </w:p>
        </w:tc>
        <w:tc>
          <w:tcPr>
            <w:tcW w:w="541" w:type="pct"/>
            <w:vAlign w:val="center"/>
          </w:tcPr>
          <w:p w14:paraId="238CC7FF">
            <w:pPr>
              <w:keepNext w:val="0"/>
              <w:keepLines w:val="0"/>
              <w:widowControl/>
              <w:suppressLineNumbers w:val="0"/>
              <w:spacing w:before="0" w:beforeAutospacing="0" w:after="0" w:afterAutospacing="0" w:line="300" w:lineRule="exact"/>
              <w:ind w:left="0" w:leftChars="0" w:right="0" w:firstLine="206" w:firstLineChars="100"/>
              <w:jc w:val="both"/>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小计</w:t>
            </w:r>
          </w:p>
        </w:tc>
        <w:tc>
          <w:tcPr>
            <w:tcW w:w="645" w:type="pct"/>
            <w:vAlign w:val="center"/>
          </w:tcPr>
          <w:p w14:paraId="693F3C5B">
            <w:pPr>
              <w:keepNext w:val="0"/>
              <w:keepLines w:val="0"/>
              <w:widowControl/>
              <w:suppressLineNumbers w:val="0"/>
              <w:spacing w:before="0" w:beforeAutospacing="0" w:after="0" w:afterAutospacing="0" w:line="300" w:lineRule="exact"/>
              <w:ind w:left="0" w:leftChars="0" w:right="0" w:firstLine="0" w:firstLineChars="0"/>
              <w:jc w:val="both"/>
              <w:rPr>
                <w:rFonts w:hint="default" w:ascii="方正仿宋_GBK" w:hAnsi="方正仿宋_GBK" w:eastAsia="方正仿宋_GBK" w:cs="方正仿宋_GBK"/>
                <w:b/>
                <w:color w:val="000000"/>
                <w:sz w:val="21"/>
                <w:szCs w:val="21"/>
                <w:lang w:eastAsia="zh-CN"/>
              </w:rPr>
            </w:pPr>
            <w:r>
              <w:rPr>
                <w:rFonts w:hint="eastAsia" w:ascii="方正仿宋_GBK" w:hAnsi="方正仿宋_GBK" w:eastAsia="方正仿宋_GBK" w:cs="方正仿宋_GBK"/>
                <w:b/>
                <w:color w:val="000000"/>
                <w:sz w:val="21"/>
                <w:szCs w:val="21"/>
              </w:rPr>
              <w:t>中央</w:t>
            </w:r>
            <w:r>
              <w:rPr>
                <w:rFonts w:hint="eastAsia" w:ascii="方正仿宋_GBK" w:hAnsi="方正仿宋_GBK" w:eastAsia="方正仿宋_GBK" w:cs="方正仿宋_GBK"/>
                <w:b/>
                <w:color w:val="000000"/>
                <w:sz w:val="21"/>
                <w:szCs w:val="21"/>
                <w:lang w:eastAsia="zh-CN"/>
              </w:rPr>
              <w:t>资金</w:t>
            </w:r>
          </w:p>
        </w:tc>
        <w:tc>
          <w:tcPr>
            <w:tcW w:w="751" w:type="pct"/>
            <w:vAlign w:val="center"/>
          </w:tcPr>
          <w:p w14:paraId="69484E8A">
            <w:pPr>
              <w:keepNext w:val="0"/>
              <w:keepLines w:val="0"/>
              <w:widowControl/>
              <w:suppressLineNumbers w:val="0"/>
              <w:spacing w:before="0" w:beforeAutospacing="0" w:after="0" w:afterAutospacing="0" w:line="300" w:lineRule="exact"/>
              <w:ind w:left="0" w:leftChars="0" w:right="0" w:firstLine="0" w:firstLineChars="0"/>
              <w:jc w:val="both"/>
              <w:rPr>
                <w:rFonts w:hint="default" w:ascii="方正仿宋_GBK" w:hAnsi="方正仿宋_GBK" w:eastAsia="方正仿宋_GBK" w:cs="方正仿宋_GBK"/>
                <w:b/>
                <w:color w:val="000000"/>
                <w:sz w:val="21"/>
                <w:szCs w:val="21"/>
                <w:lang w:eastAsia="zh-CN"/>
              </w:rPr>
            </w:pPr>
            <w:r>
              <w:rPr>
                <w:rFonts w:hint="eastAsia" w:ascii="方正仿宋_GBK" w:hAnsi="方正仿宋_GBK" w:eastAsia="方正仿宋_GBK" w:cs="方正仿宋_GBK"/>
                <w:b/>
                <w:color w:val="000000"/>
                <w:sz w:val="21"/>
                <w:szCs w:val="21"/>
              </w:rPr>
              <w:t>自治区</w:t>
            </w:r>
            <w:r>
              <w:rPr>
                <w:rFonts w:hint="eastAsia" w:ascii="方正仿宋_GBK" w:hAnsi="方正仿宋_GBK" w:eastAsia="方正仿宋_GBK" w:cs="方正仿宋_GBK"/>
                <w:b/>
                <w:color w:val="000000"/>
                <w:sz w:val="21"/>
                <w:szCs w:val="21"/>
                <w:lang w:eastAsia="zh-CN"/>
              </w:rPr>
              <w:t>资金</w:t>
            </w:r>
          </w:p>
        </w:tc>
        <w:tc>
          <w:tcPr>
            <w:tcW w:w="2642" w:type="pct"/>
            <w:vAlign w:val="center"/>
          </w:tcPr>
          <w:p w14:paraId="41168433">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rPr>
            </w:pPr>
          </w:p>
        </w:tc>
      </w:tr>
      <w:tr w14:paraId="74318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jc w:val="center"/>
        </w:trPr>
        <w:tc>
          <w:tcPr>
            <w:tcW w:w="418" w:type="pct"/>
            <w:vAlign w:val="center"/>
          </w:tcPr>
          <w:p w14:paraId="5777EDD3">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rPr>
                <w:rFonts w:hint="default" w:ascii="Times New Roman" w:hAnsi="Times New Roman" w:eastAsia="仿宋" w:cs="Times New Roman"/>
                <w:bCs/>
                <w:color w:val="000000"/>
                <w:sz w:val="24"/>
                <w:szCs w:val="20"/>
              </w:rPr>
            </w:pPr>
            <w:r>
              <w:rPr>
                <w:rFonts w:hint="default" w:ascii="Times New Roman" w:hAnsi="Times New Roman" w:eastAsia="仿宋" w:cs="Times New Roman"/>
                <w:bCs/>
                <w:color w:val="000000"/>
                <w:sz w:val="24"/>
                <w:szCs w:val="24"/>
              </w:rPr>
              <w:t>1</w:t>
            </w:r>
          </w:p>
        </w:tc>
        <w:tc>
          <w:tcPr>
            <w:tcW w:w="541" w:type="pct"/>
            <w:vAlign w:val="center"/>
          </w:tcPr>
          <w:p w14:paraId="3AFB4E45">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textAlignment w:val="center"/>
              <w:rPr>
                <w:rFonts w:hint="default" w:ascii="Times New Roman" w:hAnsi="Times New Roman" w:eastAsia="仿宋" w:cs="Times New Roman"/>
                <w:bCs/>
                <w:color w:val="000000"/>
                <w:sz w:val="24"/>
                <w:szCs w:val="20"/>
                <w:lang w:val="en-US" w:eastAsia="zh-CN"/>
              </w:rPr>
            </w:pPr>
            <w:r>
              <w:rPr>
                <w:rFonts w:hint="default" w:ascii="Times New Roman" w:hAnsi="Times New Roman" w:eastAsia="仿宋" w:cs="Times New Roman"/>
                <w:bCs/>
                <w:color w:val="000000"/>
                <w:sz w:val="24"/>
                <w:szCs w:val="20"/>
                <w:lang w:val="en-US" w:eastAsia="zh-CN"/>
              </w:rPr>
              <w:fldChar w:fldCharType="begin"/>
            </w:r>
            <w:r>
              <w:rPr>
                <w:rFonts w:hint="default" w:ascii="Times New Roman" w:hAnsi="Times New Roman" w:eastAsia="仿宋" w:cs="Times New Roman"/>
                <w:bCs/>
                <w:color w:val="000000"/>
                <w:sz w:val="24"/>
                <w:szCs w:val="20"/>
                <w:lang w:val="en-US" w:eastAsia="zh-CN"/>
              </w:rPr>
              <w:instrText xml:space="preserve"> = sum(C3:D3) \* MERGEFORMAT </w:instrText>
            </w:r>
            <w:r>
              <w:rPr>
                <w:rFonts w:hint="default" w:ascii="Times New Roman" w:hAnsi="Times New Roman" w:eastAsia="仿宋" w:cs="Times New Roman"/>
                <w:bCs/>
                <w:color w:val="000000"/>
                <w:sz w:val="24"/>
                <w:szCs w:val="20"/>
                <w:lang w:val="en-US" w:eastAsia="zh-CN"/>
              </w:rPr>
              <w:fldChar w:fldCharType="separate"/>
            </w:r>
            <w:r>
              <w:rPr>
                <w:rFonts w:hint="default" w:ascii="Times New Roman" w:hAnsi="Times New Roman" w:eastAsia="仿宋" w:cs="Times New Roman"/>
                <w:bCs/>
                <w:color w:val="000000"/>
                <w:sz w:val="24"/>
                <w:szCs w:val="20"/>
                <w:lang w:val="en-US" w:eastAsia="zh-CN"/>
              </w:rPr>
              <w:t>1761</w:t>
            </w:r>
            <w:r>
              <w:rPr>
                <w:rFonts w:hint="default" w:ascii="Times New Roman" w:hAnsi="Times New Roman" w:eastAsia="仿宋" w:cs="Times New Roman"/>
                <w:bCs/>
                <w:color w:val="000000"/>
                <w:sz w:val="24"/>
                <w:szCs w:val="20"/>
                <w:lang w:val="en-US" w:eastAsia="zh-CN"/>
              </w:rPr>
              <w:fldChar w:fldCharType="end"/>
            </w:r>
            <w:r>
              <w:rPr>
                <w:rFonts w:hint="default" w:ascii="Times New Roman" w:hAnsi="Times New Roman" w:cs="Times New Roman"/>
                <w:bCs/>
                <w:color w:val="000000"/>
                <w:sz w:val="24"/>
                <w:szCs w:val="20"/>
                <w:lang w:val="en-US" w:eastAsia="zh-CN"/>
              </w:rPr>
              <w:t>.00</w:t>
            </w:r>
          </w:p>
        </w:tc>
        <w:tc>
          <w:tcPr>
            <w:tcW w:w="645" w:type="pct"/>
            <w:vAlign w:val="center"/>
          </w:tcPr>
          <w:p w14:paraId="36FC9060">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textAlignment w:val="center"/>
              <w:rPr>
                <w:rFonts w:hint="default" w:ascii="Times New Roman" w:hAnsi="Times New Roman" w:eastAsia="仿宋" w:cs="Times New Roman"/>
                <w:bCs/>
                <w:color w:val="000000"/>
                <w:sz w:val="24"/>
                <w:szCs w:val="24"/>
                <w:lang w:val="en-US" w:eastAsia="zh-CN"/>
              </w:rPr>
            </w:pPr>
            <w:r>
              <w:rPr>
                <w:rFonts w:hint="default" w:ascii="Times New Roman" w:hAnsi="Times New Roman" w:cs="Times New Roman"/>
                <w:bCs/>
                <w:color w:val="000000"/>
                <w:sz w:val="24"/>
                <w:szCs w:val="24"/>
                <w:lang w:val="en-US" w:eastAsia="zh-CN"/>
              </w:rPr>
              <w:t>592.00</w:t>
            </w:r>
          </w:p>
        </w:tc>
        <w:tc>
          <w:tcPr>
            <w:tcW w:w="751" w:type="pct"/>
            <w:vAlign w:val="center"/>
          </w:tcPr>
          <w:p w14:paraId="026E4B42">
            <w:pPr>
              <w:keepNext w:val="0"/>
              <w:keepLines w:val="0"/>
              <w:pageBreakBefore w:val="0"/>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236" w:firstLineChars="100"/>
              <w:jc w:val="both"/>
              <w:rPr>
                <w:rFonts w:hint="default" w:ascii="Times New Roman" w:hAnsi="Times New Roman" w:eastAsia="仿宋" w:cs="Times New Roman"/>
                <w:bCs/>
                <w:color w:val="000000" w:themeColor="text1"/>
                <w:sz w:val="24"/>
                <w:szCs w:val="24"/>
                <w:lang w:val="en-US" w:eastAsia="zh-CN"/>
                <w14:textFill>
                  <w14:solidFill>
                    <w14:schemeClr w14:val="tx1"/>
                  </w14:solidFill>
                </w14:textFill>
              </w:rPr>
            </w:pPr>
            <w:r>
              <w:rPr>
                <w:rFonts w:hint="default" w:ascii="Times New Roman" w:hAnsi="Times New Roman" w:cs="Times New Roman"/>
                <w:bCs/>
                <w:color w:val="000000" w:themeColor="text1"/>
                <w:sz w:val="24"/>
                <w:szCs w:val="24"/>
                <w:lang w:val="en-US" w:eastAsia="zh-CN"/>
                <w14:textFill>
                  <w14:solidFill>
                    <w14:schemeClr w14:val="tx1"/>
                  </w14:solidFill>
                </w14:textFill>
              </w:rPr>
              <w:t>1169.00</w:t>
            </w:r>
          </w:p>
        </w:tc>
        <w:tc>
          <w:tcPr>
            <w:tcW w:w="2642" w:type="pct"/>
            <w:vAlign w:val="center"/>
          </w:tcPr>
          <w:p w14:paraId="1DA6BE23">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rightChars="0" w:firstLine="0" w:firstLineChars="0"/>
              <w:jc w:val="left"/>
              <w:textAlignment w:val="center"/>
              <w:rPr>
                <w:rFonts w:hint="eastAsia" w:ascii="仿宋" w:hAnsi="仿宋" w:eastAsia="仿宋" w:cs="仿宋"/>
                <w:bCs/>
                <w:color w:val="000000" w:themeColor="text1"/>
                <w:sz w:val="24"/>
                <w:szCs w:val="24"/>
                <w14:textFill>
                  <w14:solidFill>
                    <w14:schemeClr w14:val="tx1"/>
                  </w14:solidFill>
                </w14:textFill>
              </w:rPr>
            </w:pPr>
            <w:r>
              <w:rPr>
                <w:rFonts w:hint="eastAsia" w:ascii="Times New Roman" w:hAnsi="Times New Roman" w:cs="Times New Roman"/>
                <w:kern w:val="0"/>
                <w:sz w:val="21"/>
                <w:szCs w:val="21"/>
                <w:lang w:val="en-US" w:eastAsia="zh-CN" w:bidi="zh-CN"/>
              </w:rPr>
              <w:t>《</w:t>
            </w:r>
            <w:r>
              <w:rPr>
                <w:rFonts w:hint="eastAsia" w:ascii="Times New Roman" w:hAnsi="Times New Roman" w:eastAsia="仿宋" w:cs="Times New Roman"/>
                <w:kern w:val="0"/>
                <w:sz w:val="21"/>
                <w:szCs w:val="21"/>
                <w:lang w:val="en-US" w:eastAsia="zh-CN" w:bidi="zh-CN"/>
              </w:rPr>
              <w:t>自治区财政厅 自治区人力资源和社会保障厅关于提前下达 2022年高校毕业生“三支一扶”计划中央及自治区补助资金的通知》（宁财（社）指标〔202</w:t>
            </w:r>
            <w:r>
              <w:rPr>
                <w:rFonts w:hint="eastAsia" w:ascii="Times New Roman" w:hAnsi="Times New Roman" w:cs="Times New Roman"/>
                <w:kern w:val="0"/>
                <w:sz w:val="21"/>
                <w:szCs w:val="21"/>
                <w:lang w:val="en-US" w:eastAsia="zh-CN" w:bidi="zh-CN"/>
              </w:rPr>
              <w:t>1</w:t>
            </w:r>
            <w:r>
              <w:rPr>
                <w:rFonts w:hint="eastAsia" w:ascii="Times New Roman" w:hAnsi="Times New Roman" w:eastAsia="仿宋" w:cs="Times New Roman"/>
                <w:kern w:val="0"/>
                <w:sz w:val="21"/>
                <w:szCs w:val="21"/>
                <w:lang w:val="en-US" w:eastAsia="zh-CN" w:bidi="zh-CN"/>
              </w:rPr>
              <w:t>〕6</w:t>
            </w:r>
            <w:r>
              <w:rPr>
                <w:rFonts w:hint="eastAsia" w:ascii="Times New Roman" w:hAnsi="Times New Roman" w:cs="Times New Roman"/>
                <w:kern w:val="0"/>
                <w:sz w:val="21"/>
                <w:szCs w:val="21"/>
                <w:lang w:val="en-US" w:eastAsia="zh-CN" w:bidi="zh-CN"/>
              </w:rPr>
              <w:t>12</w:t>
            </w:r>
            <w:r>
              <w:rPr>
                <w:rFonts w:hint="eastAsia" w:ascii="Times New Roman" w:hAnsi="Times New Roman" w:eastAsia="仿宋" w:cs="Times New Roman"/>
                <w:kern w:val="0"/>
                <w:sz w:val="21"/>
                <w:szCs w:val="21"/>
                <w:lang w:val="en-US" w:eastAsia="zh-CN" w:bidi="zh-CN"/>
              </w:rPr>
              <w:t>号）</w:t>
            </w:r>
          </w:p>
        </w:tc>
      </w:tr>
      <w:tr w14:paraId="7CBA4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jc w:val="center"/>
        </w:trPr>
        <w:tc>
          <w:tcPr>
            <w:tcW w:w="418" w:type="pct"/>
            <w:vAlign w:val="center"/>
          </w:tcPr>
          <w:p w14:paraId="3C8199A7">
            <w:pPr>
              <w:keepNext w:val="0"/>
              <w:keepLines w:val="0"/>
              <w:widowControl/>
              <w:suppressLineNumbers w:val="0"/>
              <w:spacing w:before="0" w:beforeAutospacing="0" w:after="0" w:afterAutospacing="0" w:line="280" w:lineRule="exact"/>
              <w:ind w:left="0" w:leftChars="0" w:right="0" w:firstLine="0" w:firstLineChars="0"/>
              <w:jc w:val="center"/>
              <w:rPr>
                <w:rFonts w:hint="default" w:ascii="Times New Roman" w:hAnsi="Times New Roman" w:eastAsia="仿宋" w:cs="Times New Roman"/>
                <w:bCs/>
                <w:color w:val="000000"/>
                <w:sz w:val="24"/>
                <w:szCs w:val="20"/>
              </w:rPr>
            </w:pPr>
            <w:r>
              <w:rPr>
                <w:rFonts w:hint="default" w:ascii="Times New Roman" w:hAnsi="Times New Roman" w:eastAsia="仿宋" w:cs="Times New Roman"/>
                <w:bCs/>
                <w:color w:val="000000"/>
                <w:sz w:val="24"/>
                <w:szCs w:val="24"/>
              </w:rPr>
              <w:t>2</w:t>
            </w:r>
          </w:p>
        </w:tc>
        <w:tc>
          <w:tcPr>
            <w:tcW w:w="541" w:type="pct"/>
            <w:vAlign w:val="center"/>
          </w:tcPr>
          <w:p w14:paraId="4588FE8D">
            <w:pPr>
              <w:keepNext w:val="0"/>
              <w:keepLines w:val="0"/>
              <w:widowControl/>
              <w:suppressLineNumbers w:val="0"/>
              <w:spacing w:before="0" w:beforeAutospacing="0" w:after="0" w:afterAutospacing="0"/>
              <w:ind w:left="0" w:leftChars="0" w:right="0" w:firstLine="0" w:firstLineChars="0"/>
              <w:jc w:val="center"/>
              <w:textAlignment w:val="center"/>
              <w:rPr>
                <w:rFonts w:hint="default" w:ascii="Times New Roman" w:hAnsi="Times New Roman" w:eastAsia="仿宋" w:cs="Times New Roman"/>
                <w:bCs/>
                <w:color w:val="000000"/>
                <w:sz w:val="21"/>
                <w:szCs w:val="21"/>
                <w:lang w:val="en-US" w:eastAsia="zh-CN"/>
              </w:rPr>
            </w:pPr>
            <w:r>
              <w:rPr>
                <w:rFonts w:hint="eastAsia" w:ascii="Times New Roman" w:hAnsi="Times New Roman" w:cs="Times New Roman"/>
                <w:bCs/>
                <w:color w:val="000000"/>
                <w:sz w:val="21"/>
                <w:szCs w:val="21"/>
                <w:lang w:val="en-US" w:eastAsia="zh-CN"/>
              </w:rPr>
              <w:t>88.00</w:t>
            </w:r>
          </w:p>
        </w:tc>
        <w:tc>
          <w:tcPr>
            <w:tcW w:w="645" w:type="pct"/>
            <w:vAlign w:val="center"/>
          </w:tcPr>
          <w:p w14:paraId="441BFA0F">
            <w:pPr>
              <w:keepNext w:val="0"/>
              <w:keepLines w:val="0"/>
              <w:suppressLineNumbers w:val="0"/>
              <w:spacing w:before="0" w:beforeAutospacing="0" w:after="0" w:afterAutospacing="0"/>
              <w:ind w:left="0" w:leftChars="0" w:right="0" w:firstLine="0" w:firstLineChars="0"/>
              <w:jc w:val="center"/>
              <w:rPr>
                <w:rFonts w:hint="eastAsia" w:ascii="Times New Roman" w:hAnsi="Times New Roman" w:eastAsia="仿宋" w:cs="Times New Roman"/>
                <w:bCs/>
                <w:color w:val="000000"/>
                <w:kern w:val="2"/>
                <w:sz w:val="21"/>
                <w:szCs w:val="21"/>
                <w:lang w:val="en-US" w:eastAsia="zh-CN" w:bidi="ar-SA"/>
              </w:rPr>
            </w:pPr>
            <w:r>
              <w:rPr>
                <w:rFonts w:hint="eastAsia" w:cs="仿宋"/>
                <w:bCs/>
                <w:color w:val="000000"/>
                <w:sz w:val="24"/>
                <w:szCs w:val="24"/>
                <w:lang w:val="en-US" w:eastAsia="zh-CN"/>
              </w:rPr>
              <w:t>-</w:t>
            </w:r>
          </w:p>
        </w:tc>
        <w:tc>
          <w:tcPr>
            <w:tcW w:w="751" w:type="pct"/>
            <w:vAlign w:val="center"/>
          </w:tcPr>
          <w:p w14:paraId="73FE6BD9">
            <w:pPr>
              <w:keepNext w:val="0"/>
              <w:keepLines w:val="0"/>
              <w:suppressLineNumbers w:val="0"/>
              <w:spacing w:before="0" w:beforeAutospacing="0" w:after="0" w:afterAutospacing="0"/>
              <w:ind w:left="0" w:leftChars="0" w:right="0" w:firstLine="206" w:firstLineChars="100"/>
              <w:jc w:val="both"/>
              <w:rPr>
                <w:rFonts w:hint="default" w:ascii="Times New Roman" w:hAnsi="Times New Roman" w:eastAsia="仿宋" w:cs="Times New Roman"/>
                <w:bCs/>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bCs/>
                <w:color w:val="000000" w:themeColor="text1"/>
                <w:kern w:val="2"/>
                <w:sz w:val="21"/>
                <w:szCs w:val="21"/>
                <w:lang w:val="en-US" w:eastAsia="zh-CN" w:bidi="ar-SA"/>
                <w14:textFill>
                  <w14:solidFill>
                    <w14:schemeClr w14:val="tx1"/>
                  </w14:solidFill>
                </w14:textFill>
              </w:rPr>
              <w:t>88.00</w:t>
            </w:r>
          </w:p>
        </w:tc>
        <w:tc>
          <w:tcPr>
            <w:tcW w:w="2642" w:type="pct"/>
            <w:vAlign w:val="center"/>
          </w:tcPr>
          <w:p w14:paraId="15FC553A">
            <w:pPr>
              <w:keepNext w:val="0"/>
              <w:keepLines w:val="0"/>
              <w:widowControl/>
              <w:suppressLineNumbers w:val="0"/>
              <w:spacing w:before="0" w:beforeAutospacing="0" w:after="0" w:afterAutospacing="0" w:line="320" w:lineRule="exact"/>
              <w:ind w:left="0" w:leftChars="0" w:right="0" w:rightChars="0" w:firstLine="0" w:firstLineChars="0"/>
              <w:jc w:val="left"/>
              <w:textAlignment w:val="center"/>
              <w:rPr>
                <w:rFonts w:hint="eastAsia" w:ascii="仿宋" w:hAnsi="仿宋" w:eastAsia="仿宋" w:cs="仿宋"/>
                <w:bCs/>
                <w:color w:val="000000" w:themeColor="text1"/>
                <w:sz w:val="24"/>
                <w:szCs w:val="24"/>
                <w14:textFill>
                  <w14:solidFill>
                    <w14:schemeClr w14:val="tx1"/>
                  </w14:solidFill>
                </w14:textFill>
              </w:rPr>
            </w:pPr>
            <w:r>
              <w:rPr>
                <w:rFonts w:hint="eastAsia" w:ascii="Times New Roman" w:hAnsi="Times New Roman" w:cs="Times New Roman"/>
                <w:kern w:val="0"/>
                <w:sz w:val="21"/>
                <w:szCs w:val="21"/>
                <w:lang w:val="en-US" w:eastAsia="zh-CN" w:bidi="zh-CN"/>
              </w:rPr>
              <w:t>《</w:t>
            </w:r>
            <w:r>
              <w:rPr>
                <w:rFonts w:hint="eastAsia" w:ascii="Times New Roman" w:hAnsi="Times New Roman" w:eastAsia="仿宋" w:cs="Times New Roman"/>
                <w:kern w:val="0"/>
                <w:sz w:val="21"/>
                <w:szCs w:val="21"/>
                <w:lang w:val="en-US" w:eastAsia="zh-CN" w:bidi="zh-CN"/>
              </w:rPr>
              <w:t>自治区财政厅 自治区人力资源和社会保障厅关于下达2022年高校毕业生“三支一扶”计划自治区补助资金的通知》（宁财（社）指标〔202</w:t>
            </w:r>
            <w:r>
              <w:rPr>
                <w:rFonts w:hint="eastAsia" w:ascii="Times New Roman" w:hAnsi="Times New Roman" w:cs="Times New Roman"/>
                <w:kern w:val="0"/>
                <w:sz w:val="21"/>
                <w:szCs w:val="21"/>
                <w:lang w:val="en-US" w:eastAsia="zh-CN" w:bidi="zh-CN"/>
              </w:rPr>
              <w:t>2</w:t>
            </w:r>
            <w:r>
              <w:rPr>
                <w:rFonts w:hint="eastAsia" w:ascii="Times New Roman" w:hAnsi="Times New Roman" w:eastAsia="仿宋" w:cs="Times New Roman"/>
                <w:kern w:val="0"/>
                <w:sz w:val="21"/>
                <w:szCs w:val="21"/>
                <w:lang w:val="en-US" w:eastAsia="zh-CN" w:bidi="zh-CN"/>
              </w:rPr>
              <w:t>〕6</w:t>
            </w:r>
            <w:r>
              <w:rPr>
                <w:rFonts w:hint="eastAsia" w:ascii="Times New Roman" w:hAnsi="Times New Roman" w:cs="Times New Roman"/>
                <w:kern w:val="0"/>
                <w:sz w:val="21"/>
                <w:szCs w:val="21"/>
                <w:lang w:val="en-US" w:eastAsia="zh-CN" w:bidi="zh-CN"/>
              </w:rPr>
              <w:t>79</w:t>
            </w:r>
            <w:r>
              <w:rPr>
                <w:rFonts w:hint="eastAsia" w:ascii="Times New Roman" w:hAnsi="Times New Roman" w:eastAsia="仿宋" w:cs="Times New Roman"/>
                <w:kern w:val="0"/>
                <w:sz w:val="21"/>
                <w:szCs w:val="21"/>
                <w:lang w:val="en-US" w:eastAsia="zh-CN" w:bidi="zh-CN"/>
              </w:rPr>
              <w:t>号）</w:t>
            </w:r>
          </w:p>
        </w:tc>
      </w:tr>
      <w:tr w14:paraId="232FF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18" w:type="pct"/>
            <w:vAlign w:val="center"/>
          </w:tcPr>
          <w:p w14:paraId="245FCCFC">
            <w:pPr>
              <w:keepNext w:val="0"/>
              <w:keepLines w:val="0"/>
              <w:widowControl/>
              <w:suppressLineNumbers w:val="0"/>
              <w:spacing w:before="0" w:beforeAutospacing="0" w:after="0" w:afterAutospacing="0" w:line="280" w:lineRule="exact"/>
              <w:ind w:left="0" w:leftChars="0" w:right="0" w:firstLine="0" w:firstLineChars="0"/>
              <w:jc w:val="both"/>
              <w:rPr>
                <w:rFonts w:hint="default" w:ascii="Times New Roman" w:hAnsi="Times New Roman" w:eastAsia="仿宋"/>
                <w:b/>
                <w:color w:val="000000"/>
                <w:sz w:val="21"/>
                <w:szCs w:val="21"/>
              </w:rPr>
            </w:pPr>
            <w:r>
              <w:rPr>
                <w:rFonts w:hint="default" w:ascii="Times New Roman" w:hAnsi="Times New Roman" w:eastAsia="仿宋"/>
                <w:b/>
                <w:color w:val="000000"/>
                <w:sz w:val="21"/>
                <w:szCs w:val="21"/>
              </w:rPr>
              <w:t>合计</w:t>
            </w:r>
          </w:p>
        </w:tc>
        <w:tc>
          <w:tcPr>
            <w:tcW w:w="541" w:type="pct"/>
            <w:vAlign w:val="center"/>
          </w:tcPr>
          <w:p w14:paraId="336D5CE9">
            <w:pPr>
              <w:keepNext w:val="0"/>
              <w:keepLines w:val="0"/>
              <w:widowControl/>
              <w:suppressLineNumbers w:val="0"/>
              <w:spacing w:before="0" w:beforeAutospacing="0" w:after="0" w:afterAutospacing="0"/>
              <w:ind w:left="0" w:leftChars="0" w:right="0" w:firstLine="0" w:firstLineChars="0"/>
              <w:jc w:val="center"/>
              <w:textAlignment w:val="center"/>
              <w:rPr>
                <w:rFonts w:hint="default" w:ascii="仿宋" w:hAnsi="仿宋" w:eastAsia="仿宋" w:cs="仿宋"/>
                <w:b/>
                <w:color w:val="000000"/>
                <w:sz w:val="21"/>
                <w:szCs w:val="21"/>
                <w:lang w:val="en-US" w:eastAsia="zh-CN"/>
              </w:rPr>
            </w:pPr>
            <w:r>
              <w:rPr>
                <w:rFonts w:hint="default" w:ascii="仿宋" w:hAnsi="仿宋" w:eastAsia="仿宋" w:cs="仿宋"/>
                <w:b/>
                <w:color w:val="000000"/>
                <w:sz w:val="21"/>
                <w:szCs w:val="21"/>
                <w:lang w:val="en-US" w:eastAsia="zh-CN"/>
              </w:rPr>
              <w:fldChar w:fldCharType="begin"/>
            </w:r>
            <w:r>
              <w:rPr>
                <w:rFonts w:hint="default" w:ascii="仿宋" w:hAnsi="仿宋" w:eastAsia="仿宋" w:cs="仿宋"/>
                <w:b/>
                <w:color w:val="000000"/>
                <w:sz w:val="21"/>
                <w:szCs w:val="21"/>
                <w:lang w:val="en-US" w:eastAsia="zh-CN"/>
              </w:rPr>
              <w:instrText xml:space="preserve"> = sum(B3:B4) \* MERGEFORMAT </w:instrText>
            </w:r>
            <w:r>
              <w:rPr>
                <w:rFonts w:hint="default" w:ascii="仿宋" w:hAnsi="仿宋" w:eastAsia="仿宋" w:cs="仿宋"/>
                <w:b/>
                <w:color w:val="000000"/>
                <w:sz w:val="21"/>
                <w:szCs w:val="21"/>
                <w:lang w:val="en-US" w:eastAsia="zh-CN"/>
              </w:rPr>
              <w:fldChar w:fldCharType="separate"/>
            </w:r>
            <w:r>
              <w:rPr>
                <w:rFonts w:hint="default" w:ascii="仿宋" w:hAnsi="仿宋" w:eastAsia="仿宋" w:cs="仿宋"/>
                <w:b/>
                <w:color w:val="000000"/>
                <w:sz w:val="21"/>
                <w:szCs w:val="21"/>
                <w:lang w:val="en-US" w:eastAsia="zh-CN"/>
              </w:rPr>
              <w:t>1849</w:t>
            </w:r>
            <w:r>
              <w:rPr>
                <w:rFonts w:hint="default" w:ascii="仿宋" w:hAnsi="仿宋" w:eastAsia="仿宋" w:cs="仿宋"/>
                <w:b/>
                <w:color w:val="000000"/>
                <w:sz w:val="21"/>
                <w:szCs w:val="21"/>
                <w:lang w:val="en-US" w:eastAsia="zh-CN"/>
              </w:rPr>
              <w:fldChar w:fldCharType="end"/>
            </w:r>
            <w:r>
              <w:rPr>
                <w:rFonts w:hint="eastAsia" w:cs="仿宋"/>
                <w:b/>
                <w:color w:val="000000"/>
                <w:sz w:val="21"/>
                <w:szCs w:val="21"/>
                <w:lang w:val="en-US" w:eastAsia="zh-CN"/>
              </w:rPr>
              <w:t>.00</w:t>
            </w:r>
          </w:p>
        </w:tc>
        <w:tc>
          <w:tcPr>
            <w:tcW w:w="645" w:type="pct"/>
            <w:vAlign w:val="center"/>
          </w:tcPr>
          <w:p w14:paraId="615FB289">
            <w:pPr>
              <w:keepNext w:val="0"/>
              <w:keepLines w:val="0"/>
              <w:widowControl/>
              <w:suppressLineNumbers w:val="0"/>
              <w:spacing w:before="0" w:beforeAutospacing="0" w:after="0" w:afterAutospacing="0"/>
              <w:ind w:left="0" w:leftChars="0" w:right="0" w:firstLine="0" w:firstLineChars="0"/>
              <w:jc w:val="center"/>
              <w:textAlignment w:val="center"/>
              <w:rPr>
                <w:rFonts w:hint="default" w:ascii="仿宋" w:hAnsi="仿宋" w:eastAsia="仿宋" w:cs="仿宋"/>
                <w:b/>
                <w:color w:val="000000"/>
                <w:sz w:val="21"/>
                <w:szCs w:val="21"/>
                <w:lang w:val="en-US" w:eastAsia="zh-CN"/>
              </w:rPr>
            </w:pPr>
            <w:r>
              <w:rPr>
                <w:rFonts w:hint="eastAsia" w:cs="仿宋"/>
                <w:bCs/>
                <w:color w:val="000000"/>
                <w:sz w:val="24"/>
                <w:szCs w:val="24"/>
                <w:lang w:val="en-US" w:eastAsia="zh-CN"/>
              </w:rPr>
              <w:t>-</w:t>
            </w:r>
          </w:p>
        </w:tc>
        <w:tc>
          <w:tcPr>
            <w:tcW w:w="751" w:type="pct"/>
            <w:vAlign w:val="center"/>
          </w:tcPr>
          <w:p w14:paraId="2268D389">
            <w:pPr>
              <w:keepNext w:val="0"/>
              <w:keepLines w:val="0"/>
              <w:widowControl/>
              <w:suppressLineNumbers w:val="0"/>
              <w:spacing w:before="0" w:beforeAutospacing="0" w:after="0" w:afterAutospacing="0"/>
              <w:ind w:left="0" w:leftChars="0" w:right="0" w:firstLine="236" w:firstLineChars="100"/>
              <w:jc w:val="center"/>
              <w:textAlignment w:val="center"/>
              <w:rPr>
                <w:rFonts w:hint="default" w:ascii="仿宋" w:hAnsi="仿宋" w:eastAsia="仿宋" w:cs="仿宋"/>
                <w:b/>
                <w:color w:val="000000"/>
                <w:kern w:val="0"/>
                <w:sz w:val="21"/>
                <w:szCs w:val="21"/>
                <w:lang w:val="en-US" w:eastAsia="zh-CN"/>
              </w:rPr>
            </w:pPr>
            <w:r>
              <w:rPr>
                <w:rFonts w:hint="eastAsia" w:cs="仿宋"/>
                <w:bCs/>
                <w:color w:val="000000"/>
                <w:sz w:val="24"/>
                <w:szCs w:val="24"/>
                <w:lang w:val="en-US" w:eastAsia="zh-CN"/>
              </w:rPr>
              <w:t>-</w:t>
            </w:r>
          </w:p>
        </w:tc>
        <w:tc>
          <w:tcPr>
            <w:tcW w:w="2642" w:type="pct"/>
            <w:vAlign w:val="center"/>
          </w:tcPr>
          <w:p w14:paraId="09EBAF69">
            <w:pPr>
              <w:keepNext w:val="0"/>
              <w:keepLines w:val="0"/>
              <w:widowControl/>
              <w:suppressLineNumbers w:val="0"/>
              <w:spacing w:before="0" w:beforeAutospacing="0" w:after="0" w:afterAutospacing="0" w:line="280" w:lineRule="exact"/>
              <w:ind w:left="0" w:right="0"/>
              <w:jc w:val="center"/>
              <w:rPr>
                <w:rFonts w:hint="eastAsia" w:ascii="仿宋" w:hAnsi="仿宋" w:eastAsia="仿宋" w:cs="仿宋"/>
                <w:bCs/>
                <w:color w:val="000000"/>
                <w:sz w:val="24"/>
                <w:szCs w:val="24"/>
                <w:lang w:val="en-US" w:eastAsia="zh-CN"/>
              </w:rPr>
            </w:pPr>
            <w:r>
              <w:rPr>
                <w:rFonts w:hint="eastAsia" w:cs="仿宋"/>
                <w:bCs/>
                <w:color w:val="000000"/>
                <w:sz w:val="24"/>
                <w:szCs w:val="24"/>
                <w:lang w:val="en-US" w:eastAsia="zh-CN"/>
              </w:rPr>
              <w:t>-</w:t>
            </w:r>
          </w:p>
        </w:tc>
      </w:tr>
    </w:tbl>
    <w:p w14:paraId="572A25E5">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1" w:name="_Toc31697"/>
      <w:r>
        <w:rPr>
          <w:rFonts w:hint="eastAsia"/>
          <w:b/>
          <w:bCs/>
          <w:sz w:val="30"/>
          <w:szCs w:val="30"/>
          <w:lang w:val="en-US" w:eastAsia="zh-CN"/>
        </w:rPr>
        <w:t>（二）资金到位情况</w:t>
      </w:r>
      <w:bookmarkEnd w:id="31"/>
    </w:p>
    <w:p w14:paraId="46338727">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2312" w:cs="Times New Roman"/>
          <w:sz w:val="30"/>
          <w:szCs w:val="30"/>
          <w:lang w:val="en-US" w:eastAsia="zh-CN"/>
        </w:rPr>
        <w:t>2022年同心县就业创业服务中心“三支一扶”计划项目实际到位资金为1849.00万元，</w:t>
      </w:r>
      <w:r>
        <w:rPr>
          <w:rFonts w:hint="eastAsia" w:ascii="Times New Roman" w:hAnsi="Times New Roman" w:eastAsia="方正仿宋_GBK" w:cs="Times New Roman"/>
          <w:color w:val="auto"/>
          <w:kern w:val="2"/>
          <w:sz w:val="30"/>
          <w:szCs w:val="30"/>
          <w:highlight w:val="none"/>
          <w:lang w:val="en-US" w:eastAsia="zh-CN" w:bidi="ar-SA"/>
        </w:rPr>
        <w:t>资金到位率100%。</w:t>
      </w:r>
    </w:p>
    <w:p w14:paraId="5B7D9AC7">
      <w:pPr>
        <w:pStyle w:val="4"/>
        <w:bidi w:val="0"/>
        <w:rPr>
          <w:rFonts w:hint="default"/>
          <w:lang w:val="en-US" w:eastAsia="zh-CN"/>
        </w:rPr>
      </w:pPr>
      <w:bookmarkStart w:id="32" w:name="_Toc8883"/>
      <w:r>
        <w:rPr>
          <w:rFonts w:hint="eastAsia"/>
          <w:lang w:val="en-US" w:eastAsia="zh-CN"/>
        </w:rPr>
        <w:t>（三）资金管理情况</w:t>
      </w:r>
      <w:bookmarkEnd w:id="32"/>
    </w:p>
    <w:p w14:paraId="7B1B7567">
      <w:pPr>
        <w:pStyle w:val="17"/>
        <w:keepNext w:val="0"/>
        <w:keepLines w:val="0"/>
        <w:widowControl/>
        <w:suppressLineNumbers w:val="0"/>
        <w:rPr>
          <w:rFonts w:hint="default" w:ascii="Times New Roman" w:hAnsi="Times New Roman" w:eastAsia="方正仿宋_GBK" w:cs="Times New Roman"/>
          <w:kern w:val="44"/>
          <w:sz w:val="30"/>
          <w:szCs w:val="30"/>
          <w:lang w:val="en-US" w:eastAsia="zh-CN" w:bidi="ar-SA"/>
        </w:rPr>
      </w:pPr>
      <w:bookmarkStart w:id="33" w:name="_Toc11067"/>
      <w:bookmarkStart w:id="34" w:name="_Toc25191"/>
      <w:bookmarkStart w:id="35" w:name="_Toc6334"/>
      <w:r>
        <w:rPr>
          <w:rFonts w:hint="default" w:ascii="Times New Roman" w:hAnsi="Times New Roman" w:eastAsia="方正仿宋_GBK" w:cs="Times New Roman"/>
          <w:kern w:val="44"/>
          <w:sz w:val="30"/>
          <w:szCs w:val="30"/>
          <w:lang w:val="en-US" w:eastAsia="zh-CN" w:bidi="ar-SA"/>
        </w:rPr>
        <w:t xml:space="preserve">根据财政部 </w:t>
      </w:r>
      <w:r>
        <w:rPr>
          <w:rFonts w:hint="eastAsia" w:ascii="Times New Roman" w:hAnsi="Times New Roman" w:eastAsia="方正仿宋_GBK" w:cs="Times New Roman"/>
          <w:kern w:val="44"/>
          <w:sz w:val="30"/>
          <w:szCs w:val="30"/>
          <w:lang w:val="en-US" w:eastAsia="zh-CN" w:bidi="ar-SA"/>
        </w:rPr>
        <w:t>人力资源和社会保障部</w:t>
      </w:r>
      <w:r>
        <w:rPr>
          <w:rFonts w:hint="default" w:ascii="Times New Roman" w:hAnsi="Times New Roman" w:eastAsia="方正仿宋_GBK" w:cs="Times New Roman"/>
          <w:kern w:val="44"/>
          <w:sz w:val="30"/>
          <w:szCs w:val="30"/>
          <w:lang w:val="en-US" w:eastAsia="zh-CN" w:bidi="ar-SA"/>
        </w:rPr>
        <w:t>制定印发的《高校毕业生“三支一扶”计划中央财政补助资金管理办法》（财社〔2021〕96 号）、《财政部毕业生“三支一扶”计划中央补助资金管理办法》（财社〔2021〕200号），2022年7月5日自治区财政厅 自治区人力资源和社会保障厅印发《宁夏回族自治区高校毕业生“三支一扶”计划专项补助资金管理实施细则》（宁财（社）发〔2022〕299号</w:t>
      </w:r>
      <w:r>
        <w:rPr>
          <w:rFonts w:hint="eastAsia" w:ascii="Times New Roman" w:hAnsi="Times New Roman" w:eastAsia="方正仿宋_GBK" w:cs="Times New Roman"/>
          <w:kern w:val="44"/>
          <w:sz w:val="30"/>
          <w:szCs w:val="30"/>
          <w:lang w:val="en-US" w:eastAsia="zh-CN" w:bidi="ar-SA"/>
        </w:rPr>
        <w:t>）</w:t>
      </w:r>
      <w:r>
        <w:rPr>
          <w:rFonts w:hint="default" w:ascii="Times New Roman" w:hAnsi="Times New Roman" w:eastAsia="方正仿宋_GBK" w:cs="Times New Roman"/>
          <w:kern w:val="44"/>
          <w:sz w:val="30"/>
          <w:szCs w:val="30"/>
          <w:lang w:val="en-US" w:eastAsia="zh-CN" w:bidi="ar-SA"/>
        </w:rPr>
        <w:t>，对补助资金进行规范管理，同心县并对项目实施和资金使用情况进行监督检查。</w:t>
      </w:r>
      <w:bookmarkEnd w:id="33"/>
      <w:bookmarkEnd w:id="34"/>
      <w:bookmarkEnd w:id="35"/>
    </w:p>
    <w:p w14:paraId="3C935172">
      <w:pPr>
        <w:overflowPunct w:val="0"/>
        <w:adjustRightInd w:val="0"/>
        <w:snapToGrid w:val="0"/>
        <w:spacing w:line="560" w:lineRule="exact"/>
        <w:ind w:firstLine="592" w:firstLineChars="200"/>
        <w:jc w:val="both"/>
        <w:rPr>
          <w:rFonts w:hint="eastAsia" w:ascii="方正仿宋_GBK" w:hAnsi="方正仿宋_GBK" w:eastAsia="方正仿宋_GBK" w:cs="方正仿宋_GBK"/>
          <w:kern w:val="44"/>
          <w:sz w:val="30"/>
          <w:szCs w:val="30"/>
        </w:rPr>
      </w:pPr>
      <w:r>
        <w:rPr>
          <w:rFonts w:hint="eastAsia" w:ascii="方正仿宋_GBK" w:hAnsi="方正仿宋_GBK" w:eastAsia="方正仿宋_GBK" w:cs="方正仿宋_GBK"/>
          <w:color w:val="auto"/>
          <w:kern w:val="44"/>
          <w:sz w:val="30"/>
          <w:szCs w:val="30"/>
          <w:lang w:val="en-US" w:eastAsia="zh-CN" w:bidi="ar-SA"/>
        </w:rPr>
        <w:t>在评价过程中，</w:t>
      </w:r>
      <w:r>
        <w:rPr>
          <w:rFonts w:hint="eastAsia" w:ascii="方正仿宋_GBK" w:hAnsi="方正仿宋_GBK" w:eastAsia="方正仿宋_GBK" w:cs="方正仿宋_GBK"/>
          <w:kern w:val="44"/>
          <w:sz w:val="30"/>
          <w:szCs w:val="30"/>
          <w:lang w:eastAsia="zh-CN"/>
        </w:rPr>
        <w:t>预算单位</w:t>
      </w:r>
      <w:r>
        <w:rPr>
          <w:rFonts w:hint="eastAsia" w:ascii="方正仿宋_GBK" w:hAnsi="方正仿宋_GBK" w:eastAsia="方正仿宋_GBK" w:cs="方正仿宋_GBK"/>
          <w:kern w:val="44"/>
          <w:sz w:val="30"/>
          <w:szCs w:val="30"/>
        </w:rPr>
        <w:t>未见</w:t>
      </w:r>
      <w:r>
        <w:rPr>
          <w:rFonts w:hint="eastAsia" w:ascii="方正仿宋_GBK" w:hAnsi="方正仿宋_GBK" w:eastAsia="方正仿宋_GBK" w:cs="方正仿宋_GBK"/>
          <w:kern w:val="44"/>
          <w:sz w:val="30"/>
          <w:szCs w:val="30"/>
          <w:lang w:val="en-US" w:eastAsia="zh-CN"/>
        </w:rPr>
        <w:t>补助</w:t>
      </w:r>
      <w:r>
        <w:rPr>
          <w:rFonts w:hint="eastAsia" w:ascii="方正仿宋_GBK" w:hAnsi="方正仿宋_GBK" w:eastAsia="方正仿宋_GBK" w:cs="方正仿宋_GBK"/>
          <w:kern w:val="44"/>
          <w:sz w:val="30"/>
          <w:szCs w:val="30"/>
        </w:rPr>
        <w:t>资金使用不符合上级财政部门相关要求的，或有重大违规违纪的行为。资金的拨付有完整的审批程序和手续，实行国库集中支付程序的，严格按照财政国库管理制度有关规定执行，支出方向与</w:t>
      </w:r>
      <w:r>
        <w:rPr>
          <w:rFonts w:hint="eastAsia" w:ascii="方正仿宋_GBK" w:hAnsi="方正仿宋_GBK" w:eastAsia="方正仿宋_GBK" w:cs="方正仿宋_GBK"/>
          <w:kern w:val="44"/>
          <w:sz w:val="30"/>
          <w:szCs w:val="30"/>
          <w:lang w:eastAsia="zh-CN"/>
        </w:rPr>
        <w:t>补助资金预算指标</w:t>
      </w:r>
      <w:r>
        <w:rPr>
          <w:rFonts w:hint="eastAsia" w:ascii="方正仿宋_GBK" w:hAnsi="方正仿宋_GBK" w:eastAsia="方正仿宋_GBK" w:cs="方正仿宋_GBK"/>
          <w:kern w:val="44"/>
          <w:sz w:val="30"/>
          <w:szCs w:val="30"/>
        </w:rPr>
        <w:t>的内容一致。未发现虚列支出、资金截留、挤占等现象。</w:t>
      </w:r>
    </w:p>
    <w:p w14:paraId="410E4B37">
      <w:pPr>
        <w:pStyle w:val="4"/>
        <w:bidi w:val="0"/>
        <w:rPr>
          <w:rFonts w:hint="default"/>
          <w:lang w:val="en-US" w:eastAsia="zh-CN"/>
        </w:rPr>
      </w:pPr>
      <w:bookmarkStart w:id="36" w:name="_Toc30895"/>
      <w:r>
        <w:rPr>
          <w:rFonts w:hint="eastAsia"/>
          <w:lang w:val="en-US" w:eastAsia="zh-CN"/>
        </w:rPr>
        <w:t>（四）资金使用情况</w:t>
      </w:r>
      <w:bookmarkEnd w:id="36"/>
    </w:p>
    <w:p w14:paraId="5EFE32BE">
      <w:pPr>
        <w:overflowPunct w:val="0"/>
        <w:adjustRightInd w:val="0"/>
        <w:snapToGrid w:val="0"/>
        <w:spacing w:line="560" w:lineRule="exact"/>
        <w:ind w:firstLine="592" w:firstLineChars="200"/>
        <w:jc w:val="both"/>
        <w:rPr>
          <w:rFonts w:hint="default" w:ascii="Times New Roman" w:hAnsi="Times New Roman" w:eastAsia="方正仿宋_GBK" w:cs="Times New Roman"/>
          <w:kern w:val="44"/>
          <w:sz w:val="30"/>
          <w:szCs w:val="30"/>
          <w:lang w:eastAsia="zh-CN"/>
        </w:rPr>
      </w:pPr>
      <w:r>
        <w:rPr>
          <w:rFonts w:hint="default" w:ascii="Times New Roman" w:hAnsi="Times New Roman" w:eastAsia="方正仿宋_GB2312" w:cs="Times New Roman"/>
          <w:sz w:val="30"/>
          <w:szCs w:val="30"/>
          <w:lang w:val="en-US" w:eastAsia="zh-CN"/>
        </w:rPr>
        <w:t>2022年同心县就业创业服务中心“三支一扶”计划项目</w:t>
      </w:r>
      <w:r>
        <w:rPr>
          <w:rFonts w:hint="default" w:ascii="Times New Roman" w:hAnsi="Times New Roman" w:eastAsia="方正仿宋_GBK" w:cs="Times New Roman"/>
          <w:kern w:val="44"/>
          <w:sz w:val="30"/>
          <w:szCs w:val="30"/>
          <w:lang w:val="en-US" w:eastAsia="zh-CN"/>
        </w:rPr>
        <w:t>实际到位资金1849.00万元，截止评价时段，项目资金实际支出1849.00万元，预算执行率100.00%</w:t>
      </w:r>
      <w:r>
        <w:rPr>
          <w:rFonts w:hint="default" w:ascii="Times New Roman" w:hAnsi="Times New Roman" w:eastAsia="方正仿宋_GBK" w:cs="Times New Roman"/>
          <w:kern w:val="44"/>
          <w:sz w:val="30"/>
          <w:szCs w:val="30"/>
          <w:lang w:eastAsia="zh-CN"/>
        </w:rPr>
        <w:t>。</w:t>
      </w:r>
      <w:bookmarkEnd w:id="21"/>
      <w:bookmarkEnd w:id="22"/>
      <w:bookmarkEnd w:id="29"/>
      <w:bookmarkEnd w:id="30"/>
      <w:bookmarkStart w:id="37" w:name="_Toc31342"/>
      <w:bookmarkEnd w:id="37"/>
      <w:bookmarkStart w:id="38" w:name="_Toc2578"/>
      <w:bookmarkEnd w:id="38"/>
    </w:p>
    <w:p w14:paraId="6EEE05B4">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9" w:name="_Toc19300"/>
      <w:bookmarkStart w:id="40" w:name="_Toc2175"/>
      <w:bookmarkStart w:id="41" w:name="_Toc24442"/>
      <w:bookmarkStart w:id="42" w:name="_Toc31216"/>
      <w:bookmarkStart w:id="43" w:name="_Toc26094"/>
      <w:bookmarkStart w:id="44" w:name="_Toc9451"/>
      <w:bookmarkStart w:id="45" w:name="_Toc20409"/>
      <w:bookmarkStart w:id="46" w:name="_Toc29255"/>
      <w:bookmarkStart w:id="47" w:name="_Toc31361"/>
      <w:bookmarkStart w:id="48" w:name="_Toc7963"/>
      <w:bookmarkStart w:id="49" w:name="_Toc7774"/>
      <w:bookmarkStart w:id="50" w:name="_Toc26741"/>
      <w:bookmarkStart w:id="51" w:name="_Toc26903"/>
      <w:bookmarkStart w:id="52" w:name="_Toc1375"/>
      <w:bookmarkStart w:id="53" w:name="_Toc19319"/>
      <w:bookmarkStart w:id="54" w:name="_Toc29008"/>
      <w:bookmarkStart w:id="55" w:name="_Toc24129"/>
      <w:bookmarkStart w:id="56" w:name="_Toc19237"/>
      <w:bookmarkStart w:id="57" w:name="_Toc17609"/>
      <w:bookmarkStart w:id="58" w:name="_Toc14208"/>
      <w:r>
        <w:rPr>
          <w:rFonts w:hint="eastAsia" w:asciiTheme="majorEastAsia" w:hAnsiTheme="majorEastAsia" w:eastAsiaTheme="majorEastAsia" w:cstheme="majorEastAsia"/>
          <w:b/>
          <w:bCs/>
          <w:sz w:val="30"/>
          <w:szCs w:val="30"/>
          <w:lang w:val="en-US" w:eastAsia="zh-CN"/>
        </w:rPr>
        <w:t>三、项目绩效</w:t>
      </w:r>
      <w:bookmarkEnd w:id="39"/>
      <w:bookmarkEnd w:id="40"/>
      <w:bookmarkEnd w:id="41"/>
      <w:bookmarkEnd w:id="42"/>
      <w:bookmarkEnd w:id="43"/>
      <w:bookmarkEnd w:id="44"/>
      <w:bookmarkEnd w:id="45"/>
      <w:bookmarkEnd w:id="46"/>
      <w:bookmarkEnd w:id="47"/>
      <w:bookmarkEnd w:id="48"/>
      <w:r>
        <w:rPr>
          <w:rFonts w:hint="eastAsia" w:asciiTheme="majorEastAsia" w:hAnsiTheme="majorEastAsia" w:eastAsiaTheme="majorEastAsia" w:cstheme="majorEastAsia"/>
          <w:b/>
          <w:bCs/>
          <w:sz w:val="30"/>
          <w:szCs w:val="30"/>
          <w:lang w:val="en-US" w:eastAsia="zh-CN"/>
        </w:rPr>
        <w:t>目标</w:t>
      </w:r>
      <w:bookmarkEnd w:id="49"/>
    </w:p>
    <w:p w14:paraId="7A91EF8A">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59" w:name="_Toc31144"/>
      <w:bookmarkStart w:id="60" w:name="_Toc8204"/>
      <w:bookmarkStart w:id="61" w:name="_Toc23578"/>
      <w:r>
        <w:rPr>
          <w:rFonts w:hint="eastAsia" w:ascii="方正楷体_GBK" w:hAnsi="方正楷体_GBK" w:eastAsia="方正楷体_GBK" w:cs="方正楷体_GBK"/>
          <w:sz w:val="30"/>
          <w:szCs w:val="30"/>
          <w:lang w:val="en-US" w:eastAsia="zh-CN"/>
        </w:rPr>
        <w:t>（一）绩效目标</w:t>
      </w:r>
      <w:bookmarkEnd w:id="59"/>
    </w:p>
    <w:p w14:paraId="7864A126">
      <w:pPr>
        <w:pStyle w:val="4"/>
        <w:keepNext/>
        <w:keepLines/>
        <w:widowControl w:val="0"/>
        <w:snapToGrid w:val="0"/>
        <w:spacing w:before="0" w:beforeLines="0" w:afterLines="0" w:line="560" w:lineRule="exact"/>
        <w:ind w:left="0" w:firstLine="592" w:firstLineChars="200"/>
        <w:rPr>
          <w:rFonts w:hint="default" w:ascii="Times New Roman" w:hAnsi="Times New Roman" w:eastAsia="方正楷体_GBK" w:cs="Times New Roman"/>
          <w:b/>
          <w:bCs w:val="0"/>
          <w:sz w:val="30"/>
          <w:szCs w:val="30"/>
          <w:lang w:eastAsia="zh-CN"/>
        </w:rPr>
      </w:pPr>
      <w:bookmarkStart w:id="62" w:name="_Toc12537"/>
      <w:r>
        <w:rPr>
          <w:rFonts w:hint="default" w:ascii="Times New Roman" w:hAnsi="Times New Roman" w:eastAsia="方正楷体_GBK" w:cs="Times New Roman"/>
          <w:b/>
          <w:bCs w:val="0"/>
          <w:sz w:val="30"/>
          <w:szCs w:val="30"/>
          <w:lang w:val="en-US" w:eastAsia="zh-CN"/>
        </w:rPr>
        <w:t>1.总体</w:t>
      </w:r>
      <w:r>
        <w:rPr>
          <w:rFonts w:hint="default" w:ascii="Times New Roman" w:hAnsi="Times New Roman" w:eastAsia="方正楷体_GBK" w:cs="Times New Roman"/>
          <w:b/>
          <w:bCs w:val="0"/>
          <w:sz w:val="30"/>
          <w:szCs w:val="30"/>
          <w:lang w:eastAsia="zh-CN"/>
        </w:rPr>
        <w:t>目标</w:t>
      </w:r>
      <w:bookmarkEnd w:id="60"/>
      <w:bookmarkEnd w:id="61"/>
      <w:bookmarkEnd w:id="62"/>
    </w:p>
    <w:p w14:paraId="5ACA13AF">
      <w:pPr>
        <w:overflowPunct w:val="0"/>
        <w:adjustRightInd w:val="0"/>
        <w:snapToGrid w:val="0"/>
        <w:spacing w:line="560" w:lineRule="exact"/>
        <w:ind w:firstLine="592" w:firstLineChars="200"/>
        <w:jc w:val="both"/>
        <w:rPr>
          <w:rFonts w:hint="default" w:ascii="Times New Roman" w:hAnsi="Times New Roman" w:eastAsia="方正仿宋_GBK" w:cs="Times New Roman"/>
          <w:kern w:val="44"/>
          <w:sz w:val="30"/>
          <w:szCs w:val="30"/>
          <w:lang w:val="en-US" w:eastAsia="zh-CN"/>
        </w:rPr>
      </w:pPr>
      <w:bookmarkStart w:id="63" w:name="_Toc24740"/>
      <w:bookmarkStart w:id="64" w:name="_Toc29348"/>
      <w:bookmarkStart w:id="65" w:name="_Toc1631"/>
      <w:bookmarkStart w:id="66" w:name="_Toc9239"/>
      <w:bookmarkStart w:id="67" w:name="_Toc276"/>
      <w:bookmarkStart w:id="68" w:name="_Toc12242"/>
      <w:r>
        <w:rPr>
          <w:rFonts w:hint="default" w:ascii="Times New Roman" w:hAnsi="Times New Roman" w:eastAsia="方正仿宋_GBK" w:cs="Times New Roman"/>
          <w:kern w:val="44"/>
          <w:sz w:val="30"/>
          <w:szCs w:val="30"/>
          <w:lang w:val="en-US" w:eastAsia="zh-CN"/>
        </w:rPr>
        <w:t>高校毕业生“三支一扶”计划是</w:t>
      </w:r>
      <w:r>
        <w:rPr>
          <w:rFonts w:hint="eastAsia" w:ascii="Times New Roman" w:hAnsi="Times New Roman" w:eastAsia="方正仿宋_GBK" w:cs="Times New Roman"/>
          <w:kern w:val="44"/>
          <w:sz w:val="30"/>
          <w:szCs w:val="30"/>
          <w:lang w:val="en-US" w:eastAsia="zh-CN"/>
        </w:rPr>
        <w:t>引导和鼓励高校毕业生到基层工作的示范性项目，目的是优化基层人才队伍结构、促进基层经济社会事业发展、带动高校毕业生就业观念转变</w:t>
      </w:r>
      <w:r>
        <w:rPr>
          <w:rFonts w:hint="default" w:ascii="Times New Roman" w:hAnsi="Times New Roman" w:eastAsia="方正仿宋_GBK" w:cs="Times New Roman"/>
          <w:kern w:val="44"/>
          <w:sz w:val="30"/>
          <w:szCs w:val="30"/>
          <w:lang w:val="en-US" w:eastAsia="zh-CN"/>
        </w:rPr>
        <w:t>。</w:t>
      </w:r>
    </w:p>
    <w:p w14:paraId="45146478">
      <w:pPr>
        <w:overflowPunct w:val="0"/>
        <w:adjustRightInd w:val="0"/>
        <w:snapToGrid w:val="0"/>
        <w:spacing w:line="560" w:lineRule="exact"/>
        <w:ind w:firstLine="592" w:firstLineChars="200"/>
        <w:jc w:val="both"/>
        <w:rPr>
          <w:rFonts w:hint="default" w:ascii="Times New Roman" w:hAnsi="Times New Roman" w:eastAsia="方正仿宋_GBK" w:cs="Times New Roman"/>
          <w:kern w:val="44"/>
          <w:sz w:val="30"/>
          <w:szCs w:val="30"/>
          <w:lang w:val="en-US" w:eastAsia="zh-CN"/>
        </w:rPr>
      </w:pPr>
      <w:r>
        <w:rPr>
          <w:rFonts w:hint="eastAsia" w:ascii="Times New Roman" w:hAnsi="Times New Roman" w:eastAsia="方正仿宋_GBK" w:cs="Times New Roman"/>
          <w:kern w:val="44"/>
          <w:sz w:val="30"/>
          <w:szCs w:val="30"/>
          <w:lang w:val="en-US" w:eastAsia="zh-CN"/>
        </w:rPr>
        <w:t>吸引更多青年人才参与，是“三支一扶”计划深入实施的重要保障。2022年，各地聚焦基层需求，健全体制机制，优化招聘流程，与时俱进推动“三支一扶”工作创新发展。</w:t>
      </w:r>
    </w:p>
    <w:bookmarkEnd w:id="63"/>
    <w:bookmarkEnd w:id="64"/>
    <w:bookmarkEnd w:id="65"/>
    <w:bookmarkEnd w:id="66"/>
    <w:bookmarkEnd w:id="67"/>
    <w:bookmarkEnd w:id="68"/>
    <w:p w14:paraId="36530E8C">
      <w:pPr>
        <w:keepNext w:val="0"/>
        <w:keepLines w:val="0"/>
        <w:pageBreakBefore w:val="0"/>
        <w:widowControl w:val="0"/>
        <w:numPr>
          <w:ilvl w:val="0"/>
          <w:numId w:val="3"/>
        </w:numPr>
        <w:shd w:val="clear"/>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年度批复绩效</w:t>
      </w:r>
      <w:r>
        <w:rPr>
          <w:rFonts w:hint="default" w:ascii="Times New Roman" w:hAnsi="Times New Roman" w:eastAsia="方正仿宋_GBK" w:cs="Times New Roman"/>
          <w:b/>
          <w:bCs/>
          <w:sz w:val="30"/>
          <w:szCs w:val="30"/>
          <w:lang w:val="en-US" w:eastAsia="zh-CN"/>
        </w:rPr>
        <w:t>目标</w:t>
      </w:r>
    </w:p>
    <w:p w14:paraId="7E748FE8">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b w:val="0"/>
          <w:kern w:val="44"/>
          <w:sz w:val="30"/>
          <w:szCs w:val="30"/>
          <w:lang w:val="en-US" w:eastAsia="zh-CN"/>
        </w:rPr>
      </w:pPr>
      <w:bookmarkStart w:id="69" w:name="_Toc6859"/>
      <w:bookmarkStart w:id="70" w:name="_Toc29105"/>
      <w:r>
        <w:rPr>
          <w:rFonts w:hint="eastAsia" w:ascii="Times New Roman" w:hAnsi="Times New Roman" w:eastAsia="方正仿宋_GBK" w:cs="Times New Roman"/>
          <w:kern w:val="0"/>
          <w:sz w:val="30"/>
          <w:szCs w:val="30"/>
          <w:lang w:bidi="zh-CN"/>
        </w:rPr>
        <w:t>根据《同心县人力资源和社会保障局关于</w:t>
      </w:r>
      <w:r>
        <w:rPr>
          <w:rFonts w:hint="eastAsia" w:ascii="Times New Roman" w:hAnsi="Times New Roman" w:eastAsia="方正仿宋_GBK" w:cs="Times New Roman"/>
          <w:kern w:val="0"/>
          <w:sz w:val="30"/>
          <w:szCs w:val="30"/>
          <w:lang w:val="en-US" w:bidi="zh-CN"/>
        </w:rPr>
        <w:t>2022年“三支一扶”高校毕业生到基层服务的通知</w:t>
      </w:r>
      <w:r>
        <w:rPr>
          <w:rFonts w:hint="eastAsia" w:ascii="Times New Roman" w:hAnsi="Times New Roman" w:eastAsia="方正仿宋_GBK" w:cs="Times New Roman"/>
          <w:kern w:val="0"/>
          <w:sz w:val="30"/>
          <w:szCs w:val="30"/>
          <w:lang w:bidi="zh-CN"/>
        </w:rPr>
        <w:t>》</w:t>
      </w:r>
      <w:r>
        <w:rPr>
          <w:rFonts w:hint="eastAsia" w:ascii="Times New Roman" w:hAnsi="Times New Roman" w:eastAsia="方正仿宋_GBK" w:cs="Times New Roman"/>
          <w:b w:val="0"/>
          <w:kern w:val="44"/>
          <w:sz w:val="30"/>
          <w:szCs w:val="30"/>
          <w:lang w:eastAsia="zh-CN"/>
        </w:rPr>
        <w:t>（同人社</w:t>
      </w:r>
      <w:r>
        <w:rPr>
          <w:rFonts w:hint="default" w:ascii="Times New Roman" w:hAnsi="Times New Roman" w:eastAsia="方正仿宋_GBK" w:cs="Times New Roman"/>
          <w:b w:val="0"/>
          <w:kern w:val="44"/>
          <w:sz w:val="30"/>
          <w:szCs w:val="30"/>
        </w:rPr>
        <w:t>发〔20</w:t>
      </w:r>
      <w:r>
        <w:rPr>
          <w:rFonts w:hint="eastAsia" w:ascii="Times New Roman" w:hAnsi="Times New Roman" w:eastAsia="方正仿宋_GBK" w:cs="Times New Roman"/>
          <w:b w:val="0"/>
          <w:kern w:val="44"/>
          <w:sz w:val="30"/>
          <w:szCs w:val="30"/>
          <w:lang w:val="en-US" w:eastAsia="zh-CN"/>
        </w:rPr>
        <w:t>22</w:t>
      </w:r>
      <w:r>
        <w:rPr>
          <w:rFonts w:hint="default" w:ascii="Times New Roman" w:hAnsi="Times New Roman" w:eastAsia="方正仿宋_GBK" w:cs="Times New Roman"/>
          <w:b w:val="0"/>
          <w:kern w:val="44"/>
          <w:sz w:val="30"/>
          <w:szCs w:val="30"/>
        </w:rPr>
        <w:t>〕</w:t>
      </w:r>
      <w:r>
        <w:rPr>
          <w:rFonts w:hint="eastAsia" w:ascii="Times New Roman" w:hAnsi="Times New Roman" w:eastAsia="方正仿宋_GBK" w:cs="Times New Roman"/>
          <w:b w:val="0"/>
          <w:kern w:val="44"/>
          <w:sz w:val="30"/>
          <w:szCs w:val="30"/>
          <w:lang w:val="en-US" w:eastAsia="zh-CN"/>
        </w:rPr>
        <w:t>221</w:t>
      </w:r>
      <w:r>
        <w:rPr>
          <w:rFonts w:hint="default" w:ascii="Times New Roman" w:hAnsi="Times New Roman" w:eastAsia="方正仿宋_GBK" w:cs="Times New Roman"/>
          <w:b w:val="0"/>
          <w:kern w:val="44"/>
          <w:sz w:val="30"/>
          <w:szCs w:val="30"/>
        </w:rPr>
        <w:t>号</w:t>
      </w:r>
      <w:r>
        <w:rPr>
          <w:rFonts w:hint="eastAsia" w:ascii="Times New Roman" w:hAnsi="Times New Roman" w:eastAsia="方正仿宋_GBK" w:cs="Times New Roman"/>
          <w:b w:val="0"/>
          <w:kern w:val="44"/>
          <w:sz w:val="30"/>
          <w:szCs w:val="30"/>
          <w:lang w:eastAsia="zh-CN"/>
        </w:rPr>
        <w:t>）文件中明确</w:t>
      </w:r>
      <w:r>
        <w:rPr>
          <w:rFonts w:hint="eastAsia" w:ascii="Times New Roman" w:hAnsi="Times New Roman" w:eastAsia="方正仿宋_GBK" w:cs="Times New Roman"/>
          <w:b w:val="0"/>
          <w:kern w:val="44"/>
          <w:sz w:val="30"/>
          <w:szCs w:val="30"/>
          <w:lang w:val="en-US" w:eastAsia="zh-CN"/>
        </w:rPr>
        <w:t>2022年同心县计划招募“三支一扶”210人，服务期限2年（2022年9月1日至2024年8月31日止）。</w:t>
      </w:r>
    </w:p>
    <w:p w14:paraId="45A9D17D">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0"/>
          <w:sz w:val="30"/>
          <w:szCs w:val="30"/>
          <w:lang w:val="en-US" w:bidi="zh-CN"/>
        </w:rPr>
      </w:pPr>
      <w:r>
        <w:rPr>
          <w:rFonts w:hint="eastAsia" w:ascii="Times New Roman" w:hAnsi="Times New Roman" w:eastAsia="方正仿宋_GBK" w:cs="Times New Roman"/>
          <w:kern w:val="0"/>
          <w:sz w:val="30"/>
          <w:szCs w:val="30"/>
          <w:lang w:bidi="zh-CN"/>
        </w:rPr>
        <w:t>2022届三支一扶截至2022年12月31日，共在岗209名高校毕业生从事“三支一扶”服务工作</w:t>
      </w:r>
      <w:r>
        <w:rPr>
          <w:rFonts w:hint="eastAsia" w:ascii="Times New Roman" w:hAnsi="Times New Roman" w:eastAsia="方正仿宋_GBK" w:cs="Times New Roman"/>
          <w:kern w:val="0"/>
          <w:sz w:val="30"/>
          <w:szCs w:val="30"/>
          <w:lang w:val="en-US" w:bidi="zh-CN"/>
        </w:rPr>
        <w:t>，其中：帮扶乡村振兴110人，水利服务5人、支教30人、支农49人、支医15人。</w:t>
      </w:r>
    </w:p>
    <w:p w14:paraId="5C6B1E4F">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eastAsia" w:ascii="Times New Roman" w:hAnsi="Times New Roman" w:eastAsia="方正仿宋_GBK" w:cs="Times New Roman"/>
          <w:b w:val="0"/>
          <w:kern w:val="44"/>
          <w:sz w:val="30"/>
          <w:szCs w:val="30"/>
          <w:lang w:eastAsia="zh-CN"/>
        </w:rPr>
      </w:pPr>
      <w:bookmarkStart w:id="71" w:name="_Toc25834"/>
      <w:r>
        <w:rPr>
          <w:rFonts w:hint="eastAsia" w:ascii="Times New Roman" w:hAnsi="Times New Roman" w:eastAsia="方正仿宋_GBK" w:cs="Times New Roman"/>
          <w:b w:val="0"/>
          <w:kern w:val="0"/>
          <w:sz w:val="30"/>
          <w:szCs w:val="30"/>
          <w:lang w:val="en-US" w:eastAsia="zh-CN" w:bidi="zh-CN"/>
        </w:rPr>
        <w:t>按照《关于做好2022年高校毕业生“三支一扶”计划实施工作的通知》</w:t>
      </w:r>
      <w:r>
        <w:rPr>
          <w:rFonts w:hint="eastAsia" w:ascii="Times New Roman" w:hAnsi="Times New Roman" w:eastAsia="方正仿宋_GBK" w:cs="Times New Roman"/>
          <w:b w:val="0"/>
          <w:kern w:val="44"/>
          <w:sz w:val="30"/>
          <w:szCs w:val="30"/>
          <w:lang w:eastAsia="zh-CN"/>
        </w:rPr>
        <w:t>（人社厅发</w:t>
      </w:r>
      <w:r>
        <w:rPr>
          <w:rFonts w:hint="default" w:ascii="Times New Roman" w:hAnsi="Times New Roman" w:eastAsia="方正仿宋_GBK" w:cs="Times New Roman"/>
          <w:b w:val="0"/>
          <w:kern w:val="44"/>
          <w:sz w:val="30"/>
          <w:szCs w:val="30"/>
        </w:rPr>
        <w:t>〔20</w:t>
      </w:r>
      <w:r>
        <w:rPr>
          <w:rFonts w:hint="eastAsia" w:ascii="Times New Roman" w:hAnsi="Times New Roman" w:eastAsia="方正仿宋_GBK" w:cs="Times New Roman"/>
          <w:b w:val="0"/>
          <w:kern w:val="44"/>
          <w:sz w:val="30"/>
          <w:szCs w:val="30"/>
          <w:lang w:val="en-US" w:eastAsia="zh-CN"/>
        </w:rPr>
        <w:t>22</w:t>
      </w:r>
      <w:r>
        <w:rPr>
          <w:rFonts w:hint="default" w:ascii="Times New Roman" w:hAnsi="Times New Roman" w:eastAsia="方正仿宋_GBK" w:cs="Times New Roman"/>
          <w:b w:val="0"/>
          <w:kern w:val="44"/>
          <w:sz w:val="30"/>
          <w:szCs w:val="30"/>
        </w:rPr>
        <w:t>〕</w:t>
      </w:r>
      <w:r>
        <w:rPr>
          <w:rFonts w:hint="eastAsia" w:ascii="Times New Roman" w:hAnsi="Times New Roman" w:eastAsia="方正仿宋_GBK" w:cs="Times New Roman"/>
          <w:b w:val="0"/>
          <w:kern w:val="44"/>
          <w:sz w:val="30"/>
          <w:szCs w:val="30"/>
          <w:lang w:val="en-US" w:eastAsia="zh-CN"/>
        </w:rPr>
        <w:t>22</w:t>
      </w:r>
      <w:r>
        <w:rPr>
          <w:rFonts w:hint="default" w:ascii="Times New Roman" w:hAnsi="Times New Roman" w:eastAsia="方正仿宋_GBK" w:cs="Times New Roman"/>
          <w:b w:val="0"/>
          <w:kern w:val="44"/>
          <w:sz w:val="30"/>
          <w:szCs w:val="30"/>
        </w:rPr>
        <w:t>号</w:t>
      </w:r>
      <w:r>
        <w:rPr>
          <w:rFonts w:hint="eastAsia" w:ascii="Times New Roman" w:hAnsi="Times New Roman" w:eastAsia="方正仿宋_GBK" w:cs="Times New Roman"/>
          <w:b w:val="0"/>
          <w:kern w:val="44"/>
          <w:sz w:val="30"/>
          <w:szCs w:val="30"/>
          <w:lang w:eastAsia="zh-CN"/>
        </w:rPr>
        <w:t>）文件要求，同心县就业创业和人才服务中心采取日常考察和定期考核相结合，个人总结和组织考核相结合的方法进行，按照考核内容的要求，从德、能、勤、绩四个方面对派往同心县各单位的“三支一扶”高校毕业生进行考核。</w:t>
      </w:r>
    </w:p>
    <w:p w14:paraId="63C27F95">
      <w:pPr>
        <w:rPr>
          <w:rFonts w:hint="eastAsia" w:ascii="Times New Roman" w:hAnsi="Times New Roman" w:eastAsia="方正仿宋_GBK" w:cs="Times New Roman"/>
          <w:b w:val="0"/>
          <w:kern w:val="44"/>
          <w:sz w:val="30"/>
          <w:szCs w:val="30"/>
          <w:lang w:val="en-US" w:eastAsia="zh-CN"/>
        </w:rPr>
      </w:pPr>
      <w:r>
        <w:rPr>
          <w:rFonts w:hint="eastAsia" w:ascii="Times New Roman" w:hAnsi="Times New Roman" w:eastAsia="方正仿宋_GBK" w:cs="Times New Roman"/>
          <w:b w:val="0"/>
          <w:kern w:val="44"/>
          <w:sz w:val="30"/>
          <w:szCs w:val="30"/>
          <w:lang w:eastAsia="zh-CN"/>
        </w:rPr>
        <w:t>经审核汇总，参加服务期满考核</w:t>
      </w:r>
      <w:r>
        <w:rPr>
          <w:rFonts w:hint="eastAsia" w:ascii="Times New Roman" w:hAnsi="Times New Roman" w:eastAsia="方正仿宋_GBK" w:cs="Times New Roman"/>
          <w:b w:val="0"/>
          <w:kern w:val="44"/>
          <w:sz w:val="30"/>
          <w:szCs w:val="30"/>
          <w:lang w:val="en-US" w:eastAsia="zh-CN"/>
        </w:rPr>
        <w:t>102人（支教18人、支农30人、支医8人、水利服务1人、帮扶乡村振兴45人），评定为优秀等次15人，合格等次87人；参加年度考核187人（支教27人、支农43人、支医15人、水利服务4人、帮扶乡村振兴98人），评定为优秀等次28人，称职等次158人。</w:t>
      </w:r>
    </w:p>
    <w:p w14:paraId="360B03DF">
      <w:pPr>
        <w:pStyle w:val="2"/>
        <w:rPr>
          <w:rFonts w:hint="default" w:ascii="Times New Roman" w:hAnsi="Times New Roman" w:eastAsia="方正仿宋_GBK" w:cs="Times New Roman"/>
          <w:b w:val="0"/>
          <w:kern w:val="44"/>
          <w:sz w:val="30"/>
          <w:szCs w:val="30"/>
          <w:lang w:val="en-US" w:eastAsia="zh-CN" w:bidi="ar-SA"/>
        </w:rPr>
      </w:pPr>
      <w:r>
        <w:rPr>
          <w:rFonts w:hint="eastAsia" w:ascii="Times New Roman" w:hAnsi="Times New Roman" w:eastAsia="方正仿宋_GBK" w:cs="Times New Roman"/>
          <w:b w:val="0"/>
          <w:kern w:val="44"/>
          <w:sz w:val="30"/>
          <w:szCs w:val="30"/>
          <w:lang w:val="en-US" w:eastAsia="zh-CN" w:bidi="ar-SA"/>
        </w:rPr>
        <w:t>同心县积极落实“三支一扶”招募计划，奋力写好“引、育、聚、留”文章，引导和鼓励优秀高校毕业生投身基层支教、支农、支医、帮扶乡村振兴岗位，持续为基层一线输送紧缺青年人才，有效改善了基层人才结构，切实助力乡村振兴。</w:t>
      </w:r>
    </w:p>
    <w:p w14:paraId="564C7F8B">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eastAsia" w:ascii="方正楷体_GBK" w:hAnsi="方正楷体_GBK" w:eastAsia="方正楷体_GBK" w:cs="方正楷体_GBK"/>
          <w:sz w:val="30"/>
          <w:szCs w:val="30"/>
          <w:lang w:val="en-US" w:eastAsia="zh-CN"/>
        </w:rPr>
      </w:pPr>
      <w:r>
        <w:rPr>
          <w:rFonts w:hint="eastAsia" w:ascii="方正楷体_GBK" w:hAnsi="方正楷体_GBK" w:eastAsia="方正楷体_GBK" w:cs="方正楷体_GBK"/>
          <w:sz w:val="30"/>
          <w:szCs w:val="30"/>
          <w:lang w:val="en-US" w:eastAsia="zh-CN"/>
        </w:rPr>
        <w:t>（二）项目绩效</w:t>
      </w:r>
      <w:bookmarkEnd w:id="69"/>
      <w:bookmarkEnd w:id="70"/>
      <w:bookmarkStart w:id="72" w:name="_Toc14067"/>
      <w:bookmarkStart w:id="73" w:name="_Toc11708"/>
      <w:bookmarkStart w:id="74" w:name="_Toc13598"/>
      <w:r>
        <w:rPr>
          <w:rFonts w:hint="eastAsia" w:ascii="方正楷体_GBK" w:hAnsi="方正楷体_GBK" w:eastAsia="方正楷体_GBK" w:cs="方正楷体_GBK"/>
          <w:sz w:val="30"/>
          <w:szCs w:val="30"/>
          <w:lang w:val="en-US" w:eastAsia="zh-CN"/>
        </w:rPr>
        <w:t>目标</w:t>
      </w:r>
      <w:bookmarkEnd w:id="71"/>
      <w:bookmarkStart w:id="75" w:name="_Toc23322"/>
    </w:p>
    <w:p w14:paraId="02F704CA">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b w:val="0"/>
          <w:color w:val="auto"/>
          <w:kern w:val="44"/>
          <w:sz w:val="30"/>
          <w:szCs w:val="30"/>
          <w:shd w:val="clear" w:fill="auto"/>
          <w:lang w:val="en-US" w:eastAsia="zh-CN" w:bidi="zh-CN"/>
        </w:rPr>
      </w:pPr>
      <w:r>
        <w:rPr>
          <w:rFonts w:hint="eastAsia" w:ascii="Times New Roman" w:hAnsi="Times New Roman" w:eastAsia="方正仿宋_GBK" w:cs="Times New Roman"/>
          <w:b w:val="0"/>
          <w:color w:val="auto"/>
          <w:kern w:val="44"/>
          <w:sz w:val="30"/>
          <w:szCs w:val="30"/>
          <w:shd w:val="clear" w:fill="auto"/>
          <w:lang w:val="en-US" w:eastAsia="zh-CN" w:bidi="zh-CN"/>
        </w:rPr>
        <w:t>通过前期实地调研，评价组与被评价单位进行充分、有效地沟通，依据项目的功能特性，明确项目在一定时期内的总体产出和效果，以定性和定量的方式确定所要实现的目标，明确了总体绩效目标。具体情况如下表：</w:t>
      </w:r>
      <w:bookmarkEnd w:id="75"/>
    </w:p>
    <w:p w14:paraId="78E5AF0C">
      <w:pPr>
        <w:pStyle w:val="4"/>
        <w:keepNext/>
        <w:keepLines/>
        <w:pageBreakBefore w:val="0"/>
        <w:widowControl/>
        <w:numPr>
          <w:ilvl w:val="0"/>
          <w:numId w:val="0"/>
        </w:numPr>
        <w:kinsoku/>
        <w:wordWrap/>
        <w:overflowPunct w:val="0"/>
        <w:topLinePunct w:val="0"/>
        <w:autoSpaceDE/>
        <w:autoSpaceDN/>
        <w:bidi w:val="0"/>
        <w:adjustRightInd/>
        <w:snapToGrid w:val="0"/>
        <w:spacing w:before="0" w:beforeLines="0" w:afterLines="0" w:line="560" w:lineRule="exact"/>
        <w:ind w:firstLine="592" w:firstLineChars="200"/>
        <w:jc w:val="center"/>
        <w:textAlignment w:val="auto"/>
        <w:outlineLvl w:val="9"/>
        <w:rPr>
          <w:rFonts w:hint="eastAsia" w:ascii="Times New Roman" w:hAnsi="Times New Roman" w:eastAsia="方正仿宋_GBK" w:cs="Times New Roman"/>
          <w:b/>
          <w:bCs/>
          <w:color w:val="auto"/>
          <w:kern w:val="44"/>
          <w:sz w:val="30"/>
          <w:szCs w:val="30"/>
          <w:shd w:val="clear" w:fill="auto"/>
          <w:lang w:val="en-US" w:eastAsia="zh-CN" w:bidi="zh-CN"/>
        </w:rPr>
      </w:pPr>
      <w:r>
        <w:rPr>
          <w:rFonts w:hint="eastAsia" w:ascii="Times New Roman" w:hAnsi="Times New Roman" w:eastAsia="方正仿宋_GBK" w:cs="Times New Roman"/>
          <w:b/>
          <w:bCs/>
          <w:color w:val="auto"/>
          <w:kern w:val="44"/>
          <w:sz w:val="30"/>
          <w:szCs w:val="30"/>
          <w:shd w:val="clear" w:fill="auto"/>
          <w:lang w:val="en-US" w:eastAsia="zh-CN" w:bidi="zh-CN"/>
        </w:rPr>
        <w:t>项目绩效目标完成表</w:t>
      </w:r>
    </w:p>
    <w:tbl>
      <w:tblPr>
        <w:tblStyle w:val="21"/>
        <w:tblW w:w="897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720"/>
        <w:gridCol w:w="1093"/>
        <w:gridCol w:w="1850"/>
        <w:gridCol w:w="1736"/>
      </w:tblGrid>
      <w:tr w14:paraId="3F6FEA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49E9B">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2400E9B">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同心县就业创业服务中心“三支一扶”计划项目</w:t>
            </w:r>
          </w:p>
        </w:tc>
      </w:tr>
      <w:tr w14:paraId="7E976D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B178E">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32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9A386">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同心县就业创业和人才服务中心</w:t>
            </w:r>
          </w:p>
        </w:tc>
        <w:tc>
          <w:tcPr>
            <w:tcW w:w="10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F8F43">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358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371A2">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1849.00万元</w:t>
            </w:r>
          </w:p>
        </w:tc>
      </w:tr>
      <w:tr w14:paraId="548FEF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6"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14:paraId="7BCD43D5">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32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71CCC">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67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09997">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实际达成目标</w:t>
            </w:r>
          </w:p>
        </w:tc>
      </w:tr>
      <w:tr w14:paraId="40584E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4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14:paraId="2D90C2DB">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32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1CB13">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kern w:val="0"/>
                <w:sz w:val="21"/>
                <w:szCs w:val="21"/>
                <w:u w:val="none"/>
                <w:lang w:val="en-US" w:eastAsia="zh-CN" w:bidi="ar"/>
              </w:rPr>
              <w:t>完善三支一扶服务保障机制，稳定大学生们在基层安心工作，发挥鼓励高校毕业生面向基层就业的政策导向，培养一支心向基层，服务基层，扎根基层的青年人才队伍。</w:t>
            </w:r>
          </w:p>
        </w:tc>
        <w:tc>
          <w:tcPr>
            <w:tcW w:w="467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EC13E">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2022年征集、招募210名高校毕业生从事“三支一扶”服务，扎根基层服务地方经济建设。</w:t>
            </w:r>
          </w:p>
        </w:tc>
      </w:tr>
      <w:tr w14:paraId="29A18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jc w:val="center"/>
        </w:trPr>
        <w:tc>
          <w:tcPr>
            <w:tcW w:w="1088"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527259BB">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6A7A2">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28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DC19A">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7B795">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8975D2">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14:paraId="769531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2"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14:paraId="12583536">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14:paraId="3DB04115">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14:paraId="669CC36A">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14:paraId="471074EF">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p w14:paraId="4D671E8C">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28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7D127">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享受补贴人员数量</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1056B">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Arial" w:hAnsi="Arial" w:eastAsia="方正仿宋_GBK" w:cs="Arial"/>
                <w:i w:val="0"/>
                <w:iCs w:val="0"/>
                <w:color w:val="000000"/>
                <w:kern w:val="0"/>
                <w:sz w:val="21"/>
                <w:szCs w:val="21"/>
                <w:u w:val="none"/>
                <w:lang w:val="en-US" w:eastAsia="zh-CN" w:bidi="ar"/>
              </w:rPr>
              <w:t>370人</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9D41F">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Arial" w:hAnsi="Arial" w:eastAsia="方正仿宋_GBK" w:cs="Arial"/>
                <w:i w:val="0"/>
                <w:iCs w:val="0"/>
                <w:color w:val="000000"/>
                <w:kern w:val="0"/>
                <w:sz w:val="21"/>
                <w:szCs w:val="21"/>
                <w:u w:val="none"/>
                <w:lang w:val="en-US" w:eastAsia="zh-CN" w:bidi="ar"/>
              </w:rPr>
              <w:t>370人</w:t>
            </w:r>
          </w:p>
        </w:tc>
      </w:tr>
      <w:tr w14:paraId="137DE4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jc w:val="center"/>
        </w:trPr>
        <w:tc>
          <w:tcPr>
            <w:tcW w:w="1088" w:type="dxa"/>
            <w:vMerge w:val="continue"/>
            <w:tcBorders>
              <w:left w:val="single" w:color="000000" w:sz="4" w:space="0"/>
              <w:right w:val="single" w:color="000000" w:sz="4" w:space="0"/>
            </w:tcBorders>
            <w:shd w:val="clear" w:color="auto" w:fill="auto"/>
            <w:noWrap/>
            <w:vAlign w:val="center"/>
          </w:tcPr>
          <w:p w14:paraId="6094FA3A">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14:paraId="7D01353C">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28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51EC07">
            <w:pPr>
              <w:keepNext w:val="0"/>
              <w:keepLines w:val="0"/>
              <w:pageBreakBefore w:val="0"/>
              <w:widowControl/>
              <w:suppressLineNumbers w:val="0"/>
              <w:kinsoku/>
              <w:wordWrap/>
              <w:overflowPunct w:val="0"/>
              <w:topLinePunct w:val="0"/>
              <w:autoSpaceDE/>
              <w:autoSpaceDN/>
              <w:bidi w:val="0"/>
              <w:adjustRightInd/>
              <w:snapToGrid/>
              <w:spacing w:line="240" w:lineRule="exact"/>
              <w:ind w:firstLine="412" w:firstLineChars="20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享受体检人员数量</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69EF4">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210人</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4DE17">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210人</w:t>
            </w:r>
          </w:p>
        </w:tc>
      </w:tr>
      <w:tr w14:paraId="242FD0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jc w:val="center"/>
        </w:trPr>
        <w:tc>
          <w:tcPr>
            <w:tcW w:w="1088" w:type="dxa"/>
            <w:vMerge w:val="continue"/>
            <w:tcBorders>
              <w:left w:val="single" w:color="000000" w:sz="4" w:space="0"/>
              <w:right w:val="single" w:color="000000" w:sz="4" w:space="0"/>
            </w:tcBorders>
            <w:shd w:val="clear" w:color="auto" w:fill="auto"/>
            <w:noWrap/>
            <w:vAlign w:val="center"/>
          </w:tcPr>
          <w:p w14:paraId="2AAE2C81">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14:paraId="692E20DA">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28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C61A0">
            <w:pPr>
              <w:keepNext w:val="0"/>
              <w:keepLines w:val="0"/>
              <w:pageBreakBefore w:val="0"/>
              <w:widowControl/>
              <w:suppressLineNumbers w:val="0"/>
              <w:kinsoku/>
              <w:wordWrap/>
              <w:overflowPunct w:val="0"/>
              <w:topLinePunct w:val="0"/>
              <w:autoSpaceDE/>
              <w:autoSpaceDN/>
              <w:bidi w:val="0"/>
              <w:adjustRightInd/>
              <w:snapToGrid/>
              <w:spacing w:line="240" w:lineRule="exact"/>
              <w:ind w:firstLine="412" w:firstLineChars="20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享受社会保险缴费补贴人员数量</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964E4">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210人</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2DFBD">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210人</w:t>
            </w:r>
          </w:p>
        </w:tc>
      </w:tr>
      <w:tr w14:paraId="34188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continue"/>
            <w:tcBorders>
              <w:left w:val="single" w:color="000000" w:sz="4" w:space="0"/>
              <w:right w:val="single" w:color="000000" w:sz="4" w:space="0"/>
            </w:tcBorders>
            <w:shd w:val="clear" w:color="auto" w:fill="auto"/>
            <w:noWrap/>
            <w:vAlign w:val="center"/>
          </w:tcPr>
          <w:p w14:paraId="604CF409">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auto" w:sz="4" w:space="0"/>
              <w:left w:val="single" w:color="000000" w:sz="4" w:space="0"/>
              <w:right w:val="single" w:color="000000" w:sz="4" w:space="0"/>
            </w:tcBorders>
            <w:shd w:val="clear" w:color="auto" w:fill="auto"/>
            <w:noWrap/>
            <w:vAlign w:val="center"/>
          </w:tcPr>
          <w:p w14:paraId="4B841079">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2813"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14:paraId="3A0DC7B3">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生活补贴发放准确率</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D13AA">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100%</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CDCCD">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100%</w:t>
            </w:r>
          </w:p>
        </w:tc>
      </w:tr>
      <w:tr w14:paraId="49F86C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1088" w:type="dxa"/>
            <w:vMerge w:val="continue"/>
            <w:tcBorders>
              <w:left w:val="single" w:color="000000" w:sz="4" w:space="0"/>
              <w:right w:val="single" w:color="000000" w:sz="4" w:space="0"/>
            </w:tcBorders>
            <w:shd w:val="clear" w:color="auto" w:fill="auto"/>
            <w:noWrap/>
            <w:vAlign w:val="center"/>
          </w:tcPr>
          <w:p w14:paraId="4FC61BF7">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auto" w:sz="4" w:space="0"/>
              <w:right w:val="single" w:color="000000" w:sz="4" w:space="0"/>
            </w:tcBorders>
            <w:shd w:val="clear" w:color="auto" w:fill="auto"/>
            <w:noWrap/>
            <w:vAlign w:val="center"/>
          </w:tcPr>
          <w:p w14:paraId="0A8EC9F7">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28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2C3A2">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社会保险补贴发放准确率</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19BB0">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473C45">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r>
              <w:rPr>
                <w:rFonts w:hint="default" w:ascii="Times New Roman" w:hAnsi="Times New Roman" w:eastAsia="方正仿宋_GBK" w:cs="Times New Roman"/>
                <w:i w:val="0"/>
                <w:iCs w:val="0"/>
                <w:color w:val="000000"/>
                <w:kern w:val="0"/>
                <w:sz w:val="22"/>
                <w:szCs w:val="22"/>
                <w:u w:val="none"/>
                <w:lang w:val="en-US" w:eastAsia="zh-CN" w:bidi="ar"/>
              </w:rPr>
              <w:t>%</w:t>
            </w:r>
          </w:p>
        </w:tc>
      </w:tr>
      <w:tr w14:paraId="65BDDC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1088" w:type="dxa"/>
            <w:vMerge w:val="continue"/>
            <w:tcBorders>
              <w:left w:val="single" w:color="000000" w:sz="4" w:space="0"/>
              <w:right w:val="single" w:color="000000" w:sz="4" w:space="0"/>
            </w:tcBorders>
            <w:shd w:val="clear" w:color="auto" w:fill="auto"/>
            <w:noWrap/>
            <w:vAlign w:val="center"/>
          </w:tcPr>
          <w:p w14:paraId="080F32E3">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auto" w:sz="4" w:space="0"/>
              <w:left w:val="single" w:color="000000" w:sz="4" w:space="0"/>
              <w:right w:val="single" w:color="000000" w:sz="4" w:space="0"/>
            </w:tcBorders>
            <w:shd w:val="clear" w:color="auto" w:fill="auto"/>
            <w:noWrap/>
            <w:vAlign w:val="center"/>
          </w:tcPr>
          <w:p w14:paraId="2E01E866">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28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7406E">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资金下达率</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DABBD">
            <w:pPr>
              <w:keepNext w:val="0"/>
              <w:keepLines w:val="0"/>
              <w:widowControl/>
              <w:suppressLineNumbers w:val="0"/>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E3259">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r>
              <w:rPr>
                <w:rFonts w:hint="default" w:ascii="Times New Roman" w:hAnsi="Times New Roman" w:eastAsia="方正仿宋_GBK" w:cs="Times New Roman"/>
                <w:i w:val="0"/>
                <w:iCs w:val="0"/>
                <w:color w:val="000000"/>
                <w:kern w:val="0"/>
                <w:sz w:val="22"/>
                <w:szCs w:val="22"/>
                <w:u w:val="none"/>
                <w:lang w:val="en-US" w:eastAsia="zh-CN" w:bidi="ar"/>
              </w:rPr>
              <w:t>%</w:t>
            </w:r>
          </w:p>
        </w:tc>
      </w:tr>
      <w:tr w14:paraId="7512D7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1088" w:type="dxa"/>
            <w:vMerge w:val="continue"/>
            <w:tcBorders>
              <w:left w:val="single" w:color="000000" w:sz="4" w:space="0"/>
              <w:right w:val="single" w:color="000000" w:sz="4" w:space="0"/>
            </w:tcBorders>
            <w:shd w:val="clear" w:color="auto" w:fill="auto"/>
            <w:noWrap/>
            <w:vAlign w:val="center"/>
          </w:tcPr>
          <w:p w14:paraId="6C1C9365">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auto" w:sz="4" w:space="0"/>
              <w:right w:val="single" w:color="000000" w:sz="4" w:space="0"/>
            </w:tcBorders>
            <w:shd w:val="clear" w:color="auto" w:fill="auto"/>
            <w:noWrap/>
            <w:vAlign w:val="center"/>
          </w:tcPr>
          <w:p w14:paraId="306B3253">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2813"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14:paraId="5538D2D9">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补贴资金支付率</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0AD2D">
            <w:pPr>
              <w:keepNext w:val="0"/>
              <w:keepLines w:val="0"/>
              <w:widowControl/>
              <w:suppressLineNumbers w:val="0"/>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60001">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r>
              <w:rPr>
                <w:rFonts w:hint="default" w:ascii="Times New Roman" w:hAnsi="Times New Roman" w:eastAsia="方正仿宋_GBK" w:cs="Times New Roman"/>
                <w:i w:val="0"/>
                <w:iCs w:val="0"/>
                <w:color w:val="000000"/>
                <w:kern w:val="0"/>
                <w:sz w:val="22"/>
                <w:szCs w:val="22"/>
                <w:u w:val="none"/>
                <w:lang w:val="en-US" w:eastAsia="zh-CN" w:bidi="ar"/>
              </w:rPr>
              <w:t>%</w:t>
            </w:r>
          </w:p>
        </w:tc>
      </w:tr>
      <w:tr w14:paraId="5F8ABD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1088" w:type="dxa"/>
            <w:vMerge w:val="continue"/>
            <w:tcBorders>
              <w:left w:val="single" w:color="000000" w:sz="4" w:space="0"/>
              <w:right w:val="single" w:color="000000" w:sz="4" w:space="0"/>
            </w:tcBorders>
            <w:shd w:val="clear" w:color="auto" w:fill="auto"/>
            <w:noWrap/>
            <w:vAlign w:val="center"/>
          </w:tcPr>
          <w:p w14:paraId="687F7ED5">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auto" w:sz="4" w:space="0"/>
              <w:left w:val="single" w:color="000000" w:sz="4" w:space="0"/>
              <w:right w:val="single" w:color="000000" w:sz="4" w:space="0"/>
            </w:tcBorders>
            <w:shd w:val="clear" w:color="auto" w:fill="auto"/>
            <w:noWrap/>
            <w:vAlign w:val="center"/>
          </w:tcPr>
          <w:p w14:paraId="002B692D">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2813"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14:paraId="4D99AB9C">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生活补贴人均标准</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E7219">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47377.87元/年</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B6335">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47377.87元/年</w:t>
            </w:r>
          </w:p>
        </w:tc>
      </w:tr>
      <w:tr w14:paraId="06D1E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1088" w:type="dxa"/>
            <w:vMerge w:val="continue"/>
            <w:tcBorders>
              <w:left w:val="single" w:color="000000" w:sz="4" w:space="0"/>
              <w:right w:val="single" w:color="000000" w:sz="4" w:space="0"/>
            </w:tcBorders>
            <w:shd w:val="clear" w:color="auto" w:fill="auto"/>
            <w:noWrap/>
            <w:vAlign w:val="center"/>
          </w:tcPr>
          <w:p w14:paraId="6D5D18EA">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14:paraId="6CBBF39E">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28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E6A28">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培训补贴人均标准</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B38B9">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2250元/年</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DCF4B">
            <w:pPr>
              <w:keepNext w:val="0"/>
              <w:keepLines w:val="0"/>
              <w:widowControl/>
              <w:suppressLineNumbers w:val="0"/>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2250元/年</w:t>
            </w:r>
          </w:p>
        </w:tc>
      </w:tr>
      <w:tr w14:paraId="063A1D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1088" w:type="dxa"/>
            <w:vMerge w:val="continue"/>
            <w:tcBorders>
              <w:left w:val="single" w:color="000000" w:sz="4" w:space="0"/>
              <w:right w:val="single" w:color="000000" w:sz="4" w:space="0"/>
            </w:tcBorders>
            <w:shd w:val="clear" w:color="auto" w:fill="auto"/>
            <w:noWrap/>
            <w:vAlign w:val="center"/>
          </w:tcPr>
          <w:p w14:paraId="0302A3D2">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14:paraId="7DB3920A">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28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F2596">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社会保险缴费人均标准</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9B274">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19076.26元/年</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A05E7">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19076.26元/年</w:t>
            </w:r>
          </w:p>
        </w:tc>
      </w:tr>
      <w:tr w14:paraId="7D40F3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8" w:hRule="atLeast"/>
          <w:jc w:val="center"/>
        </w:trPr>
        <w:tc>
          <w:tcPr>
            <w:tcW w:w="1088" w:type="dxa"/>
            <w:vMerge w:val="continue"/>
            <w:tcBorders>
              <w:left w:val="single" w:color="000000" w:sz="4" w:space="0"/>
              <w:bottom w:val="single" w:color="auto" w:sz="4" w:space="0"/>
              <w:right w:val="single" w:color="000000" w:sz="4" w:space="0"/>
            </w:tcBorders>
            <w:shd w:val="clear" w:color="auto" w:fill="auto"/>
            <w:noWrap/>
            <w:vAlign w:val="center"/>
          </w:tcPr>
          <w:p w14:paraId="4CCC5806">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auto" w:sz="4" w:space="0"/>
              <w:right w:val="single" w:color="000000" w:sz="4" w:space="0"/>
            </w:tcBorders>
            <w:shd w:val="clear" w:color="auto" w:fill="auto"/>
            <w:noWrap/>
            <w:vAlign w:val="center"/>
          </w:tcPr>
          <w:p w14:paraId="1FCA1A90">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2813"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14:paraId="4258279A">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体检费人均标准</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A2B00">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350/年</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3831B">
            <w:pPr>
              <w:keepNext w:val="0"/>
              <w:keepLines w:val="0"/>
              <w:widowControl/>
              <w:suppressLineNumbers w:val="0"/>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350/年</w:t>
            </w:r>
          </w:p>
        </w:tc>
      </w:tr>
      <w:tr w14:paraId="587677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1088" w:type="dxa"/>
            <w:vMerge w:val="restart"/>
            <w:tcBorders>
              <w:top w:val="single" w:color="auto" w:sz="4" w:space="0"/>
              <w:left w:val="single" w:color="000000" w:sz="4" w:space="0"/>
              <w:bottom w:val="single" w:color="auto" w:sz="4" w:space="0"/>
              <w:right w:val="single" w:color="000000" w:sz="4" w:space="0"/>
            </w:tcBorders>
            <w:shd w:val="clear" w:color="auto" w:fill="auto"/>
            <w:noWrap/>
            <w:vAlign w:val="center"/>
          </w:tcPr>
          <w:p w14:paraId="3B1E7F4D">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3411B387">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项目实施效益</w:t>
            </w:r>
          </w:p>
        </w:tc>
        <w:tc>
          <w:tcPr>
            <w:tcW w:w="2813"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14:paraId="12688DC2">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提升大学生扎根基层的内生动力</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15DD6">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0BB30">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r>
      <w:tr w14:paraId="5CA3B4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14:paraId="3A77EA17">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32056">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28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2B8EA">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建立健全各项机制</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EC7CD">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D09A2">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r>
      <w:tr w14:paraId="235FE0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14:paraId="5ED0FF30">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69F90">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28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24F42">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3467F86">
            <w:pPr>
              <w:keepNext w:val="0"/>
              <w:keepLines w:val="0"/>
              <w:widowControl/>
              <w:suppressLineNumbers w:val="0"/>
              <w:ind w:left="0" w:leftChars="0" w:firstLine="0" w:firstLineChars="0"/>
              <w:jc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cs="仿宋"/>
                <w:color w:val="000000"/>
                <w:kern w:val="0"/>
                <w:sz w:val="19"/>
                <w:szCs w:val="19"/>
                <w:lang w:val="en-US" w:eastAsia="zh-CN" w:bidi="ar"/>
              </w:rPr>
              <w:t xml:space="preserve"> </w:t>
            </w:r>
            <w:r>
              <w:rPr>
                <w:rFonts w:ascii="仿宋" w:hAnsi="仿宋" w:eastAsia="仿宋" w:cs="仿宋"/>
                <w:color w:val="000000"/>
                <w:kern w:val="0"/>
                <w:sz w:val="19"/>
                <w:szCs w:val="19"/>
                <w:lang w:val="en-US" w:eastAsia="zh-CN" w:bidi="ar"/>
              </w:rPr>
              <w:t>≥9</w:t>
            </w:r>
            <w:r>
              <w:rPr>
                <w:rFonts w:hint="eastAsia" w:cs="仿宋"/>
                <w:color w:val="000000"/>
                <w:kern w:val="0"/>
                <w:sz w:val="19"/>
                <w:szCs w:val="19"/>
                <w:lang w:val="en-US" w:eastAsia="zh-CN" w:bidi="ar"/>
              </w:rPr>
              <w:t>0</w:t>
            </w:r>
            <w:r>
              <w:rPr>
                <w:rFonts w:ascii="仿宋" w:hAnsi="仿宋" w:eastAsia="仿宋" w:cs="仿宋"/>
                <w:color w:val="000000"/>
                <w:kern w:val="0"/>
                <w:sz w:val="19"/>
                <w:szCs w:val="19"/>
                <w:lang w:val="en-US" w:eastAsia="zh-CN" w:bidi="ar"/>
              </w:rPr>
              <w:t>%</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1836C97C">
            <w:pPr>
              <w:keepNext w:val="0"/>
              <w:keepLines w:val="0"/>
              <w:widowControl/>
              <w:suppressLineNumbers w:val="0"/>
              <w:jc w:val="center"/>
              <w:rPr>
                <w:rFonts w:hint="eastAsia" w:ascii="Times New Roman" w:hAnsi="Times New Roman" w:eastAsia="方正仿宋_GBK" w:cs="Times New Roman"/>
                <w:i w:val="0"/>
                <w:iCs w:val="0"/>
                <w:color w:val="000000"/>
                <w:kern w:val="0"/>
                <w:sz w:val="22"/>
                <w:szCs w:val="22"/>
                <w:u w:val="none"/>
                <w:lang w:val="en-US" w:eastAsia="zh-CN" w:bidi="ar"/>
              </w:rPr>
            </w:pPr>
            <w:r>
              <w:rPr>
                <w:rFonts w:ascii="仿宋" w:hAnsi="仿宋" w:eastAsia="仿宋" w:cs="仿宋"/>
                <w:color w:val="000000"/>
                <w:kern w:val="0"/>
                <w:sz w:val="19"/>
                <w:szCs w:val="19"/>
                <w:lang w:val="en-US" w:eastAsia="zh-CN" w:bidi="ar"/>
              </w:rPr>
              <w:t>≥9</w:t>
            </w:r>
            <w:r>
              <w:rPr>
                <w:rFonts w:hint="eastAsia" w:cs="仿宋"/>
                <w:color w:val="000000"/>
                <w:kern w:val="0"/>
                <w:sz w:val="19"/>
                <w:szCs w:val="19"/>
                <w:lang w:val="en-US" w:eastAsia="zh-CN" w:bidi="ar"/>
              </w:rPr>
              <w:t>5</w:t>
            </w:r>
            <w:r>
              <w:rPr>
                <w:rFonts w:ascii="仿宋" w:hAnsi="仿宋" w:eastAsia="仿宋" w:cs="仿宋"/>
                <w:color w:val="000000"/>
                <w:kern w:val="0"/>
                <w:sz w:val="19"/>
                <w:szCs w:val="19"/>
                <w:lang w:val="en-US" w:eastAsia="zh-CN" w:bidi="ar"/>
              </w:rPr>
              <w:t>%</w:t>
            </w:r>
          </w:p>
        </w:tc>
      </w:tr>
      <w:bookmarkEnd w:id="72"/>
      <w:bookmarkEnd w:id="73"/>
      <w:bookmarkEnd w:id="74"/>
    </w:tbl>
    <w:p w14:paraId="33C82DA7">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6" w:name="_Toc12031"/>
      <w:bookmarkStart w:id="77" w:name="_Toc2876"/>
      <w:bookmarkStart w:id="78" w:name="_Toc9073"/>
      <w:r>
        <w:rPr>
          <w:rFonts w:hint="eastAsia" w:asciiTheme="majorEastAsia" w:hAnsiTheme="majorEastAsia" w:eastAsiaTheme="majorEastAsia" w:cstheme="majorEastAsia"/>
          <w:b/>
          <w:bCs/>
          <w:sz w:val="30"/>
          <w:szCs w:val="30"/>
          <w:lang w:val="en-US" w:eastAsia="zh-CN"/>
        </w:rPr>
        <w:t>四、绩效评价工作开展情况</w:t>
      </w:r>
      <w:bookmarkEnd w:id="76"/>
      <w:bookmarkEnd w:id="77"/>
      <w:bookmarkEnd w:id="78"/>
    </w:p>
    <w:p w14:paraId="44796DF5">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79" w:name="_Toc23289"/>
      <w:bookmarkStart w:id="80" w:name="_Toc30230"/>
      <w:bookmarkStart w:id="81" w:name="_Toc26347"/>
      <w:r>
        <w:rPr>
          <w:rFonts w:hint="eastAsia" w:ascii="方正楷体_GBK" w:hAnsi="方正楷体_GBK" w:eastAsia="方正楷体_GBK" w:cs="方正楷体_GBK"/>
          <w:b/>
          <w:bCs/>
          <w:sz w:val="30"/>
          <w:szCs w:val="30"/>
          <w:lang w:val="en-US" w:eastAsia="zh-CN"/>
        </w:rPr>
        <w:t>（一）绩效评价目的</w:t>
      </w:r>
      <w:bookmarkEnd w:id="79"/>
      <w:bookmarkEnd w:id="80"/>
      <w:bookmarkEnd w:id="81"/>
    </w:p>
    <w:p w14:paraId="1BA4F08A">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一是</w:t>
      </w:r>
      <w:r>
        <w:rPr>
          <w:rFonts w:hint="eastAsia" w:ascii="Times New Roman" w:hAnsi="Times New Roman" w:eastAsia="方正仿宋_GBK" w:cs="Times New Roman"/>
          <w:sz w:val="30"/>
          <w:szCs w:val="30"/>
          <w:lang w:val="en-US" w:eastAsia="zh-CN"/>
        </w:rPr>
        <w:t xml:space="preserve">以财政专项资金预算支出执行结果为导向，运用科学的方法、规范的流程、统一的指标及标准，对同心县就业创业和人才服务中心“三支一扶”计划项目的经济性、效率性、效益性和公平性进行客观、公正的分析和评判，并作出评价结论。 </w:t>
      </w:r>
    </w:p>
    <w:p w14:paraId="0C54D396">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二是</w:t>
      </w:r>
      <w:r>
        <w:rPr>
          <w:rFonts w:hint="eastAsia" w:ascii="Times New Roman" w:hAnsi="Times New Roman" w:eastAsia="方正仿宋_GBK" w:cs="Times New Roman"/>
          <w:sz w:val="30"/>
          <w:szCs w:val="30"/>
          <w:lang w:val="en-US" w:eastAsia="zh-CN"/>
        </w:rPr>
        <w:t xml:space="preserve">通过对本项目预算管理、支出投向与分配、资金到位与支出、项目绩效目标完成情况的核查验证，旨在准确、客观地从项目组织实施、预算执行、形成资产移交与建后运行管理、绩效目标实现程度和效益发挥等方面，分析项目取得的成效、存在问题产生的原因及预期影响。 </w:t>
      </w:r>
    </w:p>
    <w:p w14:paraId="700C3255">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三是</w:t>
      </w:r>
      <w:r>
        <w:rPr>
          <w:rFonts w:hint="eastAsia" w:ascii="Times New Roman" w:hAnsi="Times New Roman" w:eastAsia="方正仿宋_GBK" w:cs="Times New Roman"/>
          <w:sz w:val="30"/>
          <w:szCs w:val="30"/>
          <w:lang w:val="en-US" w:eastAsia="zh-CN"/>
        </w:rPr>
        <w:t>总结项目经验，提出改进措施和相关建议，为财政及业务主管部门、同心县就业创业和人才服务中心项目资金与组织管理提供参考，促进项目资金政策效益发挥。</w:t>
      </w:r>
    </w:p>
    <w:p w14:paraId="22056E2F">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2" w:name="_Toc12142"/>
      <w:r>
        <w:rPr>
          <w:rFonts w:hint="eastAsia" w:ascii="方正楷体_GBK" w:hAnsi="方正楷体_GBK" w:eastAsia="方正楷体_GBK" w:cs="方正楷体_GBK"/>
          <w:b/>
          <w:bCs/>
          <w:sz w:val="30"/>
          <w:szCs w:val="30"/>
          <w:lang w:val="en-US" w:eastAsia="zh-CN"/>
        </w:rPr>
        <w:t>（二）绩效评价对象</w:t>
      </w:r>
      <w:bookmarkEnd w:id="82"/>
    </w:p>
    <w:p w14:paraId="7C4C966E">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 〔2020〕10号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同心县就业创业服务中心“三支一扶”计划项目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14:paraId="5FD8A58C">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3" w:name="_Toc22702"/>
      <w:bookmarkStart w:id="84" w:name="_Toc4083"/>
      <w:bookmarkStart w:id="85" w:name="_Toc9152"/>
      <w:r>
        <w:rPr>
          <w:rFonts w:hint="eastAsia" w:ascii="方正楷体_GBK" w:hAnsi="方正楷体_GBK" w:eastAsia="方正楷体_GBK" w:cs="方正楷体_GBK"/>
          <w:b/>
          <w:bCs/>
          <w:sz w:val="30"/>
          <w:szCs w:val="30"/>
          <w:lang w:val="en-US" w:eastAsia="zh-CN"/>
        </w:rPr>
        <w:t>（三）评价依据</w:t>
      </w:r>
      <w:bookmarkEnd w:id="83"/>
      <w:bookmarkEnd w:id="84"/>
      <w:bookmarkEnd w:id="85"/>
    </w:p>
    <w:p w14:paraId="05345B33">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14:paraId="26009169">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14:paraId="3AC0B224">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14:paraId="497ECEB9">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14:paraId="554BD5B9">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14:paraId="6DA394AF">
      <w:pPr>
        <w:bidi w:val="0"/>
        <w:ind w:firstLine="592" w:firstLineChars="200"/>
        <w:rPr>
          <w:rFonts w:hint="eastAsia" w:ascii="Times New Roman" w:hAnsi="Times New Roman" w:eastAsia="方正仿宋_GBK" w:cs="Times New Roman"/>
          <w:b w:val="0"/>
          <w:bCs w:val="0"/>
          <w:kern w:val="44"/>
          <w:sz w:val="30"/>
          <w:szCs w:val="30"/>
          <w:lang w:val="en-US" w:eastAsia="zh-CN"/>
        </w:rPr>
      </w:pPr>
      <w:r>
        <w:rPr>
          <w:rFonts w:hint="eastAsia" w:ascii="Times New Roman" w:hAnsi="Times New Roman" w:eastAsia="方正仿宋_GBK" w:cs="Times New Roman"/>
          <w:sz w:val="30"/>
          <w:szCs w:val="30"/>
          <w:lang w:val="en-US" w:eastAsia="zh-CN"/>
        </w:rPr>
        <w:t>6.《人力资源社会保障部办公厅 财政部办公厅关于做好2022 年高校毕业生“三支一扶”计划实施工作的通知》（人社厅发</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2022</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 xml:space="preserve">22 号 ） </w:t>
      </w:r>
    </w:p>
    <w:p w14:paraId="655EC345">
      <w:pPr>
        <w:pStyle w:val="2"/>
        <w:rPr>
          <w:rFonts w:hint="default"/>
          <w:lang w:val="en-US" w:eastAsia="zh-CN"/>
        </w:rPr>
      </w:pPr>
      <w:bookmarkStart w:id="86" w:name="_Toc2348"/>
      <w:r>
        <w:rPr>
          <w:rFonts w:hint="eastAsia" w:ascii="Times New Roman" w:hAnsi="Times New Roman" w:eastAsia="方正仿宋_GBK" w:cs="Times New Roman"/>
          <w:b w:val="0"/>
          <w:kern w:val="44"/>
          <w:sz w:val="30"/>
          <w:szCs w:val="30"/>
          <w:lang w:val="en-US" w:eastAsia="zh-CN"/>
        </w:rPr>
        <w:t>7.</w:t>
      </w:r>
      <w:r>
        <w:rPr>
          <w:rFonts w:hint="eastAsia" w:ascii="Times New Roman" w:hAnsi="Times New Roman" w:eastAsia="方正仿宋_GBK" w:cs="Times New Roman"/>
          <w:b w:val="0"/>
          <w:kern w:val="44"/>
          <w:sz w:val="30"/>
          <w:szCs w:val="30"/>
          <w:lang w:eastAsia="zh-CN"/>
        </w:rPr>
        <w:t>《关于做好</w:t>
      </w:r>
      <w:r>
        <w:rPr>
          <w:rFonts w:hint="eastAsia" w:ascii="Times New Roman" w:hAnsi="Times New Roman" w:eastAsia="方正仿宋_GBK" w:cs="Times New Roman"/>
          <w:b w:val="0"/>
          <w:kern w:val="44"/>
          <w:sz w:val="30"/>
          <w:szCs w:val="30"/>
          <w:lang w:val="en-US" w:eastAsia="zh-CN"/>
        </w:rPr>
        <w:t>2022年高校毕业生“三支一扶”计划实施工作的通知</w:t>
      </w:r>
      <w:r>
        <w:rPr>
          <w:rFonts w:hint="eastAsia" w:ascii="Times New Roman" w:hAnsi="Times New Roman" w:eastAsia="方正仿宋_GBK" w:cs="Times New Roman"/>
          <w:b w:val="0"/>
          <w:kern w:val="44"/>
          <w:sz w:val="30"/>
          <w:szCs w:val="30"/>
          <w:lang w:eastAsia="zh-CN"/>
        </w:rPr>
        <w:t>》（宁人社发〔20</w:t>
      </w:r>
      <w:r>
        <w:rPr>
          <w:rFonts w:hint="eastAsia" w:ascii="Times New Roman" w:hAnsi="Times New Roman" w:eastAsia="方正仿宋_GBK" w:cs="Times New Roman"/>
          <w:b w:val="0"/>
          <w:kern w:val="44"/>
          <w:sz w:val="30"/>
          <w:szCs w:val="30"/>
          <w:lang w:val="en-US" w:eastAsia="zh-CN"/>
        </w:rPr>
        <w:t>22</w:t>
      </w:r>
      <w:r>
        <w:rPr>
          <w:rFonts w:hint="eastAsia" w:ascii="Times New Roman" w:hAnsi="Times New Roman" w:eastAsia="方正仿宋_GBK" w:cs="Times New Roman"/>
          <w:b w:val="0"/>
          <w:kern w:val="44"/>
          <w:sz w:val="30"/>
          <w:szCs w:val="30"/>
          <w:lang w:eastAsia="zh-CN"/>
        </w:rPr>
        <w:t>〕1</w:t>
      </w:r>
      <w:r>
        <w:rPr>
          <w:rFonts w:hint="eastAsia" w:ascii="Times New Roman" w:hAnsi="Times New Roman" w:eastAsia="方正仿宋_GBK" w:cs="Times New Roman"/>
          <w:b w:val="0"/>
          <w:kern w:val="44"/>
          <w:sz w:val="30"/>
          <w:szCs w:val="30"/>
          <w:lang w:val="en-US" w:eastAsia="zh-CN"/>
        </w:rPr>
        <w:t>00</w:t>
      </w:r>
      <w:r>
        <w:rPr>
          <w:rFonts w:hint="eastAsia" w:ascii="Times New Roman" w:hAnsi="Times New Roman" w:eastAsia="方正仿宋_GBK" w:cs="Times New Roman"/>
          <w:b w:val="0"/>
          <w:kern w:val="44"/>
          <w:sz w:val="30"/>
          <w:szCs w:val="30"/>
          <w:lang w:eastAsia="zh-CN"/>
        </w:rPr>
        <w:t>号）</w:t>
      </w:r>
      <w:bookmarkEnd w:id="86"/>
    </w:p>
    <w:p w14:paraId="4041D750">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8</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宁夏回族自治区“三支一扶”高校毕业生管理办法</w:t>
      </w:r>
      <w:r>
        <w:rPr>
          <w:rFonts w:hint="default" w:ascii="Times New Roman" w:hAnsi="Times New Roman" w:eastAsia="方正仿宋_GBK" w:cs="Times New Roman"/>
          <w:sz w:val="30"/>
          <w:szCs w:val="30"/>
          <w:lang w:val="en-US" w:eastAsia="zh-CN"/>
        </w:rPr>
        <w:t>》</w:t>
      </w:r>
    </w:p>
    <w:p w14:paraId="6122A76E">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9</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14:paraId="3339426A">
      <w:pPr>
        <w:pStyle w:val="20"/>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10.</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14:paraId="4F5A4C83">
      <w:pPr>
        <w:topLinePunct/>
        <w:spacing w:line="560" w:lineRule="exact"/>
        <w:ind w:firstLine="592" w:firstLineChars="200"/>
        <w:outlineLvl w:val="0"/>
        <w:rPr>
          <w:rFonts w:hint="eastAsia" w:ascii="Times New Roman" w:hAnsi="Times New Roman" w:eastAsia="方正仿宋_GB2312" w:cs="Times New Roman"/>
          <w:kern w:val="2"/>
          <w:sz w:val="30"/>
          <w:szCs w:val="30"/>
          <w:lang w:val="en-US" w:eastAsia="zh-CN" w:bidi="ar-SA"/>
        </w:rPr>
      </w:pPr>
      <w:bookmarkStart w:id="87" w:name="_Toc19955"/>
      <w:r>
        <w:rPr>
          <w:rFonts w:hint="eastAsia" w:ascii="Times New Roman" w:hAnsi="Times New Roman" w:eastAsia="方正仿宋_GBK" w:cs="Times New Roman"/>
          <w:color w:val="auto"/>
          <w:kern w:val="2"/>
          <w:sz w:val="30"/>
          <w:szCs w:val="30"/>
          <w:highlight w:val="none"/>
          <w:lang w:val="en-US" w:eastAsia="zh-CN" w:bidi="ar-SA"/>
        </w:rPr>
        <w:t>11.</w:t>
      </w:r>
      <w:r>
        <w:rPr>
          <w:rFonts w:hint="default" w:ascii="Times New Roman" w:hAnsi="Times New Roman" w:eastAsia="方正仿宋_GBK" w:cs="Times New Roman"/>
          <w:b w:val="0"/>
          <w:kern w:val="44"/>
          <w:sz w:val="30"/>
          <w:szCs w:val="30"/>
        </w:rPr>
        <w:t>《</w:t>
      </w:r>
      <w:r>
        <w:rPr>
          <w:rFonts w:hint="eastAsia" w:ascii="Times New Roman" w:hAnsi="Times New Roman" w:eastAsia="方正仿宋_GBK" w:cs="Times New Roman"/>
          <w:b w:val="0"/>
          <w:kern w:val="44"/>
          <w:sz w:val="30"/>
          <w:szCs w:val="30"/>
          <w:lang w:val="en-US" w:eastAsia="zh-CN"/>
        </w:rPr>
        <w:t>同心县人力资源和社会保障局关于2022年“三支一扶”高校毕业生到基层服务的通知</w:t>
      </w:r>
      <w:r>
        <w:rPr>
          <w:rFonts w:hint="default" w:ascii="Times New Roman" w:hAnsi="Times New Roman" w:eastAsia="方正仿宋_GBK" w:cs="Times New Roman"/>
          <w:b w:val="0"/>
          <w:kern w:val="44"/>
          <w:sz w:val="30"/>
          <w:szCs w:val="30"/>
        </w:rPr>
        <w:t>》</w:t>
      </w:r>
      <w:r>
        <w:rPr>
          <w:rFonts w:hint="eastAsia" w:ascii="Times New Roman" w:hAnsi="Times New Roman" w:eastAsia="方正仿宋_GBK" w:cs="Times New Roman"/>
          <w:b w:val="0"/>
          <w:kern w:val="44"/>
          <w:sz w:val="30"/>
          <w:szCs w:val="30"/>
          <w:lang w:eastAsia="zh-CN"/>
        </w:rPr>
        <w:t>同人社</w:t>
      </w:r>
      <w:r>
        <w:rPr>
          <w:rFonts w:hint="default" w:ascii="Times New Roman" w:hAnsi="Times New Roman" w:eastAsia="方正仿宋_GBK" w:cs="Times New Roman"/>
          <w:b w:val="0"/>
          <w:kern w:val="44"/>
          <w:sz w:val="30"/>
          <w:szCs w:val="30"/>
        </w:rPr>
        <w:t>发〔20</w:t>
      </w:r>
      <w:r>
        <w:rPr>
          <w:rFonts w:hint="eastAsia" w:ascii="Times New Roman" w:hAnsi="Times New Roman" w:eastAsia="方正仿宋_GBK" w:cs="Times New Roman"/>
          <w:b w:val="0"/>
          <w:kern w:val="44"/>
          <w:sz w:val="30"/>
          <w:szCs w:val="30"/>
          <w:lang w:val="en-US" w:eastAsia="zh-CN"/>
        </w:rPr>
        <w:t>22</w:t>
      </w:r>
      <w:r>
        <w:rPr>
          <w:rFonts w:hint="default" w:ascii="Times New Roman" w:hAnsi="Times New Roman" w:eastAsia="方正仿宋_GBK" w:cs="Times New Roman"/>
          <w:b w:val="0"/>
          <w:kern w:val="44"/>
          <w:sz w:val="30"/>
          <w:szCs w:val="30"/>
        </w:rPr>
        <w:t>〕</w:t>
      </w:r>
      <w:r>
        <w:rPr>
          <w:rFonts w:hint="eastAsia" w:ascii="Times New Roman" w:hAnsi="Times New Roman" w:eastAsia="方正仿宋_GBK" w:cs="Times New Roman"/>
          <w:b w:val="0"/>
          <w:kern w:val="44"/>
          <w:sz w:val="30"/>
          <w:szCs w:val="30"/>
          <w:lang w:val="en-US" w:eastAsia="zh-CN"/>
        </w:rPr>
        <w:t>221</w:t>
      </w:r>
      <w:r>
        <w:rPr>
          <w:rFonts w:hint="default" w:ascii="Times New Roman" w:hAnsi="Times New Roman" w:eastAsia="方正仿宋_GBK" w:cs="Times New Roman"/>
          <w:b w:val="0"/>
          <w:kern w:val="44"/>
          <w:sz w:val="30"/>
          <w:szCs w:val="30"/>
        </w:rPr>
        <w:t>号</w:t>
      </w:r>
      <w:r>
        <w:rPr>
          <w:rFonts w:hint="eastAsia" w:ascii="Times New Roman" w:hAnsi="Times New Roman" w:eastAsia="方正仿宋_GBK" w:cs="Times New Roman"/>
          <w:b w:val="0"/>
          <w:kern w:val="44"/>
          <w:sz w:val="30"/>
          <w:szCs w:val="30"/>
          <w:lang w:eastAsia="zh-CN"/>
        </w:rPr>
        <w:t>）</w:t>
      </w:r>
      <w:bookmarkEnd w:id="87"/>
    </w:p>
    <w:p w14:paraId="24BA0263">
      <w:pPr>
        <w:topLinePunct/>
        <w:spacing w:line="560" w:lineRule="exact"/>
        <w:ind w:firstLine="592" w:firstLineChars="200"/>
        <w:outlineLvl w:val="0"/>
        <w:rPr>
          <w:rFonts w:hint="eastAsia" w:ascii="Times New Roman" w:hAnsi="Times New Roman" w:eastAsia="方正仿宋_GBK" w:cs="Times New Roman"/>
          <w:color w:val="auto"/>
          <w:kern w:val="2"/>
          <w:sz w:val="30"/>
          <w:szCs w:val="30"/>
          <w:highlight w:val="none"/>
          <w:lang w:val="en-US" w:eastAsia="zh-CN" w:bidi="ar-SA"/>
        </w:rPr>
      </w:pPr>
      <w:bookmarkStart w:id="88" w:name="_Toc11241"/>
      <w:r>
        <w:rPr>
          <w:rFonts w:hint="eastAsia" w:ascii="Times New Roman" w:hAnsi="Times New Roman" w:eastAsia="方正仿宋_GBK" w:cs="Times New Roman"/>
          <w:color w:val="auto"/>
          <w:kern w:val="2"/>
          <w:sz w:val="30"/>
          <w:szCs w:val="30"/>
          <w:highlight w:val="none"/>
          <w:lang w:val="en-US" w:eastAsia="zh-CN" w:bidi="ar-SA"/>
        </w:rPr>
        <w:t>12.</w:t>
      </w:r>
      <w:bookmarkEnd w:id="88"/>
      <w:bookmarkStart w:id="89" w:name="_Toc10965"/>
      <w:r>
        <w:rPr>
          <w:rFonts w:hint="eastAsia" w:ascii="Times New Roman" w:hAnsi="Times New Roman" w:eastAsia="方正仿宋_GBK" w:cs="Times New Roman"/>
          <w:color w:val="auto"/>
          <w:kern w:val="2"/>
          <w:sz w:val="30"/>
          <w:szCs w:val="30"/>
          <w:highlight w:val="none"/>
          <w:lang w:val="en-US" w:eastAsia="zh-CN" w:bidi="ar-SA"/>
        </w:rPr>
        <w:t>《自治区财政厅 自治区人力资源和社会保障厅关于提前下达2022年高校毕业生“三支一扶”计划中央及自治区补助资金的通知》（宁财（社）指标〔2021〕664号）</w:t>
      </w:r>
    </w:p>
    <w:p w14:paraId="60A1E8C3">
      <w:pPr>
        <w:rPr>
          <w:rFonts w:hint="eastAsia" w:ascii="Times New Roman" w:hAnsi="Times New Roman" w:eastAsia="方正仿宋_GBK" w:cs="Times New Roman"/>
          <w:color w:val="auto"/>
          <w:sz w:val="30"/>
          <w:szCs w:val="30"/>
          <w:u w:val="none"/>
          <w:lang w:val="en-US" w:eastAsia="zh-CN" w:bidi="zh-CN"/>
        </w:rPr>
      </w:pPr>
      <w:r>
        <w:rPr>
          <w:rFonts w:hint="eastAsia" w:ascii="Times New Roman" w:hAnsi="Times New Roman" w:eastAsia="方正仿宋_GBK" w:cs="Times New Roman"/>
          <w:color w:val="auto"/>
          <w:sz w:val="30"/>
          <w:szCs w:val="30"/>
          <w:u w:val="none"/>
          <w:lang w:val="en-US" w:eastAsia="zh-CN" w:bidi="zh-CN"/>
        </w:rPr>
        <w:t>13.</w:t>
      </w:r>
      <w:bookmarkEnd w:id="89"/>
      <w:r>
        <w:rPr>
          <w:rFonts w:hint="eastAsia" w:ascii="Times New Roman" w:hAnsi="Times New Roman" w:eastAsia="方正仿宋_GBK" w:cs="Times New Roman"/>
          <w:color w:val="auto"/>
          <w:sz w:val="30"/>
          <w:szCs w:val="30"/>
          <w:u w:val="none"/>
          <w:lang w:val="en-US" w:eastAsia="zh-CN" w:bidi="zh-CN"/>
        </w:rPr>
        <w:t>《自治区财政厅 自治区人力资源和社会保障厅关于提前下达2022年高校毕业生“三支一扶”计划自治区补助资金的通知》（宁财（社）指标〔2022〕664号）</w:t>
      </w:r>
    </w:p>
    <w:p w14:paraId="4A79A912">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14.相关行业政策、行业标准及专业技术规范</w:t>
      </w:r>
    </w:p>
    <w:p w14:paraId="3D135E73">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15.项目单位反映项目管理的有关资料，项目安排计划、资金拨付支出相关文件和凭证资料</w:t>
      </w:r>
    </w:p>
    <w:p w14:paraId="0D5246A9">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16.其他相关资料。</w:t>
      </w:r>
    </w:p>
    <w:p w14:paraId="73FA3C1B">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0" w:name="_Toc19097"/>
      <w:bookmarkStart w:id="91" w:name="_Toc17802"/>
      <w:bookmarkStart w:id="92" w:name="_Toc8570"/>
      <w:r>
        <w:rPr>
          <w:rFonts w:hint="eastAsia" w:ascii="方正楷体_GBK" w:hAnsi="方正楷体_GBK" w:eastAsia="方正楷体_GBK" w:cs="方正楷体_GBK"/>
          <w:b/>
          <w:bCs/>
          <w:sz w:val="30"/>
          <w:szCs w:val="30"/>
          <w:lang w:val="en-US" w:eastAsia="zh-CN"/>
        </w:rPr>
        <w:t>（四）评价原则</w:t>
      </w:r>
      <w:bookmarkEnd w:id="90"/>
      <w:bookmarkEnd w:id="91"/>
      <w:bookmarkEnd w:id="92"/>
    </w:p>
    <w:p w14:paraId="58EEFB57">
      <w:pPr>
        <w:rPr>
          <w:rFonts w:hint="default" w:ascii="Times New Roman" w:hAnsi="Times New Roman" w:eastAsia="方正仿宋_GBK" w:cs="Times New Roman"/>
          <w:b w:val="0"/>
          <w:bCs w:val="0"/>
          <w:kern w:val="0"/>
          <w:sz w:val="30"/>
          <w:szCs w:val="30"/>
          <w:lang w:val="en-US" w:eastAsia="zh-CN" w:bidi="zh-CN"/>
        </w:rPr>
      </w:pPr>
      <w:bookmarkStart w:id="93" w:name="_Toc8420"/>
      <w:bookmarkStart w:id="94" w:name="_Toc14020"/>
      <w:bookmarkStart w:id="95" w:name="_Toc23108"/>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遵循</w:t>
      </w:r>
      <w:r>
        <w:rPr>
          <w:rFonts w:hint="eastAsia" w:ascii="Times New Roman" w:hAnsi="Times New Roman" w:eastAsia="方正仿宋_GBK" w:cs="Times New Roman"/>
          <w:sz w:val="30"/>
          <w:szCs w:val="30"/>
          <w:lang w:val="en-US" w:eastAsia="zh-CN"/>
        </w:rPr>
        <w:t>《人力资源社会保障部办公厅 财政部办公厅关于做好2022 年高校毕业生“三支一扶”计划实施工作的通知》（人社厅发</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2022</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 xml:space="preserve">22 号 ） </w:t>
      </w:r>
      <w:r>
        <w:rPr>
          <w:rFonts w:hint="eastAsia" w:ascii="Times New Roman" w:hAnsi="Times New Roman" w:eastAsia="方正仿宋_GB2312" w:cs="Times New Roman"/>
          <w:kern w:val="2"/>
          <w:sz w:val="30"/>
          <w:szCs w:val="30"/>
          <w:lang w:val="en-US" w:eastAsia="zh-CN" w:bidi="ar-SA"/>
        </w:rPr>
        <w:t>、《关于做好2022年高校毕业生“三支一扶”计划实施工作的通知》（宁人社发〔2022〕100号）</w:t>
      </w:r>
      <w:r>
        <w:rPr>
          <w:rFonts w:hint="eastAsia" w:ascii="Times New Roman" w:hAnsi="Times New Roman" w:eastAsia="方正仿宋_GBK" w:cs="Times New Roman"/>
          <w:color w:val="auto"/>
          <w:sz w:val="30"/>
          <w:szCs w:val="30"/>
          <w:u w:val="none"/>
          <w:lang w:val="zh-CN" w:bidi="zh-CN"/>
        </w:rPr>
        <w:t>、</w:t>
      </w:r>
      <w:r>
        <w:rPr>
          <w:rFonts w:hint="eastAsia" w:ascii="Times New Roman" w:hAnsi="Times New Roman" w:eastAsia="方正仿宋_GBK" w:cs="Times New Roman"/>
          <w:color w:val="auto"/>
          <w:kern w:val="2"/>
          <w:sz w:val="30"/>
          <w:szCs w:val="30"/>
          <w:highlight w:val="none"/>
          <w:lang w:val="en-US" w:eastAsia="zh-CN" w:bidi="ar-SA"/>
        </w:rPr>
        <w:t>《自治区财政厅 自治区人力资源和社会保障厅关于提前下达2022年高校毕业生“三支一扶”计划中央及自治区补助资金的通知》（宁财（社）指标〔2021〕664号）</w:t>
      </w:r>
      <w:r>
        <w:rPr>
          <w:rFonts w:hint="eastAsia" w:ascii="Times New Roman" w:hAnsi="Times New Roman" w:eastAsia="方正仿宋_GBK" w:cs="Times New Roman"/>
          <w:color w:val="auto"/>
          <w:sz w:val="30"/>
          <w:szCs w:val="30"/>
          <w:u w:val="none"/>
          <w:lang w:val="zh-CN" w:bidi="zh-CN"/>
        </w:rPr>
        <w:t>和</w:t>
      </w:r>
      <w:r>
        <w:rPr>
          <w:rFonts w:hint="eastAsia" w:ascii="Times New Roman" w:hAnsi="Times New Roman" w:eastAsia="方正仿宋_GBK" w:cs="Times New Roman"/>
          <w:color w:val="auto"/>
          <w:sz w:val="30"/>
          <w:szCs w:val="30"/>
          <w:u w:val="none"/>
          <w:lang w:val="en-US" w:eastAsia="zh-CN" w:bidi="zh-CN"/>
        </w:rPr>
        <w:t>《自治区财政厅 自治区人力资源</w:t>
      </w:r>
      <w:bookmarkStart w:id="150" w:name="_GoBack"/>
      <w:bookmarkEnd w:id="150"/>
      <w:r>
        <w:rPr>
          <w:rFonts w:hint="eastAsia" w:ascii="Times New Roman" w:hAnsi="Times New Roman" w:eastAsia="方正仿宋_GBK" w:cs="Times New Roman"/>
          <w:color w:val="auto"/>
          <w:sz w:val="30"/>
          <w:szCs w:val="30"/>
          <w:u w:val="none"/>
          <w:lang w:val="en-US" w:eastAsia="zh-CN" w:bidi="zh-CN"/>
        </w:rPr>
        <w:t>和社会保障厅关于提前下达2022年高校毕业生“三支一扶”计划自治区补助资金的通知》（宁财（社）指标〔2022〕664号）</w:t>
      </w:r>
      <w:r>
        <w:rPr>
          <w:rFonts w:hint="default" w:ascii="Times New Roman" w:hAnsi="Times New Roman" w:eastAsia="方正仿宋_GBK" w:cs="Times New Roman"/>
          <w:b w:val="0"/>
          <w:bCs w:val="0"/>
          <w:kern w:val="0"/>
          <w:sz w:val="30"/>
          <w:szCs w:val="30"/>
          <w:lang w:val="en-US" w:eastAsia="zh-CN" w:bidi="zh-CN"/>
        </w:rPr>
        <w:t xml:space="preserve">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主要方法包括比较法、因素分析法、成本效益法、公众评判法等评价方法，从项目决策、过程、产出、效果四个维度进行综合评价，形成本项目事后评价结论。</w:t>
      </w:r>
      <w:bookmarkEnd w:id="93"/>
    </w:p>
    <w:p w14:paraId="366C5679">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6" w:name="_Toc7092"/>
      <w:r>
        <w:rPr>
          <w:rFonts w:hint="eastAsia" w:ascii="方正楷体_GBK" w:hAnsi="方正楷体_GBK" w:eastAsia="方正楷体_GBK" w:cs="方正楷体_GBK"/>
          <w:b/>
          <w:bCs/>
          <w:sz w:val="30"/>
          <w:szCs w:val="30"/>
          <w:lang w:val="en-US" w:eastAsia="zh-CN"/>
        </w:rPr>
        <w:t>（五）评价标准</w:t>
      </w:r>
      <w:bookmarkEnd w:id="96"/>
    </w:p>
    <w:p w14:paraId="4F018682">
      <w:pPr>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b w:val="0"/>
          <w:bCs w:val="0"/>
          <w:kern w:val="0"/>
          <w:sz w:val="30"/>
          <w:szCs w:val="30"/>
          <w:lang w:val="en-US" w:eastAsia="zh-CN" w:bidi="zh-CN"/>
        </w:rPr>
      </w:pPr>
      <w:bookmarkStart w:id="97" w:name="_Toc5855"/>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97"/>
    </w:p>
    <w:p w14:paraId="10EEF536">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98" w:name="_Toc29819"/>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94"/>
      <w:bookmarkEnd w:id="95"/>
      <w:bookmarkEnd w:id="98"/>
    </w:p>
    <w:p w14:paraId="609748EC">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eastAsia" w:cs="仿宋"/>
          <w:b/>
          <w:bCs/>
          <w:i w:val="0"/>
          <w:iCs w:val="0"/>
          <w:color w:val="000000"/>
          <w:kern w:val="0"/>
          <w:sz w:val="27"/>
          <w:szCs w:val="27"/>
          <w:lang w:val="en-US" w:eastAsia="zh-CN" w:bidi="ar"/>
        </w:rPr>
      </w:pPr>
      <w:bookmarkStart w:id="99" w:name="_Toc30847"/>
      <w:r>
        <w:rPr>
          <w:rFonts w:hint="eastAsia" w:ascii="Times New Roman" w:hAnsi="Times New Roman" w:eastAsia="方正仿宋_GBK" w:cs="Times New Roman"/>
          <w:b w:val="0"/>
          <w:bCs w:val="0"/>
          <w:kern w:val="0"/>
          <w:sz w:val="30"/>
          <w:szCs w:val="30"/>
          <w:lang w:val="en-US" w:eastAsia="zh-CN" w:bidi="zh-CN"/>
        </w:rPr>
        <w:t>同心县就业创业和人才服务中心“三支一扶”计划项目绩效评价指标设置了项目决策 （20分）、项目过程（20分）、项目产出（36分）和项目效益（24分）4个一级指标，以及项目立项、绩效目标、资金投入、资金管理、组织实施、产出数量、产出质量、产出时效、产出成本、社会效益、可持续影响、满意度调查等11个二级指标和22个三级指标。</w:t>
      </w:r>
      <w:r>
        <w:rPr>
          <w:rFonts w:ascii="仿宋" w:hAnsi="仿宋" w:eastAsia="仿宋" w:cs="仿宋"/>
          <w:b/>
          <w:bCs/>
          <w:i w:val="0"/>
          <w:iCs w:val="0"/>
          <w:color w:val="000000"/>
          <w:kern w:val="0"/>
          <w:sz w:val="27"/>
          <w:szCs w:val="27"/>
          <w:lang w:val="en-US" w:eastAsia="zh-CN" w:bidi="ar"/>
        </w:rPr>
        <w:t xml:space="preserve">具体评价指标体系表详见附件 </w:t>
      </w:r>
      <w:bookmarkEnd w:id="99"/>
      <w:bookmarkStart w:id="100" w:name="_Toc14168"/>
      <w:r>
        <w:rPr>
          <w:rFonts w:hint="eastAsia" w:cs="仿宋"/>
          <w:b/>
          <w:bCs/>
          <w:i w:val="0"/>
          <w:iCs w:val="0"/>
          <w:color w:val="000000"/>
          <w:kern w:val="0"/>
          <w:sz w:val="27"/>
          <w:szCs w:val="27"/>
          <w:lang w:val="en-US" w:eastAsia="zh-CN" w:bidi="ar"/>
        </w:rPr>
        <w:t>1</w:t>
      </w:r>
    </w:p>
    <w:p w14:paraId="49450345">
      <w:pPr>
        <w:keepNext w:val="0"/>
        <w:keepLines w:val="0"/>
        <w:pageBreakBefore w:val="0"/>
        <w:widowControl w:val="0"/>
        <w:kinsoku/>
        <w:wordWrap/>
        <w:overflowPunct w:val="0"/>
        <w:topLinePunct/>
        <w:autoSpaceDE/>
        <w:autoSpaceDN/>
        <w:bidi w:val="0"/>
        <w:adjustRightInd/>
        <w:snapToGrid/>
        <w:spacing w:line="560" w:lineRule="exact"/>
        <w:ind w:left="0" w:leftChars="0" w:firstLine="592" w:firstLineChars="200"/>
        <w:textAlignment w:val="auto"/>
        <w:outlineLvl w:val="0"/>
        <w:rPr>
          <w:i w:val="0"/>
          <w:iCs w:val="0"/>
        </w:rPr>
      </w:pPr>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 分以下为差。</w:t>
      </w:r>
      <w:bookmarkEnd w:id="100"/>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14:paraId="7E5D68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14:paraId="5583D92D">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14:paraId="65047155">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14:paraId="1D5E1E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68034">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90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88950">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优</w:t>
            </w:r>
          </w:p>
        </w:tc>
      </w:tr>
      <w:tr w14:paraId="2F2800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03CF8">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80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AEE98">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良</w:t>
            </w:r>
          </w:p>
        </w:tc>
      </w:tr>
      <w:tr w14:paraId="63F4CB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80C4F">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4AB75">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中</w:t>
            </w:r>
          </w:p>
        </w:tc>
      </w:tr>
      <w:tr w14:paraId="53AF18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5BD61">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0E504">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差</w:t>
            </w:r>
          </w:p>
        </w:tc>
      </w:tr>
    </w:tbl>
    <w:p w14:paraId="122C2376">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left="630" w:leftChars="0"/>
        <w:textAlignment w:val="auto"/>
        <w:rPr>
          <w:rFonts w:hint="eastAsia" w:ascii="方正楷体_GBK" w:hAnsi="方正楷体_GBK" w:eastAsia="方正楷体_GBK" w:cs="方正楷体_GBK"/>
          <w:color w:val="auto"/>
          <w:sz w:val="30"/>
          <w:szCs w:val="30"/>
        </w:rPr>
      </w:pPr>
      <w:bookmarkStart w:id="101" w:name="_Toc3585"/>
      <w:bookmarkStart w:id="102" w:name="_Toc31420"/>
      <w:bookmarkStart w:id="103" w:name="_Toc30162"/>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01"/>
      <w:bookmarkEnd w:id="102"/>
      <w:bookmarkEnd w:id="103"/>
    </w:p>
    <w:p w14:paraId="67E88B1B">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04" w:name="_Toc30274"/>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04"/>
    </w:p>
    <w:p w14:paraId="6B645520">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仿宋_GBK" w:hAnsi="方正仿宋_GBK" w:eastAsia="方正仿宋_GBK" w:cs="方正仿宋_GBK"/>
          <w:b w:val="0"/>
          <w:color w:val="auto"/>
          <w:kern w:val="2"/>
          <w:sz w:val="30"/>
          <w:szCs w:val="30"/>
          <w:highlight w:val="none"/>
          <w:lang w:val="en-US" w:eastAsia="zh-CN" w:bidi="ar-SA"/>
        </w:rPr>
      </w:pPr>
      <w:bookmarkStart w:id="105" w:name="_Toc31371"/>
      <w:r>
        <w:rPr>
          <w:rFonts w:hint="eastAsia" w:ascii="方正仿宋_GBK" w:hAnsi="方正仿宋_GBK" w:eastAsia="方正仿宋_GBK" w:cs="方正仿宋_GBK"/>
          <w:b w:val="0"/>
          <w:color w:val="auto"/>
          <w:kern w:val="2"/>
          <w:sz w:val="30"/>
          <w:szCs w:val="30"/>
          <w:highlight w:val="none"/>
          <w:lang w:val="en-US" w:eastAsia="zh-CN" w:bidi="ar-SA"/>
        </w:rPr>
        <w:t>同心县就业创业服务中心“三支一扶”计划项目事中绩效评价主要采用因素分析法、比较法、现场核查法、公众评判法进行综合评价。具体评价方法如下：</w:t>
      </w:r>
      <w:bookmarkEnd w:id="105"/>
    </w:p>
    <w:p w14:paraId="1A14CDC4">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同心县就业创业和人才服务中心“三支一扶”计划项目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同心县就业创业和人才服务中心“三支一扶”计划项目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同心县就业创业和人才服务中心“三支一扶”计划项目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同心县就业创业和人才服务中心“三支一扶”计划项目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14:paraId="42C12D2F">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w:t>
      </w:r>
      <w:r>
        <w:rPr>
          <w:rFonts w:hint="eastAsia" w:ascii="Times New Roman" w:hAnsi="Times New Roman" w:eastAsia="方正仿宋_GBK" w:cs="Times New Roman"/>
          <w:b w:val="0"/>
          <w:color w:val="0000FF"/>
          <w:kern w:val="2"/>
          <w:sz w:val="30"/>
          <w:szCs w:val="30"/>
          <w:highlight w:val="none"/>
          <w:lang w:val="en-US" w:eastAsia="zh-CN" w:bidi="ar-SA"/>
        </w:rPr>
        <w:t>“</w:t>
      </w:r>
      <w:r>
        <w:rPr>
          <w:rFonts w:hint="eastAsia" w:ascii="Times New Roman" w:hAnsi="Times New Roman" w:eastAsia="方正仿宋_GBK" w:cs="Times New Roman"/>
          <w:b w:val="0"/>
          <w:color w:val="auto"/>
          <w:kern w:val="2"/>
          <w:sz w:val="30"/>
          <w:szCs w:val="30"/>
          <w:highlight w:val="none"/>
          <w:lang w:val="en-US" w:eastAsia="zh-CN" w:bidi="ar-SA"/>
        </w:rPr>
        <w:t>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14:paraId="464B67FD">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14:paraId="4070C106">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14:paraId="69AF4D38">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14:paraId="34474A9F">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06" w:name="_Toc1227"/>
      <w:bookmarkStart w:id="107" w:name="_Toc15372"/>
      <w:bookmarkStart w:id="108" w:name="_Toc14287"/>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06"/>
      <w:bookmarkEnd w:id="107"/>
      <w:bookmarkEnd w:id="108"/>
    </w:p>
    <w:p w14:paraId="7249BA78">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14:paraId="2CFB66B5">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14:paraId="13411930">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14:paraId="35DAA173">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14:paraId="31703363">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14:paraId="2A0EF393">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14:paraId="643C10B9">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14:paraId="643243A1">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14:paraId="38605730">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14:paraId="48584380">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14:paraId="0C70D332">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14:paraId="04AE0E1E">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14:paraId="03F729CA">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14:paraId="12550B70">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14:paraId="1313E89B">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09" w:name="_Toc23927"/>
      <w:bookmarkStart w:id="110" w:name="_Toc6888"/>
      <w:bookmarkStart w:id="111" w:name="_Toc15926"/>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09"/>
      <w:bookmarkEnd w:id="110"/>
      <w:bookmarkEnd w:id="111"/>
    </w:p>
    <w:p w14:paraId="4250ED5C">
      <w:pPr>
        <w:pStyle w:val="4"/>
        <w:bidi w:val="0"/>
        <w:rPr>
          <w:rFonts w:hint="default"/>
          <w:lang w:val="en-US" w:eastAsia="zh-CN"/>
        </w:rPr>
      </w:pPr>
      <w:bookmarkStart w:id="112" w:name="_Toc32552"/>
      <w:r>
        <w:rPr>
          <w:rFonts w:hint="eastAsia"/>
          <w:lang w:val="en-US" w:eastAsia="zh-CN"/>
        </w:rPr>
        <w:t>（一）项目完成情况</w:t>
      </w:r>
      <w:bookmarkEnd w:id="112"/>
    </w:p>
    <w:p w14:paraId="1DAA80FC">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就业创业和人才服务中心的项目实施方案、资金使用计划、项目资金支付凭证及明细账等佐证资料核查验证并结合现场访谈和满意度问卷调查结果综合统计分析，评价小组认为：</w:t>
      </w:r>
    </w:p>
    <w:p w14:paraId="7648E41E">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w:t>
      </w:r>
      <w:r>
        <w:rPr>
          <w:rFonts w:hint="eastAsia" w:ascii="Times New Roman" w:hAnsi="Times New Roman" w:eastAsia="方正仿宋_GBK" w:cs="Times New Roman"/>
          <w:b/>
          <w:bCs/>
          <w:color w:val="auto"/>
          <w:kern w:val="2"/>
          <w:sz w:val="30"/>
          <w:szCs w:val="30"/>
          <w:highlight w:val="none"/>
          <w:lang w:val="en-US" w:eastAsia="zh-CN" w:bidi="ar-SA"/>
        </w:rPr>
        <w:t>专项资金</w:t>
      </w:r>
      <w:r>
        <w:rPr>
          <w:rFonts w:hint="default" w:ascii="Times New Roman" w:hAnsi="Times New Roman" w:eastAsia="方正仿宋_GBK" w:cs="Times New Roman"/>
          <w:b/>
          <w:bCs/>
          <w:color w:val="auto"/>
          <w:kern w:val="2"/>
          <w:sz w:val="30"/>
          <w:szCs w:val="30"/>
          <w:highlight w:val="none"/>
          <w:lang w:val="en-US" w:eastAsia="zh-CN" w:bidi="ar-SA"/>
        </w:rPr>
        <w:t>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w:t>
      </w:r>
      <w:r>
        <w:rPr>
          <w:rFonts w:hint="eastAsia" w:ascii="Times New Roman" w:hAnsi="Times New Roman" w:eastAsia="方正仿宋_GBK" w:cs="Times New Roman"/>
          <w:color w:val="auto"/>
          <w:kern w:val="2"/>
          <w:sz w:val="30"/>
          <w:szCs w:val="30"/>
          <w:highlight w:val="none"/>
          <w:lang w:val="en-US" w:eastAsia="zh-CN" w:bidi="ar-SA"/>
        </w:rPr>
        <w:t>专项</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K" w:cs="Times New Roman"/>
          <w:color w:val="auto"/>
          <w:kern w:val="2"/>
          <w:sz w:val="30"/>
          <w:szCs w:val="30"/>
          <w:highlight w:val="none"/>
          <w:lang w:val="en-US" w:eastAsia="zh-CN" w:bidi="ar-SA"/>
        </w:rPr>
        <w:t>的</w:t>
      </w:r>
      <w:r>
        <w:rPr>
          <w:rFonts w:hint="default" w:ascii="Times New Roman" w:hAnsi="Times New Roman" w:eastAsia="方正仿宋_GBK" w:cs="Times New Roman"/>
          <w:color w:val="auto"/>
          <w:kern w:val="2"/>
          <w:sz w:val="30"/>
          <w:szCs w:val="30"/>
          <w:highlight w:val="none"/>
          <w:lang w:val="en-US" w:eastAsia="zh-CN" w:bidi="ar-SA"/>
        </w:rPr>
        <w:t>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14:paraId="780419D8">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1849.00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1849.00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1849.00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14:paraId="395906BF">
      <w:pPr>
        <w:pStyle w:val="4"/>
        <w:keepNext/>
        <w:keepLines/>
        <w:pageBreakBefore w:val="0"/>
        <w:widowControl/>
        <w:numPr>
          <w:ilvl w:val="-1"/>
          <w:numId w:val="0"/>
        </w:numPr>
        <w:kinsoku/>
        <w:wordWrap/>
        <w:overflowPunct w:val="0"/>
        <w:topLinePunct w:val="0"/>
        <w:autoSpaceDE/>
        <w:autoSpaceDN/>
        <w:bidi w:val="0"/>
        <w:adjustRightInd/>
        <w:snapToGrid w:val="0"/>
        <w:spacing w:beforeLines="0" w:afterLines="0" w:line="560" w:lineRule="exact"/>
        <w:ind w:left="0" w:leftChars="0" w:firstLine="592" w:firstLineChars="200"/>
        <w:textAlignment w:val="auto"/>
        <w:outlineLvl w:val="9"/>
        <w:rPr>
          <w:rFonts w:hint="eastAsia" w:ascii="Times New Roman" w:hAnsi="Times New Roman" w:eastAsia="方正仿宋_GBK" w:cs="Times New Roman"/>
          <w:b w:val="0"/>
          <w:kern w:val="44"/>
          <w:sz w:val="30"/>
          <w:szCs w:val="30"/>
          <w:lang w:eastAsia="zh-CN"/>
        </w:rPr>
      </w:pPr>
      <w:r>
        <w:rPr>
          <w:rFonts w:hint="eastAsia" w:ascii="Times New Roman" w:hAnsi="Times New Roman" w:eastAsia="方正仿宋_GBK" w:cs="Times New Roman"/>
          <w:b/>
          <w:bCs/>
          <w:color w:val="auto"/>
          <w:kern w:val="2"/>
          <w:sz w:val="30"/>
          <w:szCs w:val="30"/>
          <w:highlight w:val="none"/>
          <w:lang w:val="en-US" w:eastAsia="zh-CN" w:bidi="ar-SA"/>
        </w:rPr>
        <w:t xml:space="preserve">在项目产出方面： </w:t>
      </w:r>
      <w:r>
        <w:rPr>
          <w:rFonts w:hint="eastAsia" w:ascii="Times New Roman" w:hAnsi="Times New Roman" w:eastAsia="方正仿宋_GBK" w:cs="Times New Roman"/>
          <w:b w:val="0"/>
          <w:kern w:val="0"/>
          <w:sz w:val="30"/>
          <w:szCs w:val="30"/>
          <w:lang w:val="en-US" w:eastAsia="zh-CN" w:bidi="zh-CN"/>
        </w:rPr>
        <w:t>按照《关于做好2022年高校毕业生“三支一扶”计划实施工作的通知》</w:t>
      </w:r>
      <w:r>
        <w:rPr>
          <w:rFonts w:hint="eastAsia" w:ascii="Times New Roman" w:hAnsi="Times New Roman" w:eastAsia="方正仿宋_GBK" w:cs="Times New Roman"/>
          <w:b w:val="0"/>
          <w:kern w:val="44"/>
          <w:sz w:val="30"/>
          <w:szCs w:val="30"/>
          <w:lang w:eastAsia="zh-CN"/>
        </w:rPr>
        <w:t>（人社厅发</w:t>
      </w:r>
      <w:r>
        <w:rPr>
          <w:rFonts w:hint="default" w:ascii="Times New Roman" w:hAnsi="Times New Roman" w:eastAsia="方正仿宋_GBK" w:cs="Times New Roman"/>
          <w:b w:val="0"/>
          <w:kern w:val="44"/>
          <w:sz w:val="30"/>
          <w:szCs w:val="30"/>
        </w:rPr>
        <w:t>〔20</w:t>
      </w:r>
      <w:r>
        <w:rPr>
          <w:rFonts w:hint="eastAsia" w:ascii="Times New Roman" w:hAnsi="Times New Roman" w:eastAsia="方正仿宋_GBK" w:cs="Times New Roman"/>
          <w:b w:val="0"/>
          <w:kern w:val="44"/>
          <w:sz w:val="30"/>
          <w:szCs w:val="30"/>
          <w:lang w:val="en-US" w:eastAsia="zh-CN"/>
        </w:rPr>
        <w:t>22</w:t>
      </w:r>
      <w:r>
        <w:rPr>
          <w:rFonts w:hint="default" w:ascii="Times New Roman" w:hAnsi="Times New Roman" w:eastAsia="方正仿宋_GBK" w:cs="Times New Roman"/>
          <w:b w:val="0"/>
          <w:kern w:val="44"/>
          <w:sz w:val="30"/>
          <w:szCs w:val="30"/>
        </w:rPr>
        <w:t>〕</w:t>
      </w:r>
      <w:r>
        <w:rPr>
          <w:rFonts w:hint="eastAsia" w:ascii="Times New Roman" w:hAnsi="Times New Roman" w:eastAsia="方正仿宋_GBK" w:cs="Times New Roman"/>
          <w:b w:val="0"/>
          <w:kern w:val="44"/>
          <w:sz w:val="30"/>
          <w:szCs w:val="30"/>
          <w:lang w:val="en-US" w:eastAsia="zh-CN"/>
        </w:rPr>
        <w:t>22</w:t>
      </w:r>
      <w:r>
        <w:rPr>
          <w:rFonts w:hint="default" w:ascii="Times New Roman" w:hAnsi="Times New Roman" w:eastAsia="方正仿宋_GBK" w:cs="Times New Roman"/>
          <w:b w:val="0"/>
          <w:kern w:val="44"/>
          <w:sz w:val="30"/>
          <w:szCs w:val="30"/>
        </w:rPr>
        <w:t>号</w:t>
      </w:r>
      <w:r>
        <w:rPr>
          <w:rFonts w:hint="eastAsia" w:ascii="Times New Roman" w:hAnsi="Times New Roman" w:eastAsia="方正仿宋_GBK" w:cs="Times New Roman"/>
          <w:b w:val="0"/>
          <w:kern w:val="44"/>
          <w:sz w:val="30"/>
          <w:szCs w:val="30"/>
          <w:lang w:eastAsia="zh-CN"/>
        </w:rPr>
        <w:t>）文件要求，同心县就业创业和人才服务中心采取日常考察和定期考核相结合，个人总结和组织考核相结合的方法进行，按照考核内容的要求，从德、能、勤、绩四个方面对派往同心县各单位的“三支一扶”高校毕业生进行考核。</w:t>
      </w:r>
    </w:p>
    <w:p w14:paraId="7E8D8FCD">
      <w:pPr>
        <w:pageBreakBefore w:val="0"/>
        <w:kinsoku/>
        <w:wordWrap/>
        <w:overflowPunct w:val="0"/>
        <w:topLinePunct w:val="0"/>
        <w:autoSpaceDE/>
        <w:autoSpaceDN/>
        <w:bidi w:val="0"/>
        <w:adjustRightInd/>
        <w:textAlignment w:val="auto"/>
        <w:rPr>
          <w:rFonts w:hint="eastAsia" w:ascii="Times New Roman" w:hAnsi="Times New Roman" w:eastAsia="方正仿宋_GBK" w:cs="Times New Roman"/>
          <w:b w:val="0"/>
          <w:kern w:val="44"/>
          <w:sz w:val="30"/>
          <w:szCs w:val="30"/>
          <w:lang w:val="en-US" w:eastAsia="zh-CN"/>
        </w:rPr>
      </w:pPr>
      <w:r>
        <w:rPr>
          <w:rFonts w:hint="eastAsia" w:ascii="Times New Roman" w:hAnsi="Times New Roman" w:eastAsia="方正仿宋_GBK" w:cs="Times New Roman"/>
          <w:b w:val="0"/>
          <w:kern w:val="44"/>
          <w:sz w:val="30"/>
          <w:szCs w:val="30"/>
          <w:lang w:eastAsia="zh-CN"/>
        </w:rPr>
        <w:t>经审核汇总，参加服务期满考核</w:t>
      </w:r>
      <w:r>
        <w:rPr>
          <w:rFonts w:hint="eastAsia" w:ascii="Times New Roman" w:hAnsi="Times New Roman" w:eastAsia="方正仿宋_GBK" w:cs="Times New Roman"/>
          <w:b w:val="0"/>
          <w:kern w:val="44"/>
          <w:sz w:val="30"/>
          <w:szCs w:val="30"/>
          <w:lang w:val="en-US" w:eastAsia="zh-CN"/>
        </w:rPr>
        <w:t>102人（支教18人、支农30人、支医8人、水利服务1人、帮扶乡村振兴45人），评定为优秀等次15人，合格等次87人；参加年度考核187人（支教27人、支农43人、支医15人、水利服务4人、帮扶乡村振兴98人），评定为优秀等次28人，称职等次158人。</w:t>
      </w:r>
    </w:p>
    <w:p w14:paraId="3EB34C96">
      <w:pPr>
        <w:pStyle w:val="2"/>
        <w:pageBreakBefore w:val="0"/>
        <w:kinsoku/>
        <w:wordWrap/>
        <w:overflowPunct w:val="0"/>
        <w:topLinePunct w:val="0"/>
        <w:autoSpaceDE/>
        <w:autoSpaceDN/>
        <w:bidi w:val="0"/>
        <w:adjustRightInd/>
        <w:spacing w:beforeLines="0" w:afterLines="0"/>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val="0"/>
          <w:kern w:val="44"/>
          <w:sz w:val="30"/>
          <w:szCs w:val="30"/>
          <w:lang w:val="en-US" w:eastAsia="zh-CN" w:bidi="ar-SA"/>
        </w:rPr>
        <w:t>同心县积极落实“三支一扶”招募计划，奋力写好“引、育、聚、留”文章，引导和鼓励优秀高校毕业生投身基层支教、支农、支医、帮扶乡村振兴岗位，持续为基层一线输送紧缺青年人才，有效改善了基层人才结构，切实助力乡村振兴。</w:t>
      </w:r>
    </w:p>
    <w:p w14:paraId="0DF56296">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kern w:val="44"/>
          <w:sz w:val="30"/>
          <w:szCs w:val="30"/>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kern w:val="44"/>
          <w:sz w:val="30"/>
          <w:szCs w:val="30"/>
          <w:lang w:val="en-US" w:eastAsia="zh-CN" w:bidi="ar-SA"/>
        </w:rPr>
        <w:t>同心县</w:t>
      </w:r>
      <w:r>
        <w:rPr>
          <w:rFonts w:hint="default" w:ascii="Times New Roman" w:hAnsi="Times New Roman" w:eastAsia="方正仿宋_GBK" w:cs="Times New Roman"/>
          <w:b w:val="0"/>
          <w:kern w:val="44"/>
          <w:sz w:val="30"/>
          <w:szCs w:val="30"/>
          <w:lang w:val="en-US" w:eastAsia="zh-CN" w:bidi="ar-SA"/>
        </w:rPr>
        <w:t>高度重视“三支一扶”工作，围绕全面推进乡村振兴对青年人才的需求，认真组织选派高校毕业生到基层开展支教、支农、支医和帮扶乡村振兴等服务。近</w:t>
      </w:r>
      <w:r>
        <w:rPr>
          <w:rFonts w:hint="eastAsia" w:ascii="Times New Roman" w:hAnsi="Times New Roman" w:eastAsia="方正仿宋_GBK" w:cs="Times New Roman"/>
          <w:b w:val="0"/>
          <w:kern w:val="44"/>
          <w:sz w:val="30"/>
          <w:szCs w:val="30"/>
          <w:lang w:val="en-US" w:eastAsia="zh-CN" w:bidi="ar-SA"/>
        </w:rPr>
        <w:t>几</w:t>
      </w:r>
      <w:r>
        <w:rPr>
          <w:rFonts w:hint="default" w:ascii="Times New Roman" w:hAnsi="Times New Roman" w:eastAsia="方正仿宋_GBK" w:cs="Times New Roman"/>
          <w:b w:val="0"/>
          <w:kern w:val="44"/>
          <w:sz w:val="30"/>
          <w:szCs w:val="30"/>
          <w:lang w:val="en-US" w:eastAsia="zh-CN" w:bidi="ar-SA"/>
        </w:rPr>
        <w:t>年来已累计在教育、农业、医疗卫生、乡村振兴等农村基层服务中输送和培养急需紧缺的管理人才、专业人才和创新创业人才，培养了一支扎根基层、奉献基层的青年人才队伍</w:t>
      </w:r>
      <w:r>
        <w:rPr>
          <w:rFonts w:hint="default" w:ascii="Times New Roman" w:hAnsi="Times New Roman" w:eastAsia="方正仿宋_GBK" w:cs="Times New Roman"/>
          <w:b w:val="0"/>
          <w:bCs w:val="0"/>
          <w:kern w:val="44"/>
          <w:sz w:val="30"/>
          <w:szCs w:val="30"/>
          <w:lang w:val="en-US" w:eastAsia="zh-CN" w:bidi="ar-SA"/>
        </w:rPr>
        <w:t>，构建了“下得去、留得住、干得好、流得动”的长效机制，为全面推进乡村振兴、加快农业农村现代化</w:t>
      </w:r>
      <w:r>
        <w:rPr>
          <w:rFonts w:hint="default" w:ascii="Times New Roman" w:hAnsi="Times New Roman" w:eastAsia="方正仿宋_GBK" w:cs="Times New Roman"/>
          <w:b w:val="0"/>
          <w:kern w:val="44"/>
          <w:sz w:val="30"/>
          <w:szCs w:val="30"/>
          <w:lang w:val="en-US" w:eastAsia="zh-CN" w:bidi="ar-SA"/>
        </w:rPr>
        <w:t>提供了人才和智力支持。</w:t>
      </w:r>
    </w:p>
    <w:p w14:paraId="2E1459C9">
      <w:pPr>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val="0"/>
          <w:kern w:val="44"/>
          <w:sz w:val="30"/>
          <w:szCs w:val="30"/>
          <w:lang w:val="en-US" w:eastAsia="zh-CN" w:bidi="ar-SA"/>
        </w:rPr>
        <w:t>广大“三支一扶”人员扎根基层，积极投身脱贫攻坚、乡村振兴等基层事业发展，在不同的岗位上用“青春和担当”实现人生梦想，为乡村振兴不断注入“青春力量”同心县将持续落实“三支一扶”招募计划，认真做好“引、育、聚、留”文章，进一步提升“三支一扶”服务管理水平，为全面推进乡村振兴战略提供坚实的人才支持</w:t>
      </w:r>
      <w:r>
        <w:rPr>
          <w:rFonts w:hint="eastAsia" w:ascii="Times New Roman" w:hAnsi="Times New Roman" w:eastAsia="方正仿宋_GBK" w:cs="Times New Roman"/>
          <w:spacing w:val="0"/>
          <w:kern w:val="0"/>
          <w:sz w:val="30"/>
          <w:szCs w:val="30"/>
          <w:lang w:val="en-US" w:eastAsia="zh-CN" w:bidi="zh-CN"/>
        </w:rPr>
        <w:t>。经对项目周边群众等对象开展满意度问卷调查，整体满意度为96%，整体态势持续向好。</w:t>
      </w:r>
    </w:p>
    <w:p w14:paraId="688A9687">
      <w:pPr>
        <w:pStyle w:val="4"/>
        <w:bidi w:val="0"/>
        <w:rPr>
          <w:rFonts w:hint="default"/>
          <w:lang w:val="en-US" w:eastAsia="zh-CN"/>
        </w:rPr>
      </w:pPr>
      <w:bookmarkStart w:id="113" w:name="_Toc22035"/>
      <w:r>
        <w:rPr>
          <w:rFonts w:hint="eastAsia"/>
          <w:lang w:val="en-US" w:eastAsia="zh-CN"/>
        </w:rPr>
        <w:t>（二）评价结论</w:t>
      </w:r>
      <w:bookmarkEnd w:id="113"/>
    </w:p>
    <w:p w14:paraId="2886A8CC">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同心县就业创业和人才服务中心“三支一扶”计划项目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专项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%，产出效果较明显。项目实施单位资金支出较规范，未发现截留、挤占、挪用、虚列支出等情况，管理制度基本健全且得到有效执行</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对项目实施起到了积极的推动作用。</w:t>
      </w:r>
      <w:bookmarkStart w:id="114" w:name="_Toc9214"/>
      <w:bookmarkStart w:id="115" w:name="_Toc14682"/>
    </w:p>
    <w:p w14:paraId="50D41A7B">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14:paraId="6EBF2A7E">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auto"/>
          <w:kern w:val="2"/>
          <w:sz w:val="30"/>
          <w:szCs w:val="30"/>
          <w:highlight w:val="none"/>
          <w:lang w:val="en-US" w:eastAsia="zh-CN" w:bidi="ar-SA"/>
        </w:rPr>
        <w:t>“95.00”分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“优”</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14:paraId="412E92AA">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14:paraId="324DE6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8B352">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AD5F4">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7A4C5">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9CBC4">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FE95A">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A1563">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14:paraId="741461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30671">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299B2">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C1F05">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2</w:t>
            </w:r>
            <w:r>
              <w:rPr>
                <w:rFonts w:hint="default" w:ascii="Times New Roman" w:hAnsi="Times New Roman" w:eastAsia="方正仿宋_GBK" w:cs="Times New Roman"/>
                <w:i w:val="0"/>
                <w:iCs w:val="0"/>
                <w:color w:val="000000"/>
                <w:kern w:val="0"/>
                <w:sz w:val="22"/>
                <w:szCs w:val="22"/>
                <w:u w:val="none"/>
                <w:lang w:val="en-US" w:eastAsia="zh-CN" w:bidi="ar"/>
              </w:rPr>
              <w:t>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171D9">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40.00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70A8F">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45B65">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14:paraId="053FAC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D50B5">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5B47B">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19.00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1E48F">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16.00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39863">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40.00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CA4C7">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F8004">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95.00</w:t>
            </w:r>
          </w:p>
        </w:tc>
      </w:tr>
      <w:tr w14:paraId="74D854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7873E">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CBFD3">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95.00%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74B47">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4B400">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C8735">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13C3C">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95.00%</w:t>
            </w:r>
          </w:p>
        </w:tc>
      </w:tr>
      <w:bookmarkEnd w:id="114"/>
      <w:bookmarkEnd w:id="115"/>
    </w:tbl>
    <w:p w14:paraId="48E97D5E">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16" w:name="_Toc8192"/>
      <w:bookmarkStart w:id="117" w:name="_Toc13356"/>
      <w:bookmarkStart w:id="118" w:name="_Toc13089"/>
      <w:bookmarkStart w:id="119" w:name="_Toc10789"/>
      <w:r>
        <w:rPr>
          <w:rFonts w:hint="eastAsia" w:asciiTheme="majorEastAsia" w:hAnsiTheme="majorEastAsia" w:eastAsiaTheme="majorEastAsia" w:cstheme="majorEastAsia"/>
          <w:b/>
          <w:bCs/>
          <w:sz w:val="32"/>
          <w:szCs w:val="32"/>
          <w:lang w:val="en-US" w:eastAsia="zh-CN"/>
        </w:rPr>
        <w:t>六、绩效评价指标分析</w:t>
      </w:r>
      <w:bookmarkEnd w:id="116"/>
      <w:bookmarkEnd w:id="117"/>
    </w:p>
    <w:p w14:paraId="70CCD2A8">
      <w:pPr>
        <w:pStyle w:val="4"/>
        <w:bidi w:val="0"/>
        <w:rPr>
          <w:rFonts w:hint="eastAsia"/>
        </w:rPr>
      </w:pPr>
      <w:bookmarkStart w:id="120" w:name="_Toc2329"/>
      <w:bookmarkStart w:id="121" w:name="_Toc24502"/>
      <w:bookmarkStart w:id="122" w:name="_Toc13765"/>
      <w:bookmarkStart w:id="123" w:name="_Toc24905"/>
      <w:r>
        <w:rPr>
          <w:rFonts w:hint="eastAsia"/>
        </w:rPr>
        <w:t>（一）项目决策情况分析</w:t>
      </w:r>
      <w:bookmarkEnd w:id="120"/>
      <w:bookmarkEnd w:id="121"/>
      <w:bookmarkEnd w:id="122"/>
      <w:bookmarkEnd w:id="123"/>
    </w:p>
    <w:p w14:paraId="010C706F">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本项指标共设3个二级指标、6 个三级指标，权重分值 20 分，扣1.00 分，评价得分90.00 分，得分率为95.00%。具体评价指标分析如下：</w:t>
      </w:r>
    </w:p>
    <w:p w14:paraId="51B5BC2A">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eastAsia="方正仿宋_GBK" w:cs="Times New Roman"/>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1.项目立项方面</w:t>
      </w:r>
    </w:p>
    <w:p w14:paraId="2063581F">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14:paraId="71C233BC">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bookmarkStart w:id="124" w:name="_Toc5209"/>
      <w:r>
        <w:rPr>
          <w:rFonts w:hint="eastAsia" w:ascii="Times New Roman" w:hAnsi="Times New Roman" w:eastAsia="方正仿宋_GBK" w:cs="Times New Roman"/>
          <w:color w:val="auto"/>
          <w:kern w:val="2"/>
          <w:sz w:val="30"/>
          <w:szCs w:val="30"/>
          <w:highlight w:val="none"/>
          <w:lang w:val="en-US" w:eastAsia="zh-CN" w:bidi="ar-SA"/>
        </w:rPr>
        <w:t>2006年2月25日，中央组织部、现人力资源和社会保障部、教育部、财政部、农业部、卫生部（现国家卫生健康委）、国务院扶贫办、共青团中央决定联合组织“三支一扶”计划。该计划旨在引导和鼓励高校毕业生到西部、基层，以及祖国最需要的地方去，以毛泽东思想、邓小平理论和“三个代表”重要思想为指导，全面落实科学发展观和中央关于做好大学生志愿服务西部、服务基层工作的重要指示精神。通过这种方式，高校毕业生可以经受锻炼，健康成长，并为促进农村基层教育、农业、卫生、扶贫等社会事业的发展、建设社会主义新农村和构建社会主义和谐社会作出贡献</w:t>
      </w:r>
      <w:r>
        <w:rPr>
          <w:rFonts w:hint="default" w:ascii="Times New Roman" w:hAnsi="Times New Roman" w:eastAsia="方正仿宋_GBK" w:cs="Times New Roman"/>
          <w:color w:val="auto"/>
          <w:kern w:val="2"/>
          <w:sz w:val="30"/>
          <w:szCs w:val="30"/>
          <w:highlight w:val="none"/>
          <w:lang w:val="en-US" w:eastAsia="zh-CN" w:bidi="ar-SA"/>
        </w:rPr>
        <w:t>。</w:t>
      </w:r>
    </w:p>
    <w:p w14:paraId="3256854D">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2022年7月5日，自治区人力资源和社会保障厅 财政厅印发《关于做好2022年高校毕业生“三支一扶”计划实施工作的通知》（宁人社发〔2022〕100号），专项保障项目实施。</w:t>
      </w:r>
    </w:p>
    <w:p w14:paraId="2230AA47">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2022年9月22日，同心县根据《自治区人力资源和社会保障厅、财政厅等十部门关于实施全区第四轮高校毕业生“三支一扶”计划的通知》（宁人社发〔2021〕71号）和《关于做好吴总市2022年高校毕业生“三支一扶”计划实施工作的通知》（吴人社发〔2022〕69号）要求，</w:t>
      </w:r>
      <w:r>
        <w:rPr>
          <w:rFonts w:hint="default" w:ascii="Times New Roman" w:hAnsi="Times New Roman" w:eastAsia="方正仿宋_GBK" w:cs="Times New Roman"/>
          <w:color w:val="auto"/>
          <w:kern w:val="2"/>
          <w:sz w:val="30"/>
          <w:szCs w:val="30"/>
          <w:highlight w:val="none"/>
          <w:lang w:val="en-US" w:eastAsia="zh-CN" w:bidi="ar-SA"/>
        </w:rPr>
        <w:t>同心县人民政府实施了2022年高校毕业生“三支一扶”计划项目</w:t>
      </w:r>
      <w:r>
        <w:rPr>
          <w:rFonts w:hint="eastAsia" w:ascii="Times New Roman" w:hAnsi="Times New Roman" w:eastAsia="方正仿宋_GBK" w:cs="Times New Roman"/>
          <w:color w:val="auto"/>
          <w:kern w:val="2"/>
          <w:sz w:val="30"/>
          <w:szCs w:val="30"/>
          <w:highlight w:val="none"/>
          <w:lang w:val="en-US" w:eastAsia="zh-CN" w:bidi="ar-SA"/>
        </w:rPr>
        <w:t>，同时印发《关于2022年“三支一扶”高校毕业生到基层服务的通知》（同人社发〔2022〕221号）文件，并于2022年9月22日印发，用以规范项目的具体实施</w:t>
      </w:r>
      <w:r>
        <w:rPr>
          <w:rFonts w:hint="default" w:ascii="Times New Roman" w:hAnsi="Times New Roman" w:eastAsia="方正仿宋_GBK" w:cs="Times New Roman"/>
          <w:color w:val="auto"/>
          <w:kern w:val="2"/>
          <w:sz w:val="30"/>
          <w:szCs w:val="30"/>
          <w:highlight w:val="none"/>
          <w:lang w:val="en-US" w:eastAsia="zh-CN" w:bidi="ar-SA"/>
        </w:rPr>
        <w:t>。</w:t>
      </w:r>
      <w:bookmarkEnd w:id="124"/>
      <w:bookmarkStart w:id="125" w:name="_Toc13859"/>
      <w:bookmarkStart w:id="126" w:name="_Toc13646"/>
      <w:r>
        <w:rPr>
          <w:rFonts w:hint="default" w:ascii="Times New Roman" w:hAnsi="Times New Roman" w:eastAsia="方正仿宋_GBK" w:cs="Times New Roman"/>
          <w:color w:val="auto"/>
          <w:kern w:val="2"/>
          <w:sz w:val="30"/>
          <w:szCs w:val="30"/>
          <w:highlight w:val="none"/>
          <w:lang w:val="en-US" w:eastAsia="zh-CN" w:bidi="ar-SA"/>
        </w:rPr>
        <w:t>该指标满分</w:t>
      </w:r>
      <w:r>
        <w:rPr>
          <w:rFonts w:hint="eastAsia" w:ascii="Times New Roman" w:hAnsi="Times New Roman" w:eastAsia="方正仿宋_GBK" w:cs="Times New Roman"/>
          <w:color w:val="auto"/>
          <w:kern w:val="2"/>
          <w:sz w:val="30"/>
          <w:szCs w:val="30"/>
          <w:highlight w:val="none"/>
          <w:lang w:val="en-US" w:eastAsia="zh-CN" w:bidi="ar-SA"/>
        </w:rPr>
        <w:t>4</w:t>
      </w:r>
      <w:r>
        <w:rPr>
          <w:rFonts w:hint="default" w:ascii="Times New Roman" w:hAnsi="Times New Roman" w:eastAsia="方正仿宋_GBK" w:cs="Times New Roman"/>
          <w:color w:val="auto"/>
          <w:kern w:val="2"/>
          <w:sz w:val="30"/>
          <w:szCs w:val="30"/>
          <w:highlight w:val="none"/>
          <w:lang w:val="en-US" w:eastAsia="zh-CN" w:bidi="ar-SA"/>
        </w:rPr>
        <w:t xml:space="preserve">分，根据评分标准得 </w:t>
      </w:r>
      <w:r>
        <w:rPr>
          <w:rFonts w:hint="eastAsia" w:ascii="Times New Roman" w:hAnsi="Times New Roman" w:eastAsia="方正仿宋_GBK" w:cs="Times New Roman"/>
          <w:color w:val="auto"/>
          <w:kern w:val="2"/>
          <w:sz w:val="30"/>
          <w:szCs w:val="30"/>
          <w:highlight w:val="none"/>
          <w:lang w:val="en-US" w:eastAsia="zh-CN" w:bidi="ar-SA"/>
        </w:rPr>
        <w:t>4</w:t>
      </w:r>
      <w:r>
        <w:rPr>
          <w:rFonts w:hint="default" w:ascii="Times New Roman" w:hAnsi="Times New Roman" w:eastAsia="方正仿宋_GBK" w:cs="Times New Roman"/>
          <w:color w:val="auto"/>
          <w:kern w:val="2"/>
          <w:sz w:val="30"/>
          <w:szCs w:val="30"/>
          <w:highlight w:val="none"/>
          <w:lang w:val="en-US" w:eastAsia="zh-CN" w:bidi="ar-SA"/>
        </w:rPr>
        <w:t>分。</w:t>
      </w:r>
      <w:bookmarkEnd w:id="125"/>
      <w:bookmarkEnd w:id="126"/>
    </w:p>
    <w:p w14:paraId="68B4255A">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sz w:val="30"/>
          <w:szCs w:val="30"/>
          <w:lang w:eastAsia="zh-CN"/>
        </w:rPr>
      </w:pPr>
      <w:r>
        <w:rPr>
          <w:rFonts w:hint="eastAsia" w:ascii="Times New Roman" w:hAnsi="Times New Roman" w:eastAsia="方正仿宋_GBK" w:cs="Times New Roman"/>
          <w:b/>
          <w:bCs/>
          <w:sz w:val="30"/>
          <w:szCs w:val="30"/>
          <w:lang w:val="en-US" w:eastAsia="zh-CN"/>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14:paraId="1C30CC83">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color w:val="auto"/>
          <w:kern w:val="2"/>
          <w:sz w:val="30"/>
          <w:szCs w:val="30"/>
          <w:highlight w:val="none"/>
          <w:lang w:val="en-US" w:eastAsia="zh-CN" w:bidi="ar-SA"/>
        </w:rPr>
      </w:pPr>
      <w:bookmarkStart w:id="127" w:name="_Toc21762"/>
      <w:bookmarkStart w:id="128" w:name="_Toc21181"/>
      <w:bookmarkStart w:id="129" w:name="_Toc8288"/>
      <w:r>
        <w:rPr>
          <w:rFonts w:hint="eastAsia" w:ascii="Times New Roman" w:hAnsi="Times New Roman" w:eastAsia="方正仿宋_GBK" w:cs="Times New Roman"/>
          <w:color w:val="auto"/>
          <w:kern w:val="2"/>
          <w:sz w:val="30"/>
          <w:szCs w:val="30"/>
          <w:highlight w:val="none"/>
          <w:lang w:val="en-US" w:eastAsia="zh-CN" w:bidi="ar-SA"/>
        </w:rPr>
        <w:t>实施程序符合相关规定的要求，立项程序完整，上交文件及材料符合相关要求。项目实施条件成熟，前期准备工作充分。</w:t>
      </w:r>
      <w:r>
        <w:rPr>
          <w:rFonts w:hint="default" w:ascii="Times New Roman" w:hAnsi="Times New Roman" w:eastAsia="方正仿宋_GBK" w:cs="Times New Roman"/>
          <w:color w:val="auto"/>
          <w:kern w:val="2"/>
          <w:sz w:val="30"/>
          <w:szCs w:val="30"/>
          <w:highlight w:val="none"/>
          <w:lang w:val="en-US" w:eastAsia="zh-CN" w:bidi="ar-SA"/>
        </w:rPr>
        <w:t>该指标满分 3分，根据评分标准得</w:t>
      </w:r>
      <w:r>
        <w:rPr>
          <w:rFonts w:hint="eastAsia" w:ascii="Times New Roman" w:hAnsi="Times New Roman" w:eastAsia="方正仿宋_GBK" w:cs="Times New Roman"/>
          <w:color w:val="auto"/>
          <w:kern w:val="2"/>
          <w:sz w:val="30"/>
          <w:szCs w:val="30"/>
          <w:highlight w:val="none"/>
          <w:lang w:val="en-US" w:eastAsia="zh-CN" w:bidi="ar-SA"/>
        </w:rPr>
        <w:t>3</w:t>
      </w:r>
      <w:r>
        <w:rPr>
          <w:rFonts w:hint="default" w:ascii="Times New Roman" w:hAnsi="Times New Roman" w:eastAsia="方正仿宋_GBK" w:cs="Times New Roman"/>
          <w:color w:val="auto"/>
          <w:kern w:val="2"/>
          <w:sz w:val="30"/>
          <w:szCs w:val="30"/>
          <w:highlight w:val="none"/>
          <w:lang w:val="en-US" w:eastAsia="zh-CN" w:bidi="ar-SA"/>
        </w:rPr>
        <w:t>分。</w:t>
      </w:r>
      <w:bookmarkEnd w:id="127"/>
      <w:bookmarkEnd w:id="128"/>
      <w:bookmarkEnd w:id="129"/>
    </w:p>
    <w:p w14:paraId="2A88ACDC">
      <w:pPr>
        <w:keepNext w:val="0"/>
        <w:keepLines w:val="0"/>
        <w:pageBreakBefore w:val="0"/>
        <w:widowControl w:val="0"/>
        <w:numPr>
          <w:ilvl w:val="0"/>
          <w:numId w:val="3"/>
        </w:numPr>
        <w:kinsoku/>
        <w:wordWrap/>
        <w:overflowPunct w:val="0"/>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绩效目标方面</w:t>
      </w:r>
    </w:p>
    <w:p w14:paraId="3CDA7AA0">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（1）绩效目标合理</w:t>
      </w:r>
      <w:r>
        <w:rPr>
          <w:rFonts w:hint="default" w:ascii="Times New Roman" w:hAnsi="Times New Roman" w:eastAsia="方正仿宋_GBK" w:cs="Times New Roman"/>
          <w:b/>
          <w:bCs/>
          <w:sz w:val="30"/>
          <w:szCs w:val="30"/>
          <w:lang w:val="en-US" w:eastAsia="zh-CN"/>
        </w:rPr>
        <w:t>性</w:t>
      </w:r>
    </w:p>
    <w:p w14:paraId="50D10ECD">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经现场绩效评价，</w:t>
      </w:r>
      <w:r>
        <w:rPr>
          <w:rFonts w:hint="eastAsia" w:ascii="Times New Roman" w:hAnsi="Times New Roman" w:eastAsia="方正仿宋_GBK" w:cs="Times New Roman"/>
          <w:color w:val="auto"/>
          <w:kern w:val="2"/>
          <w:sz w:val="30"/>
          <w:szCs w:val="30"/>
          <w:highlight w:val="none"/>
          <w:lang w:val="en-US" w:eastAsia="zh-CN" w:bidi="ar-SA"/>
        </w:rPr>
        <w:t>2022年“三支一扶”计划</w:t>
      </w:r>
      <w:r>
        <w:rPr>
          <w:rFonts w:hint="default" w:ascii="Times New Roman" w:hAnsi="Times New Roman" w:eastAsia="方正仿宋_GBK" w:cs="Times New Roman"/>
          <w:color w:val="auto"/>
          <w:kern w:val="2"/>
          <w:sz w:val="30"/>
          <w:szCs w:val="30"/>
          <w:highlight w:val="none"/>
          <w:lang w:val="en-US" w:eastAsia="zh-CN" w:bidi="ar-SA"/>
        </w:rPr>
        <w:t>项目从合理性和明确性两个方面，以项目实施方案中确定的总体目标、年度目标、年度资金预算指标分配及项目支出预算绩效目标为依据，设置了具体的绩效目标，</w:t>
      </w:r>
      <w:r>
        <w:rPr>
          <w:rFonts w:hint="eastAsia" w:ascii="Times New Roman" w:hAnsi="Times New Roman" w:eastAsia="方正仿宋_GBK" w:cs="Times New Roman"/>
          <w:color w:val="auto"/>
          <w:kern w:val="2"/>
          <w:sz w:val="30"/>
          <w:szCs w:val="30"/>
          <w:highlight w:val="none"/>
          <w:lang w:val="en-US" w:eastAsia="zh-CN" w:bidi="ar-SA"/>
        </w:rPr>
        <w:t>同时，绩效目标可量化、可细化、可衡量</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同心县就业创业和人才服务中心“三支一扶”计划项目</w:t>
      </w:r>
      <w:r>
        <w:rPr>
          <w:rFonts w:hint="default" w:ascii="Times New Roman" w:hAnsi="Times New Roman" w:eastAsia="方正仿宋_GBK" w:cs="Times New Roman"/>
          <w:color w:val="auto"/>
          <w:kern w:val="2"/>
          <w:sz w:val="30"/>
          <w:szCs w:val="30"/>
          <w:highlight w:val="none"/>
          <w:lang w:val="en-US" w:eastAsia="zh-CN" w:bidi="ar-SA"/>
        </w:rPr>
        <w:t>绩效目标设定合理、明确。该指标满分 3分，根据评分标准得</w:t>
      </w:r>
      <w:r>
        <w:rPr>
          <w:rFonts w:hint="eastAsia" w:ascii="Times New Roman" w:hAnsi="Times New Roman" w:eastAsia="方正仿宋_GBK" w:cs="Times New Roman"/>
          <w:color w:val="auto"/>
          <w:kern w:val="2"/>
          <w:sz w:val="30"/>
          <w:szCs w:val="30"/>
          <w:highlight w:val="none"/>
          <w:lang w:val="en-US" w:eastAsia="zh-CN" w:bidi="ar-SA"/>
        </w:rPr>
        <w:t>3</w:t>
      </w:r>
      <w:r>
        <w:rPr>
          <w:rFonts w:hint="default" w:ascii="Times New Roman" w:hAnsi="Times New Roman" w:eastAsia="方正仿宋_GBK" w:cs="Times New Roman"/>
          <w:color w:val="auto"/>
          <w:kern w:val="2"/>
          <w:sz w:val="30"/>
          <w:szCs w:val="30"/>
          <w:highlight w:val="none"/>
          <w:lang w:val="en-US" w:eastAsia="zh-CN" w:bidi="ar-SA"/>
        </w:rPr>
        <w:t>分。</w:t>
      </w:r>
    </w:p>
    <w:p w14:paraId="5206E6BA">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b/>
          <w:bCs/>
          <w:sz w:val="30"/>
          <w:szCs w:val="30"/>
          <w:lang w:val="en-US" w:eastAsia="zh-CN"/>
        </w:rPr>
        <w:t>绩效</w:t>
      </w:r>
      <w:r>
        <w:rPr>
          <w:rFonts w:hint="eastAsia" w:ascii="Times New Roman" w:hAnsi="Times New Roman" w:eastAsia="方正仿宋_GBK" w:cs="Times New Roman"/>
          <w:b/>
          <w:bCs/>
          <w:sz w:val="30"/>
          <w:szCs w:val="30"/>
          <w:lang w:val="en-US" w:eastAsia="zh-CN"/>
        </w:rPr>
        <w:t>指标</w:t>
      </w:r>
      <w:r>
        <w:rPr>
          <w:rFonts w:hint="default" w:ascii="Times New Roman" w:hAnsi="Times New Roman" w:eastAsia="方正仿宋_GBK" w:cs="Times New Roman"/>
          <w:b/>
          <w:bCs/>
          <w:sz w:val="30"/>
          <w:szCs w:val="30"/>
          <w:lang w:val="en-US" w:eastAsia="zh-CN"/>
        </w:rPr>
        <w:t>明确性</w:t>
      </w:r>
    </w:p>
    <w:p w14:paraId="439D6A96">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实施单位评价范围内的项目结合工作内容设置年度绩效目标，</w:t>
      </w:r>
      <w:r>
        <w:rPr>
          <w:rFonts w:hint="default" w:ascii="Times New Roman" w:hAnsi="Times New Roman" w:eastAsia="方正仿宋_GBK" w:cs="Times New Roman"/>
          <w:color w:val="auto"/>
          <w:kern w:val="2"/>
          <w:sz w:val="30"/>
          <w:szCs w:val="30"/>
          <w:highlight w:val="none"/>
          <w:lang w:val="en-US" w:eastAsia="zh-CN" w:bidi="ar-SA"/>
        </w:rPr>
        <w:t>将主要任务具体细分为数量指标、质量指标、时效指标、成本指标、社会效益指标、可持续影响指标、服务对象满意度指标</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该指标满分 </w:t>
      </w:r>
      <w:r>
        <w:rPr>
          <w:rFonts w:hint="eastAsia" w:ascii="Times New Roman" w:hAnsi="Times New Roman" w:eastAsia="方正仿宋_GBK" w:cs="Times New Roman"/>
          <w:color w:val="auto"/>
          <w:kern w:val="2"/>
          <w:sz w:val="30"/>
          <w:szCs w:val="30"/>
          <w:highlight w:val="none"/>
          <w:lang w:val="en-US" w:eastAsia="zh-CN" w:bidi="ar-SA"/>
        </w:rPr>
        <w:t>4</w:t>
      </w:r>
      <w:r>
        <w:rPr>
          <w:rFonts w:hint="default" w:ascii="Times New Roman" w:hAnsi="Times New Roman" w:eastAsia="方正仿宋_GBK" w:cs="Times New Roman"/>
          <w:color w:val="auto"/>
          <w:kern w:val="2"/>
          <w:sz w:val="30"/>
          <w:szCs w:val="30"/>
          <w:highlight w:val="none"/>
          <w:lang w:val="en-US" w:eastAsia="zh-CN" w:bidi="ar-SA"/>
        </w:rPr>
        <w:t>分，根据评分标准得</w:t>
      </w:r>
      <w:r>
        <w:rPr>
          <w:rFonts w:hint="eastAsia" w:ascii="Times New Roman" w:hAnsi="Times New Roman" w:eastAsia="方正仿宋_GBK" w:cs="Times New Roman"/>
          <w:color w:val="auto"/>
          <w:kern w:val="2"/>
          <w:sz w:val="30"/>
          <w:szCs w:val="30"/>
          <w:highlight w:val="none"/>
          <w:lang w:val="en-US" w:eastAsia="zh-CN" w:bidi="ar-SA"/>
        </w:rPr>
        <w:t>3</w:t>
      </w:r>
      <w:r>
        <w:rPr>
          <w:rFonts w:hint="default" w:ascii="Times New Roman" w:hAnsi="Times New Roman" w:eastAsia="方正仿宋_GBK" w:cs="Times New Roman"/>
          <w:color w:val="auto"/>
          <w:kern w:val="2"/>
          <w:sz w:val="30"/>
          <w:szCs w:val="30"/>
          <w:highlight w:val="none"/>
          <w:lang w:val="en-US" w:eastAsia="zh-CN" w:bidi="ar-SA"/>
        </w:rPr>
        <w:t>分。</w:t>
      </w:r>
    </w:p>
    <w:p w14:paraId="7C1083B3">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3.资金投入情况方面</w:t>
      </w:r>
    </w:p>
    <w:p w14:paraId="728B87D2">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b w:val="0"/>
          <w:spacing w:val="-3"/>
          <w:kern w:val="2"/>
          <w:sz w:val="30"/>
          <w:szCs w:val="30"/>
          <w:lang w:val="en-US" w:eastAsia="zh-CN" w:bidi="ar-SA"/>
        </w:rPr>
      </w:pP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（1）预算编制科学性</w:t>
      </w:r>
    </w:p>
    <w:p w14:paraId="2EE55EC1">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主要评价项目预算编制是否经过科学论证、有明确标准，资金额度与内地目标是否相适应，用以反映和考核项目预算编制的科学性、合理性情况。</w:t>
      </w:r>
    </w:p>
    <w:p w14:paraId="25F00001">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预算编制科学合理，同心县就业创业和人才服务中心根据《自治区人力资源和社会保障厅 财政厅关于做好2022年高校毕业生“三支一扶”计划实施工作的通知》（宁人社发〔2022〕100号），明确了“三支一扶”计划政策要求、招募对象、招募条件、待遇保障、长效管理机制等内容。“三支一扶”人员服务期间生活补贴标准，按照服务地乡镇事业单位新聘用高校毕业生试用期满后工资收入水平确定，并按规定参加服务地职工基本养老、基本医疗（包括大额医疗费用补助）、失业、工伤、生育五项社会保险。给予新招募且在岗服务满6个月以上的“三支一扶”人员一次性安家费补贴3000元。同心县就业创业和人才服务中心根据本年度高校毕业生“三支一扶”计划资金执行情况申请县级财政配套资金，预算编制有明确标准，资金额度与同心县年度目标相适</w:t>
      </w:r>
      <w:r>
        <w:rPr>
          <w:rFonts w:hint="default" w:ascii="Times New Roman" w:hAnsi="Times New Roman" w:eastAsia="方正仿宋_GBK" w:cs="Times New Roman"/>
          <w:color w:val="auto"/>
          <w:kern w:val="2"/>
          <w:sz w:val="30"/>
          <w:szCs w:val="30"/>
          <w:highlight w:val="none"/>
          <w:lang w:val="en-US" w:eastAsia="zh-CN" w:bidi="ar-SA"/>
        </w:rPr>
        <w:t>，并明确资金使用方向。本项满分 4 分，评价得分 4 分</w:t>
      </w:r>
      <w:r>
        <w:rPr>
          <w:rFonts w:hint="eastAsia" w:ascii="Times New Roman" w:hAnsi="Times New Roman" w:eastAsia="方正仿宋_GBK" w:cs="Times New Roman"/>
          <w:color w:val="auto"/>
          <w:kern w:val="2"/>
          <w:sz w:val="30"/>
          <w:szCs w:val="30"/>
          <w:highlight w:val="none"/>
          <w:lang w:val="en-US" w:eastAsia="zh-CN" w:bidi="ar-SA"/>
        </w:rPr>
        <w:t xml:space="preserve"> </w:t>
      </w:r>
    </w:p>
    <w:p w14:paraId="36642C4A">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14:paraId="37ED1E0E">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三支一扶”经费按“预拨结算”方式管理，计划所需经费由中央、自治区和市、县（区）财政分级负担，项目实施符合《宁夏回族自治区高校毕业生“三支一扶”计划专项补助资金管理实施细则》资金分配办法，补助资金采取因素法分配，资金分配合理、合规</w:t>
      </w:r>
      <w:r>
        <w:rPr>
          <w:rFonts w:hint="default" w:ascii="Times New Roman" w:hAnsi="Times New Roman" w:eastAsia="方正仿宋_GBK" w:cs="Times New Roman"/>
          <w:b w:val="0"/>
          <w:spacing w:val="-3"/>
          <w:kern w:val="2"/>
          <w:sz w:val="30"/>
          <w:szCs w:val="30"/>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该指标满分</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分，根据评分标准得</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分。</w:t>
      </w:r>
    </w:p>
    <w:p w14:paraId="2DFF310C">
      <w:pPr>
        <w:pStyle w:val="4"/>
        <w:bidi w:val="0"/>
        <w:rPr>
          <w:rFonts w:hint="eastAsia"/>
          <w:lang w:val="en-US" w:eastAsia="zh-CN"/>
        </w:rPr>
      </w:pPr>
      <w:bookmarkStart w:id="130" w:name="_Toc11595"/>
      <w:bookmarkStart w:id="131" w:name="_Toc23620"/>
      <w:r>
        <w:rPr>
          <w:rFonts w:hint="eastAsia"/>
          <w:lang w:val="en-US" w:eastAsia="zh-CN"/>
        </w:rPr>
        <w:t>（二）项目过程情况分析</w:t>
      </w:r>
      <w:bookmarkEnd w:id="130"/>
      <w:bookmarkEnd w:id="131"/>
    </w:p>
    <w:p w14:paraId="2F4AC1D4">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14:paraId="2FC2E824">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592" w:firstLineChars="200"/>
        <w:jc w:val="both"/>
        <w:textAlignment w:val="center"/>
        <w:rPr>
          <w:rFonts w:hint="default" w:ascii="方正楷体_GBK" w:hAnsi="方正楷体_GBK" w:eastAsia="方正楷体_GBK" w:cs="方正楷体_GBK"/>
          <w:b/>
          <w:kern w:val="2"/>
          <w:sz w:val="30"/>
          <w:szCs w:val="30"/>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eastAsia" w:ascii="方正楷体_GBK" w:hAnsi="方正楷体_GBK" w:eastAsia="方正楷体_GBK" w:cs="方正楷体_GBK"/>
          <w:b/>
          <w:kern w:val="2"/>
          <w:sz w:val="30"/>
          <w:szCs w:val="30"/>
          <w:lang w:val="en-US" w:eastAsia="zh-CN" w:bidi="ar-SA"/>
        </w:rPr>
        <w:t>金管理方面</w:t>
      </w:r>
    </w:p>
    <w:p w14:paraId="78577556">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default" w:ascii="Times New Roman" w:hAnsi="Times New Roman" w:eastAsia="方正仿宋_GBK" w:cs="Times New Roman"/>
          <w:b/>
          <w:bCs/>
          <w:color w:val="auto"/>
          <w:kern w:val="2"/>
          <w:sz w:val="30"/>
          <w:szCs w:val="30"/>
          <w:highlight w:val="none"/>
          <w:lang w:val="en-US" w:eastAsia="zh-CN" w:bidi="ar-SA"/>
        </w:rPr>
        <w:t>金到位率</w:t>
      </w:r>
    </w:p>
    <w:p w14:paraId="54236C83">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主要评价项目实际到位资金与预算资金的比率，用以反映和考核资金落实情况对项目实施的总体保障程度。截至目前，实际到位资金1849.00万元，资金到位率100%</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14:paraId="2F4FC7AF">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14:paraId="7ABBE02B">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项目预算安排为1849.00万元，经绩效评价小组对预算单位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，截至目前，预算执行金额为：1849.00万元 ，经计算预算执行率为：100.00%。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 xml:space="preserve">%得满分。否则本指标得分=资金执行率×分值。该指标满分 </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 xml:space="preserve"> 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r>
        <w:rPr>
          <w:rFonts w:ascii="Times New Roman" w:hAnsi="Times New Roman" w:eastAsia="仿宋" w:cs="Times New Roman"/>
          <w:spacing w:val="-3"/>
          <w:sz w:val="30"/>
          <w:szCs w:val="30"/>
          <w:u w:val="none"/>
          <w:lang w:bidi="ar"/>
        </w:rPr>
        <w:t>。</w:t>
      </w:r>
    </w:p>
    <w:p w14:paraId="35EA5FB0">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w:t>
      </w:r>
      <w:r>
        <w:rPr>
          <w:rFonts w:hint="default" w:ascii="Times New Roman" w:hAnsi="Times New Roman" w:eastAsia="方正仿宋_GBK" w:cs="Times New Roman"/>
          <w:b/>
          <w:bCs/>
          <w:color w:val="auto"/>
          <w:kern w:val="2"/>
          <w:sz w:val="30"/>
          <w:szCs w:val="30"/>
          <w:highlight w:val="none"/>
          <w:lang w:val="en-US" w:eastAsia="zh-CN" w:bidi="ar-SA"/>
        </w:rPr>
        <w:t>资金使用合规性</w:t>
      </w:r>
    </w:p>
    <w:p w14:paraId="01C9C315">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同心县就业创业和人才服务中心项目资金的使用符合《中华人民共和国预算法》《中华人民共和国会计法》等法律法规和相关规定。</w:t>
      </w:r>
    </w:p>
    <w:p w14:paraId="0255BA16">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每笔资金支付均有增值税电子发票、花名册、会议纪要等附件，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4分，评价得分4分。</w:t>
      </w:r>
    </w:p>
    <w:p w14:paraId="29E63822">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592" w:firstLineChars="200"/>
        <w:jc w:val="both"/>
        <w:textAlignment w:val="center"/>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2.组织实施方面</w:t>
      </w:r>
    </w:p>
    <w:p w14:paraId="7F669388">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管理制度健全性</w:t>
      </w:r>
    </w:p>
    <w:p w14:paraId="36FE79D2">
      <w:pPr>
        <w:keepNext w:val="0"/>
        <w:keepLines w:val="0"/>
        <w:pageBreakBefore w:val="0"/>
        <w:widowControl/>
        <w:suppressLineNumbers w:val="0"/>
        <w:kinsoku/>
        <w:wordWrap/>
        <w:topLinePunct w:val="0"/>
        <w:autoSpaceDE/>
        <w:autoSpaceDN/>
        <w:bidi w:val="0"/>
        <w:adjustRightInd/>
        <w:snapToGrid/>
        <w:jc w:val="both"/>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同心县就业创业和人才服务中心</w:t>
      </w:r>
      <w:r>
        <w:rPr>
          <w:rFonts w:hint="default" w:ascii="Times New Roman" w:hAnsi="Times New Roman" w:eastAsia="方正仿宋_GBK" w:cs="Times New Roman"/>
          <w:spacing w:val="0"/>
          <w:kern w:val="0"/>
          <w:sz w:val="30"/>
          <w:szCs w:val="30"/>
          <w:lang w:val="en-US" w:bidi="zh-CN"/>
        </w:rPr>
        <w:t>印发</w:t>
      </w:r>
      <w:r>
        <w:rPr>
          <w:rFonts w:hint="eastAsia" w:ascii="Times New Roman" w:hAnsi="Times New Roman" w:eastAsia="方正仿宋_GBK" w:cs="Times New Roman"/>
          <w:spacing w:val="0"/>
          <w:kern w:val="0"/>
          <w:sz w:val="30"/>
          <w:szCs w:val="30"/>
          <w:lang w:val="en-US" w:bidi="zh-CN"/>
        </w:rPr>
        <w:t>结合自身工作及业务实际，建立健全了各项规章制度先后组织制定、修订了包括《单位层面内部控制制度》《预算管理内部控制制度》《收支管理内部控制制度》《政府采购管理内部控制制度》《资产管理内部控制制度》《项目管理内部控制制度》《合同管理内部控制制度》等含工作规范、财务管理、资产管理、后勤保障管理、党风廉政建设等方面的内控管理制度，将内控制度贯穿到各项经济活动中，制度设计较为完善，并基本得到了有效执行。</w:t>
      </w:r>
    </w:p>
    <w:p w14:paraId="22380C42">
      <w:pPr>
        <w:keepNext w:val="0"/>
        <w:keepLines w:val="0"/>
        <w:pageBreakBefore w:val="0"/>
        <w:widowControl/>
        <w:suppressLineNumbers w:val="0"/>
        <w:kinsoku/>
        <w:wordWrap/>
        <w:topLinePunct w:val="0"/>
        <w:autoSpaceDE/>
        <w:autoSpaceDN/>
        <w:bidi w:val="0"/>
        <w:adjustRightInd/>
        <w:snapToGrid/>
        <w:jc w:val="both"/>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在人员岗位上实行不相容职务相分离原则，对“三重一大”事项通过支委会、党组会决策、设置资金支付审批流程及权限，对各类资金支付实行会签制度，有效防御资金使用风险。实现各项工作有章可循、有文可依，形成了责任明确、管理规范、运行有序的管理工作体系。</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 xml:space="preserve">根据评分标准得 </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 xml:space="preserve"> 分</w:t>
      </w:r>
      <w:r>
        <w:rPr>
          <w:rFonts w:hint="eastAsia" w:ascii="Times New Roman" w:hAnsi="Times New Roman" w:eastAsia="方正仿宋_GBK" w:cs="Times New Roman"/>
          <w:spacing w:val="0"/>
          <w:kern w:val="0"/>
          <w:sz w:val="30"/>
          <w:szCs w:val="30"/>
          <w:lang w:val="en-US" w:eastAsia="zh-CN" w:bidi="zh-CN"/>
        </w:rPr>
        <w:t>。</w:t>
      </w:r>
    </w:p>
    <w:p w14:paraId="77F14F95">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（2）制度执行有效性</w:t>
      </w:r>
    </w:p>
    <w:p w14:paraId="6B41CFB1">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 xml:space="preserve"> </w:t>
      </w:r>
      <w:r>
        <w:rPr>
          <w:rFonts w:hint="eastAsia" w:ascii="Times New Roman" w:hAnsi="Times New Roman" w:eastAsia="方正仿宋_GBK" w:cs="Times New Roman"/>
          <w:spacing w:val="0"/>
          <w:kern w:val="0"/>
          <w:sz w:val="30"/>
          <w:szCs w:val="30"/>
          <w:lang w:val="en-US" w:bidi="zh-CN"/>
        </w:rPr>
        <w:t>同心县就业创业和人才服务中心</w:t>
      </w:r>
      <w:r>
        <w:rPr>
          <w:rFonts w:hint="eastAsia" w:ascii="Times New Roman" w:hAnsi="Times New Roman" w:eastAsia="方正仿宋_GBK" w:cs="Times New Roman"/>
          <w:spacing w:val="0"/>
          <w:kern w:val="0"/>
          <w:sz w:val="30"/>
          <w:szCs w:val="30"/>
          <w:lang w:val="en-US" w:eastAsia="zh-CN" w:bidi="zh-CN"/>
        </w:rPr>
        <w:t>“三支一扶”计划项目的实施过程中支出管理、预算管理、考核管理遵守相关法律法规、相关管理规定和财务管理制度。</w:t>
      </w:r>
    </w:p>
    <w:p w14:paraId="334A0641">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三支一扶”招募、体检、分配、培训、考核基本符合相关法律法规等规定；从公示规范性指标看，人员考试成绩、体检结果、录用名单等公示规范；“三支一扶”计划服务人员岗位分配、年度培训、期满培训、补贴发放的组织条件、场地设备、信息支撑等落实到位。该指标本项满分 4分，评价得分4分。</w:t>
      </w:r>
    </w:p>
    <w:p w14:paraId="2F977D83">
      <w:pPr>
        <w:pStyle w:val="4"/>
        <w:numPr>
          <w:ilvl w:val="0"/>
          <w:numId w:val="4"/>
        </w:numPr>
        <w:bidi w:val="0"/>
        <w:rPr>
          <w:rFonts w:hint="eastAsia"/>
          <w:lang w:eastAsia="zh-CN"/>
        </w:rPr>
      </w:pPr>
      <w:bookmarkStart w:id="132" w:name="_Toc28407"/>
      <w:bookmarkStart w:id="133" w:name="_Toc14428"/>
      <w:r>
        <w:rPr>
          <w:rFonts w:hint="eastAsia"/>
        </w:rPr>
        <w:t>项目</w:t>
      </w:r>
      <w:r>
        <w:rPr>
          <w:rFonts w:hint="eastAsia"/>
          <w:lang w:eastAsia="zh-CN"/>
        </w:rPr>
        <w:t>产出</w:t>
      </w:r>
      <w:r>
        <w:rPr>
          <w:rFonts w:hint="eastAsia"/>
        </w:rPr>
        <w:t>情况</w:t>
      </w:r>
      <w:r>
        <w:rPr>
          <w:rFonts w:hint="eastAsia"/>
          <w:lang w:eastAsia="zh-CN"/>
        </w:rPr>
        <w:t>分析</w:t>
      </w:r>
      <w:bookmarkEnd w:id="132"/>
      <w:bookmarkEnd w:id="133"/>
    </w:p>
    <w:p w14:paraId="7AF18764">
      <w:pPr>
        <w:keepNext w:val="0"/>
        <w:keepLines w:val="0"/>
        <w:pageBreakBefore w:val="0"/>
        <w:widowControl w:val="0"/>
        <w:numPr>
          <w:ilvl w:val="0"/>
          <w:numId w:val="0"/>
        </w:numPr>
        <w:kinsoku/>
        <w:wordWrap/>
        <w:overflowPunct w:val="0"/>
        <w:topLinePunct w:val="0"/>
        <w:autoSpaceDE/>
        <w:autoSpaceDN/>
        <w:bidi w:val="0"/>
        <w:adjustRightInd/>
        <w:snapToGrid/>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本项指标共设3个二级指标、9个三级指标，权重分值36分，评价得分36分，得分率100.00%。具体评价指标分析如下：</w:t>
      </w:r>
    </w:p>
    <w:p w14:paraId="24A2826B">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方正仿宋_GBK" w:hAnsi="方正仿宋_GBK" w:eastAsia="方正仿宋_GBK" w:cs="方正仿宋_GBK"/>
          <w:b/>
          <w:bCs/>
          <w:spacing w:val="-6"/>
          <w:sz w:val="30"/>
          <w:szCs w:val="30"/>
          <w:lang w:val="en-US" w:eastAsia="zh-CN"/>
        </w:rPr>
      </w:pPr>
      <w:r>
        <w:rPr>
          <w:rFonts w:hint="default" w:ascii="Times New Roman" w:hAnsi="Times New Roman" w:eastAsia="方正仿宋_GBK" w:cs="Times New Roman"/>
          <w:b/>
          <w:bCs/>
          <w:spacing w:val="-6"/>
          <w:sz w:val="30"/>
          <w:szCs w:val="30"/>
          <w:lang w:val="en-US" w:eastAsia="zh-CN"/>
        </w:rPr>
        <w:t>1.</w:t>
      </w:r>
      <w:r>
        <w:rPr>
          <w:rFonts w:hint="eastAsia" w:ascii="方正仿宋_GBK" w:hAnsi="方正仿宋_GBK" w:eastAsia="方正仿宋_GBK" w:cs="方正仿宋_GBK"/>
          <w:b/>
          <w:bCs/>
          <w:spacing w:val="-6"/>
          <w:sz w:val="30"/>
          <w:szCs w:val="30"/>
          <w:lang w:val="en-US" w:eastAsia="zh-CN"/>
        </w:rPr>
        <w:t>产出数量方面</w:t>
      </w:r>
    </w:p>
    <w:p w14:paraId="6ED50AF4">
      <w:pPr>
        <w:pStyle w:val="4"/>
        <w:keepNext/>
        <w:keepLines/>
        <w:pageBreakBefore w:val="0"/>
        <w:widowControl/>
        <w:numPr>
          <w:ilvl w:val="-1"/>
          <w:numId w:val="0"/>
        </w:numPr>
        <w:kinsoku/>
        <w:wordWrap/>
        <w:overflowPunct w:val="0"/>
        <w:topLinePunct w:val="0"/>
        <w:autoSpaceDE/>
        <w:autoSpaceDN/>
        <w:bidi w:val="0"/>
        <w:adjustRightInd/>
        <w:snapToGrid w:val="0"/>
        <w:spacing w:beforeLines="0" w:afterLines="0" w:line="560" w:lineRule="exact"/>
        <w:ind w:left="0" w:leftChars="0" w:firstLine="596" w:firstLineChars="200"/>
        <w:textAlignment w:val="auto"/>
        <w:outlineLvl w:val="9"/>
        <w:rPr>
          <w:rFonts w:hint="eastAsia" w:ascii="Times New Roman" w:hAnsi="Times New Roman" w:eastAsia="方正仿宋_GBK" w:cs="Times New Roman"/>
          <w:b w:val="0"/>
          <w:spacing w:val="1"/>
          <w:kern w:val="2"/>
          <w:sz w:val="30"/>
          <w:szCs w:val="30"/>
          <w:lang w:val="en-US" w:eastAsia="zh-CN" w:bidi="ar-SA"/>
        </w:rPr>
      </w:pPr>
      <w:r>
        <w:rPr>
          <w:rFonts w:hint="eastAsia" w:ascii="Times New Roman" w:hAnsi="Times New Roman" w:eastAsia="方正仿宋_GBK" w:cs="Times New Roman"/>
          <w:b w:val="0"/>
          <w:spacing w:val="1"/>
          <w:kern w:val="2"/>
          <w:sz w:val="30"/>
          <w:szCs w:val="30"/>
          <w:lang w:val="en-US" w:eastAsia="zh-CN" w:bidi="ar-SA"/>
        </w:rPr>
        <w:t>按照《关于做好2022年高校毕业生“三支一扶”计划实施工作的通知》（人社厅发</w:t>
      </w:r>
      <w:r>
        <w:rPr>
          <w:rFonts w:hint="default" w:ascii="Times New Roman" w:hAnsi="Times New Roman" w:eastAsia="方正仿宋_GBK" w:cs="Times New Roman"/>
          <w:b w:val="0"/>
          <w:spacing w:val="1"/>
          <w:kern w:val="2"/>
          <w:sz w:val="30"/>
          <w:szCs w:val="30"/>
          <w:lang w:val="en-US" w:eastAsia="zh-CN" w:bidi="ar-SA"/>
        </w:rPr>
        <w:t>〔20</w:t>
      </w:r>
      <w:r>
        <w:rPr>
          <w:rFonts w:hint="eastAsia" w:ascii="Times New Roman" w:hAnsi="Times New Roman" w:eastAsia="方正仿宋_GBK" w:cs="Times New Roman"/>
          <w:b w:val="0"/>
          <w:spacing w:val="1"/>
          <w:kern w:val="2"/>
          <w:sz w:val="30"/>
          <w:szCs w:val="30"/>
          <w:lang w:val="en-US" w:eastAsia="zh-CN" w:bidi="ar-SA"/>
        </w:rPr>
        <w:t>22</w:t>
      </w:r>
      <w:r>
        <w:rPr>
          <w:rFonts w:hint="default" w:ascii="Times New Roman" w:hAnsi="Times New Roman" w:eastAsia="方正仿宋_GBK" w:cs="Times New Roman"/>
          <w:b w:val="0"/>
          <w:spacing w:val="1"/>
          <w:kern w:val="2"/>
          <w:sz w:val="30"/>
          <w:szCs w:val="30"/>
          <w:lang w:val="en-US" w:eastAsia="zh-CN" w:bidi="ar-SA"/>
        </w:rPr>
        <w:t>〕</w:t>
      </w:r>
      <w:r>
        <w:rPr>
          <w:rFonts w:hint="eastAsia" w:ascii="Times New Roman" w:hAnsi="Times New Roman" w:eastAsia="方正仿宋_GBK" w:cs="Times New Roman"/>
          <w:b w:val="0"/>
          <w:spacing w:val="1"/>
          <w:kern w:val="2"/>
          <w:sz w:val="30"/>
          <w:szCs w:val="30"/>
          <w:lang w:val="en-US" w:eastAsia="zh-CN" w:bidi="ar-SA"/>
        </w:rPr>
        <w:t>22</w:t>
      </w:r>
      <w:r>
        <w:rPr>
          <w:rFonts w:hint="default" w:ascii="Times New Roman" w:hAnsi="Times New Roman" w:eastAsia="方正仿宋_GBK" w:cs="Times New Roman"/>
          <w:b w:val="0"/>
          <w:spacing w:val="1"/>
          <w:kern w:val="2"/>
          <w:sz w:val="30"/>
          <w:szCs w:val="30"/>
          <w:lang w:val="en-US" w:eastAsia="zh-CN" w:bidi="ar-SA"/>
        </w:rPr>
        <w:t>号</w:t>
      </w:r>
      <w:r>
        <w:rPr>
          <w:rFonts w:hint="eastAsia" w:ascii="Times New Roman" w:hAnsi="Times New Roman" w:eastAsia="方正仿宋_GBK" w:cs="Times New Roman"/>
          <w:b w:val="0"/>
          <w:spacing w:val="1"/>
          <w:kern w:val="2"/>
          <w:sz w:val="30"/>
          <w:szCs w:val="30"/>
          <w:lang w:val="en-US" w:eastAsia="zh-CN" w:bidi="ar-SA"/>
        </w:rPr>
        <w:t>）文件要求，同心县就业创业和人才服务中心采取日常考察和定期考核相结合，个人总结和组织考核相结合的方法进行，按照考核内容的要求，从德、能、勤、绩四个方面对派往同心县各单位的“三支一扶”高校毕业生进行考核。</w:t>
      </w:r>
    </w:p>
    <w:p w14:paraId="32DE9384">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0"/>
          <w:sz w:val="30"/>
          <w:szCs w:val="30"/>
          <w:lang w:val="en-US" w:bidi="zh-CN"/>
        </w:rPr>
      </w:pPr>
      <w:r>
        <w:rPr>
          <w:rFonts w:hint="eastAsia" w:ascii="Times New Roman" w:hAnsi="Times New Roman" w:eastAsia="方正仿宋_GBK" w:cs="Times New Roman"/>
          <w:kern w:val="0"/>
          <w:sz w:val="30"/>
          <w:szCs w:val="30"/>
          <w:lang w:bidi="zh-CN"/>
        </w:rPr>
        <w:t>截至</w:t>
      </w:r>
      <w:r>
        <w:rPr>
          <w:rFonts w:hint="eastAsia" w:ascii="Times New Roman" w:hAnsi="Times New Roman" w:eastAsia="方正仿宋_GBK" w:cs="Times New Roman"/>
          <w:kern w:val="0"/>
          <w:sz w:val="30"/>
          <w:szCs w:val="30"/>
          <w:lang w:val="en-US" w:bidi="zh-CN"/>
        </w:rPr>
        <w:t>2022年12月31日同心县共招募209名高校毕业生从事“三支一扶”服务工作，其中：帮扶乡村振兴110人，水利服务5人、支教30人、支农49人、支医15人。</w:t>
      </w:r>
    </w:p>
    <w:p w14:paraId="0C8ACBF9">
      <w:pPr>
        <w:keepNext w:val="0"/>
        <w:keepLines w:val="0"/>
        <w:pageBreakBefore w:val="0"/>
        <w:widowControl w:val="0"/>
        <w:kinsoku/>
        <w:wordWrap/>
        <w:overflowPunct w:val="0"/>
        <w:topLinePunct w:val="0"/>
        <w:autoSpaceDE/>
        <w:autoSpaceDN/>
        <w:bidi w:val="0"/>
        <w:adjustRightInd/>
        <w:snapToGrid/>
        <w:ind w:left="0" w:leftChars="0" w:firstLine="596"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b w:val="0"/>
          <w:spacing w:val="1"/>
          <w:kern w:val="2"/>
          <w:sz w:val="30"/>
          <w:szCs w:val="30"/>
          <w:lang w:val="en-US" w:eastAsia="zh-CN" w:bidi="ar-SA"/>
        </w:rPr>
        <w:t>经审核汇总，参加服务期满考核102人（支教18人、支农30人、支医8人、水利服务1人、帮扶乡村振兴45人），评定为优秀等次15人，合格等次87人；参加年度考核187人（支教27人、支农43人、支医15人、水利服务4人、帮扶乡村振兴98人），评定为优秀等次28人，称职等次158人。</w:t>
      </w:r>
      <w:r>
        <w:rPr>
          <w:rFonts w:hint="eastAsia" w:ascii="Times New Roman" w:hAnsi="Times New Roman" w:eastAsia="方正仿宋_GBK" w:cs="Times New Roman"/>
          <w:sz w:val="30"/>
          <w:szCs w:val="30"/>
          <w:lang w:val="en-US" w:eastAsia="zh-CN"/>
        </w:rPr>
        <w:t>该指标本项满分 18分，评价得分18分。</w:t>
      </w:r>
    </w:p>
    <w:p w14:paraId="67E14620">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方正仿宋_GBK" w:hAnsi="方正仿宋_GBK" w:eastAsia="方正仿宋_GBK" w:cs="方正仿宋_GBK"/>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w:t>
      </w:r>
      <w:r>
        <w:rPr>
          <w:rFonts w:hint="default" w:ascii="Times New Roman" w:hAnsi="Times New Roman" w:eastAsia="方正仿宋_GBK" w:cs="Times New Roman"/>
          <w:b/>
          <w:bCs/>
          <w:spacing w:val="-6"/>
          <w:sz w:val="30"/>
          <w:szCs w:val="30"/>
          <w:lang w:val="en-US" w:eastAsia="zh-CN"/>
        </w:rPr>
        <w:t>.</w:t>
      </w:r>
      <w:r>
        <w:rPr>
          <w:rFonts w:hint="eastAsia" w:ascii="方正仿宋_GBK" w:hAnsi="方正仿宋_GBK" w:eastAsia="方正仿宋_GBK" w:cs="方正仿宋_GBK"/>
          <w:b/>
          <w:bCs/>
          <w:spacing w:val="-6"/>
          <w:sz w:val="30"/>
          <w:szCs w:val="30"/>
          <w:lang w:val="en-US" w:eastAsia="zh-CN"/>
        </w:rPr>
        <w:t>产出质量方面</w:t>
      </w:r>
    </w:p>
    <w:p w14:paraId="6BD38D85">
      <w:pPr>
        <w:keepNext w:val="0"/>
        <w:keepLines w:val="0"/>
        <w:pageBreakBefore w:val="0"/>
        <w:widowControl w:val="0"/>
        <w:kinsoku/>
        <w:wordWrap/>
        <w:overflowPunct w:val="0"/>
        <w:topLinePunct w:val="0"/>
        <w:autoSpaceDE/>
        <w:autoSpaceDN/>
        <w:bidi w:val="0"/>
        <w:adjustRightInd/>
        <w:snapToGrid/>
        <w:ind w:left="0" w:leftChars="0" w:firstLine="596" w:firstLineChars="200"/>
        <w:textAlignment w:val="auto"/>
        <w:rPr>
          <w:rFonts w:hint="eastAsia" w:ascii="Times New Roman" w:hAnsi="Times New Roman" w:eastAsia="方正仿宋_GBK" w:cs="Times New Roman"/>
          <w:b w:val="0"/>
          <w:spacing w:val="1"/>
          <w:kern w:val="2"/>
          <w:sz w:val="30"/>
          <w:szCs w:val="30"/>
          <w:lang w:val="en-US" w:eastAsia="zh-CN" w:bidi="ar-SA"/>
        </w:rPr>
      </w:pPr>
      <w:r>
        <w:rPr>
          <w:rFonts w:hint="eastAsia" w:ascii="Times New Roman" w:hAnsi="Times New Roman" w:eastAsia="方正仿宋_GBK" w:cs="Times New Roman"/>
          <w:b w:val="0"/>
          <w:spacing w:val="1"/>
          <w:kern w:val="2"/>
          <w:sz w:val="30"/>
          <w:szCs w:val="30"/>
          <w:lang w:val="en-US" w:eastAsia="zh-CN" w:bidi="ar-SA"/>
        </w:rPr>
        <w:t>主要评价项目完成的质量达标产出数与实际产出数的比率，用以反映和考核项目产出质量目标的实现程度。</w:t>
      </w:r>
    </w:p>
    <w:p w14:paraId="47FB7B2B">
      <w:pPr>
        <w:keepNext w:val="0"/>
        <w:keepLines w:val="0"/>
        <w:pageBreakBefore w:val="0"/>
        <w:widowControl w:val="0"/>
        <w:kinsoku/>
        <w:wordWrap/>
        <w:overflowPunct w:val="0"/>
        <w:topLinePunct w:val="0"/>
        <w:autoSpaceDE/>
        <w:autoSpaceDN/>
        <w:bidi w:val="0"/>
        <w:adjustRightInd/>
        <w:snapToGrid/>
        <w:ind w:left="0" w:leftChars="0" w:firstLine="596" w:firstLineChars="200"/>
        <w:textAlignment w:val="auto"/>
        <w:rPr>
          <w:rFonts w:hint="eastAsia" w:ascii="Times New Roman" w:hAnsi="Times New Roman" w:eastAsia="方正仿宋_GBK" w:cs="Times New Roman"/>
          <w:b w:val="0"/>
          <w:spacing w:val="1"/>
          <w:kern w:val="2"/>
          <w:sz w:val="30"/>
          <w:szCs w:val="30"/>
          <w:lang w:val="en-US" w:eastAsia="zh-CN" w:bidi="ar-SA"/>
        </w:rPr>
      </w:pPr>
      <w:r>
        <w:rPr>
          <w:rFonts w:hint="eastAsia" w:ascii="Times New Roman" w:hAnsi="Times New Roman" w:eastAsia="方正仿宋_GBK" w:cs="Times New Roman"/>
          <w:b w:val="0"/>
          <w:spacing w:val="1"/>
          <w:kern w:val="2"/>
          <w:sz w:val="30"/>
          <w:szCs w:val="30"/>
          <w:lang w:val="en-US" w:eastAsia="zh-CN" w:bidi="ar-SA"/>
        </w:rPr>
        <w:t>经现场资料复核，根据补贴发放汇总表、高校毕业生“三支一扶”计划人员花名册、补贴资金到账核对表、支出凭证等资料，2022年同心县“三支一扶”计划人员均经过了笔试、体检、培训等环节，符合规定条件，生活补贴发放准确率和社会保险补贴发放准确率</w:t>
      </w:r>
      <w:r>
        <w:rPr>
          <w:rFonts w:hint="eastAsia" w:ascii="仿宋_GB2312" w:hAnsi="仿宋" w:eastAsia="仿宋_GB2312"/>
          <w:sz w:val="32"/>
          <w:szCs w:val="32"/>
          <w:highlight w:val="none"/>
          <w:lang w:val="en-US" w:eastAsia="zh-CN"/>
        </w:rPr>
        <w:t>均</w:t>
      </w:r>
      <w:r>
        <w:rPr>
          <w:rFonts w:hint="eastAsia" w:ascii="Times New Roman" w:hAnsi="Times New Roman" w:eastAsia="方正仿宋_GBK" w:cs="Times New Roman"/>
          <w:b w:val="0"/>
          <w:spacing w:val="1"/>
          <w:kern w:val="2"/>
          <w:sz w:val="30"/>
          <w:szCs w:val="30"/>
          <w:lang w:val="en-US" w:eastAsia="zh-CN" w:bidi="ar-SA"/>
        </w:rPr>
        <w:t>100%，此项指标实得7分，得分率100%。该指标本项满分10分，评价得分10分。</w:t>
      </w:r>
    </w:p>
    <w:p w14:paraId="01419B47">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lang w:eastAsia="zh-CN"/>
        </w:rPr>
      </w:pPr>
      <w:bookmarkStart w:id="134" w:name="_Toc3734"/>
      <w:bookmarkStart w:id="135" w:name="_Toc13818"/>
      <w:bookmarkStart w:id="136" w:name="_Toc25249"/>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34"/>
    </w:p>
    <w:bookmarkEnd w:id="135"/>
    <w:bookmarkEnd w:id="136"/>
    <w:p w14:paraId="6E924A67">
      <w:pPr>
        <w:keepNext w:val="0"/>
        <w:keepLines w:val="0"/>
        <w:pageBreakBefore w:val="0"/>
        <w:widowControl w:val="0"/>
        <w:numPr>
          <w:ilvl w:val="0"/>
          <w:numId w:val="0"/>
        </w:numPr>
        <w:kinsoku/>
        <w:wordWrap/>
        <w:overflowPunct w:val="0"/>
        <w:topLinePunct w:val="0"/>
        <w:autoSpaceDE/>
        <w:autoSpaceDN/>
        <w:bidi w:val="0"/>
        <w:adjustRightInd/>
        <w:snapToGrid/>
        <w:ind w:firstLine="596" w:firstLineChars="200"/>
        <w:textAlignment w:val="auto"/>
        <w:rPr>
          <w:rFonts w:hint="eastAsia" w:ascii="Times New Roman" w:hAnsi="Times New Roman" w:eastAsia="方正仿宋_GBK" w:cs="Times New Roman"/>
          <w:spacing w:val="1"/>
          <w:sz w:val="30"/>
          <w:szCs w:val="30"/>
          <w:lang w:val="en-US" w:eastAsia="zh-CN"/>
        </w:rPr>
      </w:pPr>
      <w:bookmarkStart w:id="137" w:name="_Toc15238"/>
      <w:bookmarkStart w:id="138" w:name="_Toc26427"/>
      <w:r>
        <w:rPr>
          <w:rFonts w:hint="eastAsia" w:ascii="Times New Roman" w:hAnsi="Times New Roman" w:eastAsia="方正仿宋_GBK" w:cs="Times New Roman"/>
          <w:spacing w:val="1"/>
          <w:sz w:val="30"/>
          <w:szCs w:val="30"/>
          <w:lang w:val="en-US" w:eastAsia="zh-CN"/>
        </w:rPr>
        <w:t>本项指标共设3个二级指标、3个三级指标，权重分值24分，评价得分24分，得分率100.00%。具体评价指标分析如下：</w:t>
      </w:r>
    </w:p>
    <w:p w14:paraId="5EE4760C">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1.项目效益方面</w:t>
      </w:r>
    </w:p>
    <w:p w14:paraId="13F2B5C7">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通过高校毕业生“三支一扶”计划的实施，</w:t>
      </w:r>
      <w:r>
        <w:rPr>
          <w:rFonts w:hint="eastAsia" w:ascii="Times New Roman" w:hAnsi="Times New Roman" w:eastAsia="方正仿宋_GBK" w:cs="Times New Roman"/>
          <w:b/>
          <w:bCs/>
          <w:spacing w:val="0"/>
          <w:kern w:val="0"/>
          <w:sz w:val="30"/>
          <w:szCs w:val="30"/>
          <w:lang w:val="en-US" w:eastAsia="zh-CN" w:bidi="zh-CN"/>
        </w:rPr>
        <w:t>一是</w:t>
      </w:r>
      <w:r>
        <w:rPr>
          <w:rFonts w:hint="eastAsia" w:ascii="Times New Roman" w:hAnsi="Times New Roman" w:eastAsia="方正仿宋_GBK" w:cs="Times New Roman"/>
          <w:spacing w:val="0"/>
          <w:kern w:val="0"/>
          <w:sz w:val="30"/>
          <w:szCs w:val="30"/>
          <w:lang w:val="en-US" w:eastAsia="zh-CN" w:bidi="zh-CN"/>
        </w:rPr>
        <w:t>有效缓解了基层急需人才和高校毕业生就业困难的矛盾，很大程度上缓解了基层单位人才队伍年龄结构老龄化、思想和知识落伍的问题，为基层注入了新鲜血液，为同心县乡村振兴、教育、卫生、水利、农业科技工作中发挥了积极作用；</w:t>
      </w:r>
      <w:r>
        <w:rPr>
          <w:rFonts w:hint="eastAsia" w:ascii="Times New Roman" w:hAnsi="Times New Roman" w:eastAsia="方正仿宋_GBK" w:cs="Times New Roman"/>
          <w:b/>
          <w:bCs/>
          <w:spacing w:val="0"/>
          <w:kern w:val="0"/>
          <w:sz w:val="30"/>
          <w:szCs w:val="30"/>
          <w:lang w:val="en-US" w:eastAsia="zh-CN" w:bidi="zh-CN"/>
        </w:rPr>
        <w:t>二是</w:t>
      </w:r>
      <w:r>
        <w:rPr>
          <w:rFonts w:hint="eastAsia" w:ascii="Times New Roman" w:hAnsi="Times New Roman" w:eastAsia="方正仿宋_GBK" w:cs="Times New Roman"/>
          <w:spacing w:val="0"/>
          <w:kern w:val="0"/>
          <w:sz w:val="30"/>
          <w:szCs w:val="30"/>
          <w:lang w:val="en-US" w:eastAsia="zh-CN" w:bidi="zh-CN"/>
        </w:rPr>
        <w:t>促进了农村教师队伍整体素质的提高。参加支教服务的高校毕业生学历层次相对较高，毕业生观念新颖，思维活跃，为农村基层教育注入了新的生机和活力；</w:t>
      </w:r>
      <w:r>
        <w:rPr>
          <w:rFonts w:hint="eastAsia" w:cs="仿宋"/>
          <w:b/>
          <w:bCs/>
          <w:i w:val="0"/>
          <w:iCs w:val="0"/>
          <w:caps w:val="0"/>
          <w:color w:val="000000"/>
          <w:spacing w:val="0"/>
          <w:sz w:val="32"/>
          <w:szCs w:val="32"/>
          <w:shd w:val="clear" w:fill="FFFFFF"/>
          <w:lang w:eastAsia="zh-CN"/>
        </w:rPr>
        <w:t>三</w:t>
      </w:r>
      <w:r>
        <w:rPr>
          <w:rFonts w:ascii="仿宋" w:hAnsi="仿宋" w:eastAsia="仿宋" w:cs="仿宋"/>
          <w:b/>
          <w:bCs/>
          <w:i w:val="0"/>
          <w:iCs w:val="0"/>
          <w:caps w:val="0"/>
          <w:color w:val="000000"/>
          <w:spacing w:val="0"/>
          <w:sz w:val="32"/>
          <w:szCs w:val="32"/>
          <w:shd w:val="clear" w:fill="FFFFFF"/>
        </w:rPr>
        <w:t>是</w:t>
      </w:r>
      <w:r>
        <w:rPr>
          <w:rFonts w:ascii="仿宋" w:hAnsi="仿宋" w:eastAsia="仿宋" w:cs="仿宋"/>
          <w:i w:val="0"/>
          <w:iCs w:val="0"/>
          <w:caps w:val="0"/>
          <w:color w:val="000000"/>
          <w:spacing w:val="0"/>
          <w:sz w:val="32"/>
          <w:szCs w:val="32"/>
          <w:shd w:val="clear" w:fill="FFFFFF"/>
        </w:rPr>
        <w:t>勤勤恳恳，任劳任怨地扎根基层服务基层</w:t>
      </w:r>
      <w:r>
        <w:rPr>
          <w:rFonts w:hint="eastAsia" w:cs="仿宋"/>
          <w:i w:val="0"/>
          <w:iCs w:val="0"/>
          <w:caps w:val="0"/>
          <w:color w:val="000000"/>
          <w:spacing w:val="0"/>
          <w:sz w:val="32"/>
          <w:szCs w:val="32"/>
          <w:shd w:val="clear" w:fill="FFFFFF"/>
          <w:lang w:eastAsia="zh-CN"/>
        </w:rPr>
        <w:t>；</w:t>
      </w:r>
      <w:r>
        <w:rPr>
          <w:rFonts w:hint="eastAsia" w:cs="仿宋"/>
          <w:b/>
          <w:bCs/>
          <w:i w:val="0"/>
          <w:iCs w:val="0"/>
          <w:caps w:val="0"/>
          <w:color w:val="000000"/>
          <w:spacing w:val="0"/>
          <w:sz w:val="32"/>
          <w:szCs w:val="32"/>
          <w:shd w:val="clear" w:fill="FFFFFF"/>
          <w:lang w:eastAsia="zh-CN"/>
        </w:rPr>
        <w:t>四</w:t>
      </w:r>
      <w:r>
        <w:rPr>
          <w:rFonts w:ascii="仿宋" w:hAnsi="仿宋" w:eastAsia="仿宋" w:cs="仿宋"/>
          <w:b/>
          <w:bCs/>
          <w:i w:val="0"/>
          <w:iCs w:val="0"/>
          <w:caps w:val="0"/>
          <w:color w:val="000000"/>
          <w:spacing w:val="0"/>
          <w:sz w:val="32"/>
          <w:szCs w:val="32"/>
          <w:shd w:val="clear" w:fill="FFFFFF"/>
        </w:rPr>
        <w:t>是</w:t>
      </w:r>
      <w:r>
        <w:rPr>
          <w:rFonts w:ascii="仿宋" w:hAnsi="仿宋" w:eastAsia="仿宋" w:cs="仿宋"/>
          <w:i w:val="0"/>
          <w:iCs w:val="0"/>
          <w:caps w:val="0"/>
          <w:color w:val="000000"/>
          <w:spacing w:val="0"/>
          <w:sz w:val="32"/>
          <w:szCs w:val="32"/>
          <w:shd w:val="clear" w:fill="FFFFFF"/>
        </w:rPr>
        <w:t>善于学习，虚心请教，在实践中增长了见识和才干，逐步积累工作经验和工作方式方法，工作能力稳步提高；</w:t>
      </w:r>
      <w:r>
        <w:rPr>
          <w:rFonts w:hint="eastAsia" w:cs="仿宋"/>
          <w:b/>
          <w:bCs/>
          <w:i w:val="0"/>
          <w:iCs w:val="0"/>
          <w:caps w:val="0"/>
          <w:color w:val="000000"/>
          <w:spacing w:val="0"/>
          <w:sz w:val="32"/>
          <w:szCs w:val="32"/>
          <w:shd w:val="clear" w:fill="FFFFFF"/>
          <w:lang w:eastAsia="zh-CN"/>
        </w:rPr>
        <w:t>五</w:t>
      </w:r>
      <w:r>
        <w:rPr>
          <w:rFonts w:ascii="仿宋" w:hAnsi="仿宋" w:eastAsia="仿宋" w:cs="仿宋"/>
          <w:b/>
          <w:bCs/>
          <w:i w:val="0"/>
          <w:iCs w:val="0"/>
          <w:caps w:val="0"/>
          <w:color w:val="000000"/>
          <w:spacing w:val="0"/>
          <w:sz w:val="32"/>
          <w:szCs w:val="32"/>
          <w:shd w:val="clear" w:fill="FFFFFF"/>
        </w:rPr>
        <w:t>是</w:t>
      </w:r>
      <w:r>
        <w:rPr>
          <w:rFonts w:ascii="仿宋" w:hAnsi="仿宋" w:eastAsia="仿宋" w:cs="仿宋"/>
          <w:i w:val="0"/>
          <w:iCs w:val="0"/>
          <w:caps w:val="0"/>
          <w:color w:val="000000"/>
          <w:spacing w:val="0"/>
          <w:sz w:val="32"/>
          <w:szCs w:val="32"/>
          <w:shd w:val="clear" w:fill="FFFFFF"/>
        </w:rPr>
        <w:t>积极稳妥地开展工作，并取得了良好的工作成效，受到基层干部群众的一致好评。</w:t>
      </w:r>
    </w:p>
    <w:p w14:paraId="535F009A">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b w:val="0"/>
          <w:spacing w:val="1"/>
          <w:kern w:val="2"/>
          <w:sz w:val="30"/>
          <w:szCs w:val="30"/>
          <w:lang w:val="en-US" w:eastAsia="zh-CN" w:bidi="ar-SA"/>
        </w:rPr>
      </w:pPr>
      <w:r>
        <w:rPr>
          <w:rFonts w:hint="eastAsia" w:ascii="Times New Roman" w:hAnsi="Times New Roman" w:eastAsia="方正仿宋_GBK" w:cs="Times New Roman"/>
          <w:spacing w:val="0"/>
          <w:kern w:val="0"/>
          <w:sz w:val="30"/>
          <w:szCs w:val="30"/>
          <w:lang w:val="en-US" w:eastAsia="zh-CN" w:bidi="zh-CN"/>
        </w:rPr>
        <w:t>广大“三支一扶”人员扎根基层，积极投身脱贫攻坚、乡村振兴等基层事业发展，在不同的岗位上用“青春和担当”实现人生梦想，为乡村振兴不断注入“青春力量”。</w:t>
      </w:r>
      <w:r>
        <w:rPr>
          <w:rFonts w:hint="eastAsia" w:ascii="Times New Roman" w:hAnsi="Times New Roman" w:eastAsia="方正仿宋_GBK" w:cs="Times New Roman"/>
          <w:b w:val="0"/>
          <w:spacing w:val="1"/>
          <w:kern w:val="2"/>
          <w:sz w:val="30"/>
          <w:szCs w:val="30"/>
          <w:lang w:val="en-US" w:eastAsia="zh-CN" w:bidi="ar-SA"/>
        </w:rPr>
        <w:t>该指标本项满分10分，评价得分10分。</w:t>
      </w:r>
    </w:p>
    <w:p w14:paraId="14B91EEE">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2.可持续影响性方面</w:t>
      </w:r>
    </w:p>
    <w:p w14:paraId="012BE058">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按照“要素跟着项目走”的原则，统筹调度、科学安排。明确责任单位，工作职责、人员配置到位，经费安排等要素，为项目的可持续发展提供了可靠保障。</w:t>
      </w:r>
    </w:p>
    <w:p w14:paraId="28EC59B0">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同心县持续落实“三支一扶”招募计划，认真做好“引、育、聚、留”文章，进一步提升“三支一扶”服务管理水平，为全面推进乡村振兴战略提供坚实的人才支持。</w:t>
      </w:r>
    </w:p>
    <w:p w14:paraId="29FA9790">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（1）政策的可持续。</w:t>
      </w:r>
    </w:p>
    <w:p w14:paraId="62250C4F">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一是“</w:t>
      </w:r>
      <w:r>
        <w:rPr>
          <w:rFonts w:hint="eastAsia" w:ascii="Times New Roman" w:hAnsi="Times New Roman" w:eastAsia="方正仿宋_GBK" w:cs="Times New Roman"/>
          <w:spacing w:val="0"/>
          <w:kern w:val="0"/>
          <w:sz w:val="30"/>
          <w:szCs w:val="30"/>
          <w:lang w:val="en-US" w:eastAsia="zh-CN" w:bidi="zh-CN"/>
        </w:rPr>
        <w:t>三支一扶”人员服务期间生活补贴标准，按照大学生服务的乡镇事业单位新聘用高校毕业生试用期满后工资收入水平发放，并按规定参加服务的职工基本养老、基本医疗（包括大额医疗费用补助）、失业、工伤、生育五项社会保险。给予新招募且在岗服务满6个月的“三支一扶”人员一次性安家费补贴3000元。有条件的地方可为“三支一扶”人员办理重大疾病、人身意外伤害等商业保险以及住房公积金。服务单位负责安排“三支一扶”人员基本工作生活条件和艰苦边远地区“三支一扶”人员的安全管理工作。</w:t>
      </w:r>
    </w:p>
    <w:p w14:paraId="1975B8AE">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二是</w:t>
      </w:r>
      <w:r>
        <w:rPr>
          <w:rFonts w:hint="eastAsia" w:ascii="Times New Roman" w:hAnsi="Times New Roman" w:eastAsia="方正仿宋_GBK" w:cs="Times New Roman"/>
          <w:spacing w:val="0"/>
          <w:kern w:val="0"/>
          <w:sz w:val="30"/>
          <w:szCs w:val="30"/>
          <w:lang w:val="en-US" w:eastAsia="zh-CN" w:bidi="zh-CN"/>
        </w:rPr>
        <w:t>“三支一扶”计划所需经费由中央、自治区和市、县（区）财政分级负担。银川市所需经费，中央和自治区财政承担50%，银川市财政承担50%；其他川区市、县（区），中央及自治区财政承担80%，川区市、县（区）财政承担20%；山区市、县（区），中央及自治区财政承担90%，山区市、县（区）财政承担10%。“三支一扶”经费支出范围包括工作生活补贴、社会保险补贴、一次性安家费、培训费、录用前体检费以及工作经费，其中录用前体检费支出标准提高到每人不得超过350元，由服务地人力资源社会保障部门据实向同级财政部门申请。“三支一扶”经费按“预拨结算”方式管理，各级财政应承担经费均列入同级财政预算。</w:t>
      </w:r>
    </w:p>
    <w:p w14:paraId="2ADB419F">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三是</w:t>
      </w:r>
      <w:r>
        <w:rPr>
          <w:rFonts w:hint="eastAsia" w:ascii="Times New Roman" w:hAnsi="Times New Roman" w:eastAsia="方正仿宋_GBK" w:cs="Times New Roman"/>
          <w:spacing w:val="0"/>
          <w:kern w:val="0"/>
          <w:sz w:val="30"/>
          <w:szCs w:val="30"/>
          <w:lang w:val="en-US" w:eastAsia="zh-CN" w:bidi="zh-CN"/>
        </w:rPr>
        <w:t>同心县人力资源和社会保障局人社部门按照《自治区“三支一扶”高校毕业生考核办法》，会同服务单位开展年度、期满考核工作，并将考核结果由地级市人力资源社会保障局上报自治区“三支一扶”办公室。自治区“三支一扶”办公室依据考核结果颁发《高校毕业生“三支一扶”服务证书》，作为服务期满人员享受相关政策扶持的重要凭证。</w:t>
      </w:r>
    </w:p>
    <w:p w14:paraId="33653930">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（2）需求的可持续。</w:t>
      </w:r>
    </w:p>
    <w:p w14:paraId="0E72911F">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同心县高校毕业生“三支一扶”服务人员在基层从事支教、支农、支医和扶贫工作，</w:t>
      </w:r>
      <w:r>
        <w:rPr>
          <w:rFonts w:hint="default" w:ascii="Times New Roman" w:hAnsi="Times New Roman" w:eastAsia="方正仿宋_GBK" w:cs="Times New Roman"/>
          <w:spacing w:val="0"/>
          <w:kern w:val="0"/>
          <w:sz w:val="30"/>
          <w:szCs w:val="30"/>
          <w:lang w:val="en-US" w:eastAsia="zh-CN" w:bidi="zh-CN"/>
        </w:rPr>
        <w:t>始终保持高昂的斗志、满腔的热情、十足的干劲，在各自的工作岗位上取得了较好的成绩，受到基层干部群众的广泛好评，基层单位欢迎继续选派“三支一扶”服务人员到基层工作，满足基层公共服务体系建设和民生事业发展需要。</w:t>
      </w:r>
    </w:p>
    <w:p w14:paraId="5E6F0FE6">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人社局不断加强“三支一扶”基层项目人员服务管理工作，引导和鼓励高校毕业生向基层一线流动，在基层一线输送人才、改善基层人才结构、助力乡村振兴等方面发挥着积极作用。</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14:paraId="1A4235BE">
      <w:pPr>
        <w:pStyle w:val="4"/>
        <w:keepNext/>
        <w:keepLines/>
        <w:pageBreakBefore w:val="0"/>
        <w:widowControl w:val="0"/>
        <w:kinsoku/>
        <w:wordWrap/>
        <w:overflowPunct w:val="0"/>
        <w:topLinePunct w:val="0"/>
        <w:autoSpaceDE/>
        <w:autoSpaceDN/>
        <w:bidi w:val="0"/>
        <w:adjustRightInd/>
        <w:snapToGrid/>
        <w:spacing w:beforeLines="0" w:afterLines="0"/>
        <w:ind w:left="0" w:leftChars="0" w:firstLine="632" w:firstLineChars="200"/>
        <w:textAlignment w:val="auto"/>
        <w:rPr>
          <w:rFonts w:hint="default" w:ascii="Times New Roman" w:hAnsi="Times New Roman" w:cs="Times New Roman"/>
          <w:lang w:val="en-US" w:eastAsia="zh-CN"/>
        </w:rPr>
      </w:pPr>
      <w:bookmarkStart w:id="139" w:name="_Toc26623"/>
      <w:r>
        <w:rPr>
          <w:rFonts w:hint="eastAsia" w:ascii="Times New Roman" w:hAnsi="Times New Roman" w:cs="Times New Roman"/>
          <w:lang w:val="en-US" w:eastAsia="zh-CN"/>
        </w:rPr>
        <w:t>3.满意度方面</w:t>
      </w:r>
      <w:bookmarkEnd w:id="139"/>
    </w:p>
    <w:bookmarkEnd w:id="137"/>
    <w:bookmarkEnd w:id="138"/>
    <w:p w14:paraId="4D89613C">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受益对象等进行了满意度调查，调查问卷内容包括项目政策情况、项目实施、后期回访机制等方面。经统计，项目整体的满意度≥95%分，调查发现群众对于“三支一扶”计划项目实施的服务态度、方便性、及时性、服务质量等方面满意度较高，群众参与度、获得感明显增强。</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 xml:space="preserve"> </w:t>
      </w:r>
    </w:p>
    <w:bookmarkEnd w:id="118"/>
    <w:bookmarkEnd w:id="119"/>
    <w:p w14:paraId="5C3A828D">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40" w:name="_Toc16487"/>
      <w:bookmarkStart w:id="141" w:name="_Toc25416"/>
      <w:r>
        <w:rPr>
          <w:rFonts w:hint="eastAsia" w:asciiTheme="majorEastAsia" w:hAnsiTheme="majorEastAsia" w:eastAsiaTheme="majorEastAsia" w:cstheme="majorEastAsia"/>
          <w:b/>
          <w:bCs/>
          <w:sz w:val="32"/>
          <w:szCs w:val="32"/>
          <w:lang w:val="en-US" w:eastAsia="zh-CN"/>
        </w:rPr>
        <w:t>七、主要经验做法、存在问题及建议</w:t>
      </w:r>
      <w:bookmarkEnd w:id="140"/>
      <w:bookmarkEnd w:id="141"/>
    </w:p>
    <w:p w14:paraId="00AB98B8">
      <w:pPr>
        <w:pStyle w:val="4"/>
        <w:pageBreakBefore w:val="0"/>
        <w:kinsoku/>
        <w:wordWrap/>
        <w:overflowPunct w:val="0"/>
        <w:topLinePunct w:val="0"/>
        <w:autoSpaceDE/>
        <w:autoSpaceDN/>
        <w:bidi w:val="0"/>
        <w:adjustRightInd/>
        <w:snapToGrid/>
        <w:spacing w:beforeLines="0" w:afterLines="0"/>
        <w:ind w:firstLine="562"/>
        <w:textAlignment w:val="auto"/>
        <w:rPr>
          <w:rFonts w:ascii="方正楷体_GBK" w:hAnsi="方正楷体_GBK" w:eastAsia="方正楷体_GBK" w:cs="方正楷体_GBK"/>
          <w:b/>
          <w:bCs w:val="0"/>
          <w:sz w:val="32"/>
          <w:szCs w:val="32"/>
        </w:rPr>
      </w:pPr>
      <w:bookmarkStart w:id="142" w:name="_Toc26264"/>
      <w:bookmarkStart w:id="143" w:name="_Toc8439"/>
      <w:r>
        <w:rPr>
          <w:rFonts w:hint="eastAsia" w:ascii="方正楷体_GBK" w:hAnsi="方正楷体_GBK" w:eastAsia="方正楷体_GBK" w:cs="方正楷体_GBK"/>
          <w:b/>
          <w:bCs w:val="0"/>
          <w:sz w:val="32"/>
          <w:szCs w:val="32"/>
        </w:rPr>
        <w:t>（一）经验做法</w:t>
      </w:r>
      <w:bookmarkEnd w:id="142"/>
      <w:bookmarkEnd w:id="143"/>
    </w:p>
    <w:p w14:paraId="73C96073">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同心县就业创业和人才服务中心“三支一扶”计划项目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14:paraId="7A7D12E0">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1.多措并举，科学谋划</w:t>
      </w:r>
    </w:p>
    <w:p w14:paraId="00630838">
      <w:pPr>
        <w:pStyle w:val="17"/>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同心县就业创业和人才服务中心按照自治区、吴忠市行政部门要求，同心县人力资源和社会保障局制定印发了《关于 2022年“三支一扶”高校毕业生到基层服务的通知》</w:t>
      </w:r>
      <w:r>
        <w:rPr>
          <w:rFonts w:hint="eastAsia" w:ascii="Times New Roman" w:hAnsi="Times New Roman" w:eastAsia="方正仿宋_GBK" w:cs="Times New Roman"/>
          <w:color w:val="auto"/>
          <w:kern w:val="2"/>
          <w:sz w:val="30"/>
          <w:szCs w:val="30"/>
          <w:highlight w:val="none"/>
          <w:lang w:val="en-US" w:eastAsia="zh-CN" w:bidi="ar-SA"/>
        </w:rPr>
        <w:t>（同人社发〔2022〕221号）</w:t>
      </w:r>
      <w:r>
        <w:rPr>
          <w:rFonts w:hint="eastAsia" w:ascii="Times New Roman" w:hAnsi="Times New Roman" w:eastAsia="方正仿宋_GBK" w:cs="Times New Roman"/>
          <w:color w:val="auto"/>
          <w:kern w:val="0"/>
          <w:sz w:val="30"/>
          <w:szCs w:val="30"/>
          <w:lang w:val="en-US" w:eastAsia="zh-CN" w:bidi="zh-CN"/>
        </w:rPr>
        <w:t>，明确了上岗服务和用人管理方面细则，部署有序，持续向好。</w:t>
      </w:r>
    </w:p>
    <w:p w14:paraId="0CC68F2F">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textAlignment w:val="auto"/>
        <w:rPr>
          <w:rFonts w:hint="eastAsia" w:ascii="Times New Roman" w:hAnsi="Times New Roman" w:eastAsia="方正仿宋_GBK" w:cs="Times New Roman"/>
          <w:b/>
          <w:bCs/>
          <w:color w:val="auto"/>
          <w:kern w:val="0"/>
          <w:sz w:val="30"/>
          <w:szCs w:val="30"/>
          <w:lang w:val="en-US" w:eastAsia="zh-CN" w:bidi="zh-CN"/>
        </w:rPr>
      </w:pPr>
      <w:bookmarkStart w:id="144" w:name="_Toc17730"/>
      <w:bookmarkStart w:id="145" w:name="_Toc1817"/>
      <w:r>
        <w:rPr>
          <w:rFonts w:hint="eastAsia" w:ascii="Times New Roman" w:hAnsi="Times New Roman" w:eastAsia="方正仿宋_GBK" w:cs="Times New Roman"/>
          <w:b/>
          <w:bCs/>
          <w:color w:val="auto"/>
          <w:kern w:val="0"/>
          <w:sz w:val="30"/>
          <w:szCs w:val="30"/>
          <w:lang w:val="en-US" w:eastAsia="zh-CN" w:bidi="zh-CN"/>
        </w:rPr>
        <w:t>2.规范招募程序“引”才。</w:t>
      </w:r>
    </w:p>
    <w:p w14:paraId="55BCDB37">
      <w:pPr>
        <w:pStyle w:val="17"/>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精准做好招募计划，对基层人才需求进行摸底调查，根据需求情况，科学设置招募岗位，合理设置选拔条件，统筹安排招募计划；</w:t>
      </w: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严格各项招募程序，严把报名审核、面试、体检、政审、上岗五个关口，确保招募工作公平公正；</w:t>
      </w: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尽量做到人岗适配，新招募“三支一扶”高校毕业生到岗后，结合乡镇岗位需求情况，酌情考虑大学生专业、特长及意愿等方面，做到人岗相适。</w:t>
      </w:r>
    </w:p>
    <w:p w14:paraId="3A2F470B">
      <w:pPr>
        <w:pStyle w:val="17"/>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3.注重培养管理“育”才。</w:t>
      </w:r>
    </w:p>
    <w:p w14:paraId="542C3C0E">
      <w:pPr>
        <w:pStyle w:val="17"/>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强化业务培训，组织新招募人员参加岗前培训，帮助他们尽快熟悉基层政策，尽早适应基层工作和生活环境。针对服务中的“三支一扶”高校毕业生开展岗中培训，引导他们立足岗位、争先创优。对于期满离岗的“三支一扶”高校毕业生，积极组织离岗培训，围绕提升就业创业能力，提供就业创业、劳动关系等相关指导，引导高校毕业生树立科学就业观；</w:t>
      </w: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开展“传帮带”，鼓励用人单位业务骨干与“三支一扶”人员结成“师徒”帮扶对子，在工作中“手把手”传授工作经验和技能，引领新到岗大学生快速进入工作角色；</w:t>
      </w: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建立激励机制，把“三支一扶”人员列入乡镇平时考核和年度考核范畴，按能考核，按比评优，真正把“三支一扶”工作同基层干部培养工作密切结合起来。</w:t>
      </w:r>
    </w:p>
    <w:p w14:paraId="56D93B70">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方正楷体_GBK" w:hAnsi="方正楷体_GBK" w:eastAsia="方正楷体_GBK" w:cs="方正楷体_GBK"/>
          <w:b w:val="0"/>
          <w:bCs w:val="0"/>
          <w:sz w:val="30"/>
          <w:szCs w:val="30"/>
          <w:lang w:bidi="zh-CN"/>
        </w:rPr>
      </w:pPr>
      <w:r>
        <w:rPr>
          <w:rFonts w:hint="eastAsia" w:ascii="方正楷体_GBK" w:hAnsi="方正楷体_GBK" w:eastAsia="方正楷体_GBK" w:cs="方正楷体_GBK"/>
          <w:b/>
          <w:bCs/>
          <w:sz w:val="30"/>
          <w:szCs w:val="30"/>
          <w:lang w:bidi="zh-CN"/>
        </w:rPr>
        <w:t>（二）存在的问题</w:t>
      </w:r>
      <w:bookmarkEnd w:id="144"/>
      <w:bookmarkEnd w:id="145"/>
    </w:p>
    <w:p w14:paraId="06026C2A">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kern w:val="2"/>
          <w:sz w:val="30"/>
          <w:szCs w:val="30"/>
          <w:lang w:val="en-US" w:eastAsia="zh-CN" w:bidi="zh-CN"/>
        </w:rPr>
      </w:pPr>
      <w:bookmarkStart w:id="146" w:name="_Toc30413"/>
      <w:r>
        <w:rPr>
          <w:rFonts w:hint="eastAsia" w:ascii="Times New Roman" w:hAnsi="Times New Roman" w:eastAsia="方正仿宋_GBK" w:cs="Times New Roman"/>
          <w:b/>
          <w:bCs/>
          <w:kern w:val="2"/>
          <w:sz w:val="30"/>
          <w:szCs w:val="30"/>
          <w:lang w:val="en-US" w:eastAsia="zh-CN" w:bidi="zh-CN"/>
        </w:rPr>
        <w:t>1.预算绩效管理方面。</w:t>
      </w:r>
    </w:p>
    <w:p w14:paraId="34D6FD65">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（1）绩效目标有待加强。</w:t>
      </w:r>
    </w:p>
    <w:p w14:paraId="4EA898DD">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 xml:space="preserve">绩效目标申报表总体目标设定有绩无效，绩效指标细化、量化不足，效果指标的设定较为宏观，项目执行内容、总体目标、具体指标难以衔接。 </w:t>
      </w:r>
    </w:p>
    <w:p w14:paraId="24169661">
      <w:pPr>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（2）绩效管理意识较为薄弱，效果呈现不够完整。</w:t>
      </w:r>
    </w:p>
    <w:p w14:paraId="31ED664D">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项目完成的绩效成果资料呈现不足，尚未建立绩效评价管理机制，针对历年延续内容缺少汇总和分析，未针对项目内容及受益群众及时开展服务满意度调查。</w:t>
      </w:r>
    </w:p>
    <w:p w14:paraId="6DCCBA9F">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2.项目管理方面。</w:t>
      </w:r>
    </w:p>
    <w:p w14:paraId="2A0CF5F9">
      <w:pPr>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（1）期满后续管理机制淡薄。</w:t>
      </w:r>
    </w:p>
    <w:p w14:paraId="115E026E">
      <w:pPr>
        <w:keepNext w:val="0"/>
        <w:keepLines w:val="0"/>
        <w:pageBreakBefore w:val="0"/>
        <w:widowControl/>
        <w:suppressLineNumbers w:val="0"/>
        <w:kinsoku/>
        <w:wordWrap/>
        <w:overflowPunct w:val="0"/>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同心县计划招募210名“三支一扶”高校毕业生，经过各方面考核，最终为102人，其中，有部分人员达到优秀等次，能力突出。在期满后，后续缺乏一定的引进管理机制。</w:t>
      </w:r>
    </w:p>
    <w:p w14:paraId="072A6AE9">
      <w:pPr>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（2）宣传引导意识有待加强。</w:t>
      </w:r>
    </w:p>
    <w:p w14:paraId="0FC66D27">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大学生理念的转变还不到位。宣传和激励的相关活动较少。</w:t>
      </w:r>
    </w:p>
    <w:p w14:paraId="47CC9556">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r>
        <w:rPr>
          <w:rFonts w:hint="eastAsia" w:ascii="方正楷体_GBK" w:hAnsi="方正楷体_GBK" w:eastAsia="方正楷体_GBK" w:cs="方正楷体_GBK"/>
          <w:color w:val="333333"/>
          <w:sz w:val="30"/>
          <w:szCs w:val="30"/>
          <w:shd w:val="clear" w:fill="FFFFFF"/>
          <w:lang w:val="en-US" w:eastAsia="zh-CN" w:bidi="zh-CN"/>
        </w:rPr>
        <w:t>（三）建议</w:t>
      </w:r>
    </w:p>
    <w:p w14:paraId="07D94E1B">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1.强化项目预算绩效管理。</w:t>
      </w:r>
    </w:p>
    <w:p w14:paraId="0883DEE6">
      <w:pPr>
        <w:keepNext w:val="0"/>
        <w:keepLines w:val="0"/>
        <w:pageBreakBefore w:val="0"/>
        <w:widowControl/>
        <w:suppressLineNumbers w:val="0"/>
        <w:kinsoku/>
        <w:wordWrap/>
        <w:overflowPunct w:val="0"/>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建议，规范、完整地填报绩效目标申报表，细化、量化绩效指标。增强绩效指标设置的可行性和可考量性，合理设定绩效目标，将预算申报、绩效目标设定按照各项目内容在项目前期进行申报、设定，为项目决策和预算决策提供有力支撑。</w:t>
      </w:r>
    </w:p>
    <w:p w14:paraId="7629B241">
      <w:pPr>
        <w:pStyle w:val="18"/>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树立绩效管理理念，完整呈现项目执行效果。</w:t>
      </w:r>
    </w:p>
    <w:p w14:paraId="50B1100A">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建议及时归集绩效成果资料，注重绩效过程资料总结和数据汇总分析，注重建立满意度调查机制，听取专家和专业机构及上级主管部门的评价意见，全面展示项目实施效果。</w:t>
      </w:r>
    </w:p>
    <w:p w14:paraId="6D66C1BD">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kinsoku/>
        <w:wordWrap/>
        <w:topLinePunct w:val="0"/>
        <w:autoSpaceDE/>
        <w:autoSpaceDN/>
        <w:bidi w:val="0"/>
        <w:adjustRightInd/>
        <w:snapToGrid/>
        <w:spacing w:before="0" w:beforeAutospacing="0" w:after="0" w:afterAutospacing="0" w:line="560" w:lineRule="exact"/>
        <w:ind w:leftChars="200" w:right="0" w:rightChars="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2.项目管理方面。</w:t>
      </w:r>
    </w:p>
    <w:p w14:paraId="5CAFA3FA">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（1）强化期满服务，</w:t>
      </w:r>
      <w:r>
        <w:rPr>
          <w:rFonts w:hint="default" w:ascii="Times New Roman" w:hAnsi="Times New Roman" w:eastAsia="方正仿宋_GBK" w:cs="Times New Roman"/>
          <w:b/>
          <w:bCs/>
          <w:spacing w:val="0"/>
          <w:kern w:val="0"/>
          <w:sz w:val="30"/>
          <w:szCs w:val="30"/>
          <w:lang w:val="en-US" w:eastAsia="zh-CN" w:bidi="zh-CN"/>
        </w:rPr>
        <w:t>完善人事激励机制</w:t>
      </w:r>
      <w:r>
        <w:rPr>
          <w:rFonts w:hint="eastAsia" w:ascii="Times New Roman" w:hAnsi="Times New Roman" w:eastAsia="方正仿宋_GBK" w:cs="Times New Roman"/>
          <w:b/>
          <w:bCs/>
          <w:spacing w:val="0"/>
          <w:kern w:val="0"/>
          <w:sz w:val="30"/>
          <w:szCs w:val="30"/>
          <w:lang w:val="en-US" w:eastAsia="zh-CN" w:bidi="zh-CN"/>
        </w:rPr>
        <w:t>。</w:t>
      </w:r>
    </w:p>
    <w:p w14:paraId="0F5885CB">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构建短期与长期相结合、服务与工作相配套的引导鼓励体系，认真完善“三支一扶”人员期满流动政策，畅通流动渠道，加强流动服务。通过举办招聘活动等方式向各类用人单位积极推荐服务期满人员，促进服务期满“三支一扶”人员有序流动、多渠道发展。积极落实从服务期满考核合格“三支一扶”人员中定向招录公务员、专项招聘事业单位人员相关政策。</w:t>
      </w:r>
    </w:p>
    <w:p w14:paraId="4AACEB57">
      <w:pPr>
        <w:widowControl w:val="0"/>
        <w:numPr>
          <w:ilvl w:val="0"/>
          <w:numId w:val="2"/>
        </w:numPr>
        <w:shd w:val="clear"/>
        <w:spacing w:line="600" w:lineRule="exact"/>
        <w:ind w:firstLine="592" w:firstLineChars="200"/>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强化宣传引导。</w:t>
      </w:r>
    </w:p>
    <w:p w14:paraId="2B369B9C">
      <w:pPr>
        <w:keepNext w:val="0"/>
        <w:keepLines w:val="0"/>
        <w:pageBreakBefore w:val="0"/>
        <w:widowControl w:val="0"/>
        <w:numPr>
          <w:ilvl w:val="0"/>
          <w:numId w:val="0"/>
        </w:numPr>
        <w:shd w:val="clear"/>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通过开展“三个一”活动，即现场聆听一场先进事迹分享会、学习一本先进事迹读本、撰写分享一篇学习心得，组织“三支一扶”人员深入学习“最美基层高校毕业生”先进事迹和宝贵精神，增强他们扎根基层、服务基层、奉献基层的信心和决心。并在“同心县就业创业和人才服务中心”公众号等媒体，积极宣传“三支一扶”人员敬业奉献、业绩突出、善于创新的先进典型事迹，提升社会影响力和美誉度，营造支持“三支一扶”工作的良好氛围</w:t>
      </w:r>
      <w:r>
        <w:rPr>
          <w:rFonts w:hint="eastAsia" w:ascii="Times New Roman" w:hAnsi="Times New Roman" w:eastAsia="方正仿宋_GBK" w:cs="Times New Roman"/>
          <w:kern w:val="2"/>
          <w:sz w:val="30"/>
          <w:szCs w:val="30"/>
          <w:lang w:val="en-US" w:eastAsia="zh-CN" w:bidi="zh-CN"/>
        </w:rPr>
        <w:t>。</w:t>
      </w:r>
    </w:p>
    <w:p w14:paraId="7EED5BFA">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47" w:name="_Toc20079"/>
      <w:r>
        <w:rPr>
          <w:rFonts w:hint="eastAsia" w:asciiTheme="majorEastAsia" w:hAnsiTheme="majorEastAsia" w:eastAsiaTheme="majorEastAsia" w:cstheme="majorEastAsia"/>
          <w:b/>
          <w:bCs/>
          <w:sz w:val="32"/>
          <w:szCs w:val="32"/>
          <w:lang w:val="en-US" w:eastAsia="zh-CN"/>
        </w:rPr>
        <w:t>八、其他需要说明的问题</w:t>
      </w:r>
      <w:bookmarkEnd w:id="146"/>
      <w:bookmarkEnd w:id="147"/>
    </w:p>
    <w:p w14:paraId="67FC53D3">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14:paraId="00488F80">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绩效评价报告是在被评价单位提供项目资料的基础上核实、分析而完成的，评价工作组现场核实的事项仅限于宁夏同心县就业创业服务中心“三支一扶”计划项目补助资金有关的方面。同时评价报告及结论也受评价人员对项目的了解程度、专业知识和评价能力的限制，因此，本绩效评价报告仅对宁夏同心县就业创业服务中心“三支一扶”计划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14:paraId="375EC4B4">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14:paraId="03D8CFD1">
      <w:pPr>
        <w:pStyle w:val="20"/>
        <w:rPr>
          <w:rFonts w:hint="eastAsia" w:ascii="方正仿宋_GBK" w:hAnsi="方正仿宋_GBK" w:eastAsia="方正仿宋_GBK" w:cs="方正仿宋_GBK"/>
          <w:color w:val="000000"/>
          <w:kern w:val="0"/>
          <w:sz w:val="30"/>
          <w:szCs w:val="30"/>
          <w:lang w:val="en-US" w:eastAsia="zh-CN" w:bidi="ar"/>
        </w:rPr>
      </w:pPr>
    </w:p>
    <w:p w14:paraId="107D2648">
      <w:pPr>
        <w:rPr>
          <w:rFonts w:hint="eastAsia"/>
          <w:lang w:val="en-US" w:eastAsia="zh-CN"/>
        </w:rPr>
      </w:pPr>
    </w:p>
    <w:p w14:paraId="5BCBC78C">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14:paraId="7FD5D324">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14:paraId="0D945674">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方正仿宋_GBK" w:hAnsi="方正仿宋_GBK" w:eastAsia="方正仿宋_GBK" w:cs="方正仿宋_GBK"/>
          <w:b w:val="0"/>
          <w:bCs w:val="0"/>
          <w:kern w:val="2"/>
          <w:sz w:val="30"/>
          <w:szCs w:val="30"/>
          <w:lang w:val="en-US" w:eastAsia="zh-CN" w:bidi="ar-SA"/>
        </w:rPr>
        <w:t xml:space="preserve">  </w:t>
      </w:r>
      <w:r>
        <w:rPr>
          <w:rFonts w:hint="eastAsia" w:ascii="Times New Roman" w:hAnsi="Times New Roman" w:eastAsia="方正仿宋_GBK" w:cs="Times New Roman"/>
          <w:b w:val="0"/>
          <w:bCs w:val="0"/>
          <w:kern w:val="2"/>
          <w:sz w:val="30"/>
          <w:szCs w:val="30"/>
          <w:lang w:val="en-US" w:eastAsia="zh-CN" w:bidi="ar-SA"/>
        </w:rPr>
        <w:t xml:space="preserve">    3.项目问卷调查</w:t>
      </w:r>
    </w:p>
    <w:p w14:paraId="5F68BB22">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14:paraId="7755E192">
      <w:pPr>
        <w:ind w:left="0" w:leftChars="0" w:firstLine="0" w:firstLineChars="0"/>
        <w:rPr>
          <w:rFonts w:hint="eastAsia" w:ascii="Times New Roman" w:hAnsi="Times New Roman" w:eastAsia="方正仿宋_GBK" w:cs="Times New Roman"/>
          <w:b w:val="0"/>
          <w:color w:val="auto"/>
          <w:kern w:val="44"/>
          <w:sz w:val="28"/>
          <w:szCs w:val="28"/>
          <w:shd w:val="clear" w:fill="auto"/>
          <w:lang w:val="en-US" w:eastAsia="zh-CN" w:bidi="zh-CN"/>
        </w:rPr>
      </w:pPr>
    </w:p>
    <w:p w14:paraId="200F6E5E">
      <w:pPr>
        <w:pStyle w:val="4"/>
        <w:rPr>
          <w:rFonts w:hint="eastAsia" w:ascii="方正仿宋_GBK" w:hAnsi="方正仿宋_GBK" w:eastAsia="方正仿宋_GBK" w:cs="方正仿宋_GBK"/>
          <w:b w:val="0"/>
          <w:color w:val="000000"/>
          <w:kern w:val="0"/>
          <w:sz w:val="30"/>
          <w:szCs w:val="30"/>
          <w:lang w:val="en-US" w:eastAsia="zh-CN" w:bidi="ar"/>
        </w:rPr>
      </w:pPr>
      <w:r>
        <w:rPr>
          <w:rFonts w:hint="eastAsia" w:ascii="方正仿宋_GBK" w:hAnsi="方正仿宋_GBK" w:eastAsia="方正仿宋_GBK" w:cs="方正仿宋_GBK"/>
          <w:b w:val="0"/>
          <w:color w:val="000000"/>
          <w:kern w:val="0"/>
          <w:sz w:val="30"/>
          <w:szCs w:val="30"/>
          <w:lang w:val="en-US" w:eastAsia="zh-CN" w:bidi="ar"/>
        </w:rPr>
        <w:t>（此页未签署页，无正文）</w:t>
      </w:r>
    </w:p>
    <w:p w14:paraId="6B80D8AA">
      <w:pPr>
        <w:rPr>
          <w:rFonts w:hint="eastAsia" w:ascii="方正仿宋_GBK" w:hAnsi="方正仿宋_GBK" w:eastAsia="方正仿宋_GBK" w:cs="方正仿宋_GBK"/>
          <w:b w:val="0"/>
          <w:color w:val="000000"/>
          <w:kern w:val="0"/>
          <w:sz w:val="30"/>
          <w:szCs w:val="30"/>
          <w:lang w:val="en-US" w:eastAsia="zh-CN" w:bidi="ar"/>
        </w:rPr>
      </w:pPr>
    </w:p>
    <w:p w14:paraId="28454205">
      <w:pPr>
        <w:pStyle w:val="2"/>
        <w:rPr>
          <w:rFonts w:hint="eastAsia" w:ascii="方正仿宋_GBK" w:hAnsi="方正仿宋_GBK" w:eastAsia="方正仿宋_GBK" w:cs="方正仿宋_GBK"/>
          <w:b w:val="0"/>
          <w:color w:val="000000"/>
          <w:kern w:val="0"/>
          <w:sz w:val="30"/>
          <w:szCs w:val="30"/>
          <w:lang w:val="en-US" w:eastAsia="zh-CN" w:bidi="ar"/>
        </w:rPr>
      </w:pPr>
    </w:p>
    <w:p w14:paraId="38F0673D">
      <w:pPr>
        <w:rPr>
          <w:rFonts w:hint="eastAsia" w:ascii="方正仿宋_GBK" w:hAnsi="方正仿宋_GBK" w:eastAsia="方正仿宋_GBK" w:cs="方正仿宋_GBK"/>
          <w:b w:val="0"/>
          <w:color w:val="000000"/>
          <w:kern w:val="0"/>
          <w:sz w:val="30"/>
          <w:szCs w:val="30"/>
          <w:lang w:val="en-US" w:eastAsia="zh-CN" w:bidi="ar"/>
        </w:rPr>
      </w:pPr>
    </w:p>
    <w:p w14:paraId="5A342566">
      <w:pPr>
        <w:pStyle w:val="2"/>
        <w:rPr>
          <w:rFonts w:hint="eastAsia" w:ascii="方正仿宋_GBK" w:hAnsi="方正仿宋_GBK" w:eastAsia="方正仿宋_GBK" w:cs="方正仿宋_GBK"/>
          <w:b w:val="0"/>
          <w:color w:val="000000"/>
          <w:kern w:val="0"/>
          <w:sz w:val="30"/>
          <w:szCs w:val="30"/>
          <w:lang w:val="en-US" w:eastAsia="zh-CN" w:bidi="ar"/>
        </w:rPr>
      </w:pPr>
    </w:p>
    <w:p w14:paraId="75AACB3B">
      <w:pPr>
        <w:rPr>
          <w:rFonts w:hint="eastAsia" w:ascii="方正仿宋_GBK" w:hAnsi="方正仿宋_GBK" w:eastAsia="方正仿宋_GBK" w:cs="方正仿宋_GBK"/>
          <w:b w:val="0"/>
          <w:color w:val="000000"/>
          <w:kern w:val="0"/>
          <w:sz w:val="30"/>
          <w:szCs w:val="30"/>
          <w:lang w:val="en-US" w:eastAsia="zh-CN" w:bidi="ar"/>
        </w:rPr>
      </w:pPr>
    </w:p>
    <w:p w14:paraId="091C5FE3">
      <w:pPr>
        <w:pStyle w:val="2"/>
        <w:rPr>
          <w:rFonts w:hint="eastAsia" w:ascii="方正仿宋_GBK" w:hAnsi="方正仿宋_GBK" w:eastAsia="方正仿宋_GBK" w:cs="方正仿宋_GBK"/>
          <w:b w:val="0"/>
          <w:color w:val="000000"/>
          <w:kern w:val="0"/>
          <w:sz w:val="30"/>
          <w:szCs w:val="30"/>
          <w:lang w:val="en-US" w:eastAsia="zh-CN" w:bidi="ar"/>
        </w:rPr>
      </w:pPr>
    </w:p>
    <w:p w14:paraId="44DAAC80">
      <w:pPr>
        <w:rPr>
          <w:rFonts w:hint="eastAsia"/>
          <w:lang w:val="en-US" w:eastAsia="zh-CN"/>
        </w:rPr>
      </w:pPr>
    </w:p>
    <w:p w14:paraId="5A0586EE">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14:paraId="53E2705F">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2023年12月31日</w:t>
      </w:r>
      <w:bookmarkEnd w:id="19"/>
      <w:bookmarkEnd w:id="50"/>
      <w:bookmarkEnd w:id="51"/>
      <w:bookmarkEnd w:id="52"/>
      <w:bookmarkEnd w:id="53"/>
      <w:bookmarkEnd w:id="54"/>
      <w:bookmarkEnd w:id="55"/>
      <w:bookmarkEnd w:id="56"/>
      <w:bookmarkEnd w:id="57"/>
      <w:bookmarkEnd w:id="58"/>
      <w:bookmarkStart w:id="148" w:name="_Toc5302"/>
      <w:bookmarkStart w:id="149" w:name="_Toc20313"/>
      <w:r>
        <w:rPr>
          <w:rFonts w:hint="eastAsia" w:ascii="方正仿宋_GBK" w:hAnsi="方正仿宋_GBK" w:eastAsia="方正仿宋_GBK" w:cs="方正仿宋_GBK"/>
          <w:b w:val="0"/>
          <w:bCs w:val="0"/>
          <w:kern w:val="2"/>
          <w:sz w:val="30"/>
          <w:szCs w:val="30"/>
          <w:lang w:val="en-US" w:eastAsia="zh-CN" w:bidi="ar-SA"/>
        </w:rPr>
        <w:t xml:space="preserve">   </w:t>
      </w:r>
    </w:p>
    <w:p w14:paraId="4937DCCC">
      <w:pPr>
        <w:rPr>
          <w:rFonts w:hint="eastAsia"/>
          <w:lang w:val="en-US" w:eastAsia="zh-CN"/>
        </w:rPr>
      </w:pPr>
      <w:r>
        <w:rPr>
          <w:rFonts w:hint="eastAsia"/>
          <w:lang w:val="en-US" w:eastAsia="zh-CN"/>
        </w:rPr>
        <w:t xml:space="preserve">                    </w:t>
      </w:r>
    </w:p>
    <w:p w14:paraId="6C7FDBF1">
      <w:pPr>
        <w:ind w:left="0" w:leftChars="0" w:firstLine="0" w:firstLineChars="0"/>
        <w:rPr>
          <w:rFonts w:hint="default"/>
          <w:lang w:val="en-US" w:eastAsia="zh-CN"/>
        </w:rPr>
        <w:sectPr>
          <w:headerReference r:id="rId7" w:type="default"/>
          <w:footerReference r:id="rId8" w:type="default"/>
          <w:pgSz w:w="11906" w:h="16838"/>
          <w:pgMar w:top="2098" w:right="1587" w:bottom="2098" w:left="1587" w:header="1191" w:footer="935" w:gutter="0"/>
          <w:pgNumType w:fmt="decimal" w:start="1"/>
          <w:cols w:space="0" w:num="1"/>
          <w:rtlGutter w:val="0"/>
          <w:docGrid w:type="linesAndChars" w:linePitch="589" w:charSpace="-842"/>
        </w:sectPr>
      </w:pPr>
    </w:p>
    <w:bookmarkEnd w:id="148"/>
    <w:bookmarkEnd w:id="149"/>
    <w:p w14:paraId="66E57947">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同心县就业创业和人才服务中心“三支一扶”计划项目绩效评价指标体系</w:t>
      </w:r>
    </w:p>
    <w:p w14:paraId="6EC75FA0">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14:paraId="05348B33">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14:paraId="7A9E61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14:paraId="2923EF99">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14:paraId="4E19F693">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14:paraId="559B8DDF">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14:paraId="39A9CF1B">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14:paraId="040D4948">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14:paraId="4D854EEE">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14:paraId="3D0962C6">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14:paraId="529C0F5A">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14:paraId="06E6A97C">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14:paraId="18A5AE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BBA5A">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F065D">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AEB95">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44811F">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7831E">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00824">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060C9">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E53C9E">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9E1BF">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14:paraId="0ADFE1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BC5D0">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206DE">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6327C">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7631CF">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0E5D1">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163A0">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7EBB7">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F2AC35">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04E8C">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0F6362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BEEE8">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BB2EB">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8799F">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1B7D92">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D428D">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F026B">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7EE45">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CB1D0A">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10196">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01C17C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13419">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9A784">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8D865">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8333AC">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10C8F">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4F675">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3EAA1">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0C559F">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2BD0A">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3446B4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B70F5">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5B3E8">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5CA67">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1886B6">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1D242">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A3B69">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66F2F">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955708">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31439">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253CD3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9821A">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5775D">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D5A59">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657149">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7F3B7">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6CF33">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7B910">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460473">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2AF3D">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3C2EEE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DC9A4">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BCDEE">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85AF650">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F95249">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F1357">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0B562">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91A7C">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3E34D9">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0F048">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14:paraId="58C398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15AAF">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BB2B4">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123D98">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EB472F">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7419B">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5216FE">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DECCA">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5ECAA7">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AE7E8">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7D0CA3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88B27">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F9B6F">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9B7194">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328BE5">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106AE">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66C80">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F5ECC">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3863BE">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36FBE">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4577E9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A61C1">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B4EF1">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6220EC">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EB9D4E">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AF34EB">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DBEE3">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37BEF">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8D47AA">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C6A7F">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4622D5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161B2">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36807">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2A060E">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1DEEAA">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9BEFE">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27927">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C2DC0">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9974B6">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该项目设定了绩效目标。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0C6C5">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14:paraId="1BE4CF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11199">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3EB83">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49A263">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5CABEF">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D9E81">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20DFF">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70CC60">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2647F6">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B2B50">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45F0BD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0DD05">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13382">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66A2E2">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559B52">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41B17">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2165C">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4F1321">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DD171D">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1158B">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734E18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6B028">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E42DC">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D58FC6">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18881A">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D73C8">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9C2A8">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590CC5">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A37E46">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449F9">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022231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3FF0D">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37BC0">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2FDE71">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B7D972">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2CD11">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F77A8">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93150C">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C4E60F">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8B45B">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5A60D2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3D1D4">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66B6D">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1F512D">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C70BF8">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BEF9A">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3D1AB">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C3D2E7">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4E98ED">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部分绩效指标待完善，应增加可持续影响指标</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BE7E7">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14:paraId="440A13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0EFD5">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8B2B2">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62C521">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9471F4">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2102C">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481E2">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8A7919E">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F4BC2E">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C7503">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57EDDB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E1460">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6A0B1">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76A086">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64B11D">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F1F28">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62CD0">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09C704">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C298D6">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9EF3D">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201AC6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9E475">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25271">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FD1CC8">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703787">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C6E08">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63721">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02FCE88">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740E74">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13ABC">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6B0EFD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B44ED">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8D1CE">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6A10A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CF4D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040C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D488C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A366D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3CBA5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71F7F">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14:paraId="6F125C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64209">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B34A8">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F599E8">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F5E143">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5EBE9">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BAA67">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794D3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46A1F8">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1D696">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14:paraId="4B7086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4F2D4">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2E797">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DFA179">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FC65A6">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FF2F7">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068A5">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735FF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00E1C0">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4F354">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14:paraId="734DE4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DCB7A">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E8AE2">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514060">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BF6430">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90711">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314F0">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1803F5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DB1FDE">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73362">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14:paraId="60AC4B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1"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B9334">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85B8D">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AFED8B">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EC65F4">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B3109">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7E924">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E1C57B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B2D37F">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A3C0C">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14:paraId="577067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8FC03">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D1B56">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36D3F3">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E0F0D7">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8B342">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A7EA4">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9521B">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D3009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8FF43">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14:paraId="20D195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C91AC">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D1D0A">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D4E3DF">
            <w:pPr>
              <w:keepNext w:val="0"/>
              <w:keepLines w:val="0"/>
              <w:pageBreakBefore w:val="0"/>
              <w:widowControl/>
              <w:kinsoku/>
              <w:wordWrap/>
              <w:overflowPunct/>
              <w:topLinePunct w:val="0"/>
              <w:autoSpaceDE/>
              <w:autoSpaceDN/>
              <w:bidi w:val="0"/>
              <w:adjustRightInd/>
              <w:snapToGrid/>
              <w:spacing w:line="26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B61204">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82852">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6E5CE">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E4126E">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B4398A">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4C6DE">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14:paraId="71D3AE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D76A3">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6F805">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D6A1FB">
            <w:pPr>
              <w:keepNext w:val="0"/>
              <w:keepLines w:val="0"/>
              <w:pageBreakBefore w:val="0"/>
              <w:widowControl/>
              <w:kinsoku/>
              <w:wordWrap/>
              <w:overflowPunct/>
              <w:topLinePunct w:val="0"/>
              <w:autoSpaceDE/>
              <w:autoSpaceDN/>
              <w:bidi w:val="0"/>
              <w:adjustRightInd/>
              <w:snapToGrid/>
              <w:spacing w:line="26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0C90B4">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9BC76">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1BC95">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99B9089">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D9B669">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9CB3D">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14:paraId="632871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6BAFC">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38F22">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9A86BC">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39B637">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85507">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09644">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FFB04D">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6330A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9D39A">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14:paraId="6DF7AA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6AE14">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17EAC">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445B7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C7AC1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D67E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F380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762F716">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BFF71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38461">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14:paraId="0E33B2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4BA01">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6FDDE">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3B44E">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2E3F0EC">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F6839">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DE740">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3F00BD">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66E03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项目预算资金1849.00万元，实际支出1849.00万元，预算执行率100%。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15C93">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14:paraId="1743F4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9027A">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9DB92">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34E3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445DF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C8D4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A560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C7AE5B">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仿宋" w:hAnsi="仿宋" w:eastAsia="仿宋" w:cs="仿宋"/>
                <w:i w:val="0"/>
                <w:iCs w:val="0"/>
                <w:color w:val="000000"/>
                <w:kern w:val="0"/>
                <w:sz w:val="24"/>
                <w:szCs w:val="24"/>
                <w:u w:val="none"/>
                <w:lang w:val="en-US" w:eastAsia="zh-CN" w:bidi="ar"/>
              </w:rPr>
              <w:t>预算执行率=（实际支出资金/实际到位资金）×100%。90%以上得</w:t>
            </w:r>
            <w:r>
              <w:rPr>
                <w:rFonts w:hint="eastAsia" w:cs="仿宋"/>
                <w:i w:val="0"/>
                <w:iCs w:val="0"/>
                <w:color w:val="000000"/>
                <w:kern w:val="0"/>
                <w:sz w:val="24"/>
                <w:szCs w:val="24"/>
                <w:u w:val="none"/>
                <w:lang w:val="en-US" w:eastAsia="zh-CN" w:bidi="ar"/>
              </w:rPr>
              <w:t>4</w:t>
            </w:r>
            <w:r>
              <w:rPr>
                <w:rFonts w:hint="eastAsia" w:ascii="仿宋" w:hAnsi="仿宋" w:eastAsia="仿宋" w:cs="仿宋"/>
                <w:i w:val="0"/>
                <w:iCs w:val="0"/>
                <w:color w:val="000000"/>
                <w:kern w:val="0"/>
                <w:sz w:val="24"/>
                <w:szCs w:val="24"/>
                <w:u w:val="none"/>
                <w:lang w:val="en-US" w:eastAsia="zh-CN" w:bidi="ar"/>
              </w:rPr>
              <w:t>分，90%</w:t>
            </w:r>
            <w:r>
              <w:rPr>
                <w:rFonts w:hint="eastAsia" w:cs="仿宋"/>
                <w:i w:val="0"/>
                <w:iCs w:val="0"/>
                <w:color w:val="000000"/>
                <w:kern w:val="0"/>
                <w:sz w:val="24"/>
                <w:szCs w:val="24"/>
                <w:u w:val="none"/>
                <w:lang w:val="en-US" w:eastAsia="zh-CN" w:bidi="ar"/>
              </w:rPr>
              <w:t>—</w:t>
            </w:r>
            <w:r>
              <w:rPr>
                <w:rFonts w:hint="eastAsia" w:ascii="仿宋" w:hAnsi="仿宋" w:eastAsia="仿宋" w:cs="仿宋"/>
                <w:i w:val="0"/>
                <w:iCs w:val="0"/>
                <w:color w:val="000000"/>
                <w:kern w:val="0"/>
                <w:sz w:val="24"/>
                <w:szCs w:val="24"/>
                <w:u w:val="none"/>
                <w:lang w:val="en-US" w:eastAsia="zh-CN" w:bidi="ar"/>
              </w:rPr>
              <w:t>70%得2分，70%以下不得分</w:t>
            </w:r>
            <w:r>
              <w:rPr>
                <w:rFonts w:hint="eastAsia" w:cs="仿宋"/>
                <w:i w:val="0"/>
                <w:iCs w:val="0"/>
                <w:color w:val="000000"/>
                <w:kern w:val="0"/>
                <w:sz w:val="24"/>
                <w:szCs w:val="24"/>
                <w:u w:val="none"/>
                <w:lang w:val="en-US" w:eastAsia="zh-CN" w:bidi="ar"/>
              </w:rPr>
              <w:t>。</w:t>
            </w:r>
            <w:r>
              <w:rPr>
                <w:rFonts w:hint="eastAsia" w:ascii="仿宋" w:hAnsi="仿宋" w:eastAsia="仿宋" w:cs="仿宋"/>
                <w:i w:val="0"/>
                <w:iCs w:val="0"/>
                <w:color w:val="000000"/>
                <w:kern w:val="0"/>
                <w:sz w:val="24"/>
                <w:szCs w:val="24"/>
                <w:u w:val="none"/>
                <w:lang w:val="en-US" w:eastAsia="zh-CN" w:bidi="ar"/>
              </w:rPr>
              <w:t>子项目预算执行率低于70%的，</w:t>
            </w:r>
            <w:r>
              <w:rPr>
                <w:rFonts w:hint="eastAsia" w:ascii="仿宋" w:hAnsi="仿宋" w:cs="仿宋"/>
                <w:i w:val="0"/>
                <w:iCs w:val="0"/>
                <w:color w:val="000000"/>
                <w:kern w:val="0"/>
                <w:sz w:val="24"/>
                <w:szCs w:val="24"/>
                <w:u w:val="none"/>
                <w:lang w:val="en-US" w:eastAsia="zh-CN" w:bidi="ar"/>
              </w:rPr>
              <w:t>每</w:t>
            </w:r>
            <w:r>
              <w:rPr>
                <w:rFonts w:hint="eastAsia" w:ascii="仿宋" w:hAnsi="仿宋" w:eastAsia="仿宋" w:cs="仿宋"/>
                <w:i w:val="0"/>
                <w:iCs w:val="0"/>
                <w:color w:val="000000"/>
                <w:kern w:val="0"/>
                <w:sz w:val="24"/>
                <w:szCs w:val="24"/>
                <w:u w:val="none"/>
                <w:lang w:val="en-US" w:eastAsia="zh-CN" w:bidi="ar"/>
              </w:rPr>
              <w:t>出现一处扣0.1分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9F1EF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1F5DD">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14:paraId="72BA66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1073D">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80566">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68AF34">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F4C9AF">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56939">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50A7E">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7369D5B">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0F2390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C4E96">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14:paraId="4E67E1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B4F4E">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FD29D">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C96A3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E1385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371D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44C5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7F3041">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1451C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DAB02">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14:paraId="6235A1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BA3E6">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E0EAF">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BA926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6AFD5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B577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034E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16FF578">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E5260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65302">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14:paraId="55DA99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9"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9B9F6">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E2132">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AA8F4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A5DDD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482A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A826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16B20F">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E2181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25BF1">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14:paraId="0186D4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7304CD">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A26DB">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103F3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D40A8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800B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A37C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A91F1F">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A7BAB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EF12C">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14:paraId="72708C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672B1">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E0280">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6D349E">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FB071A">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D3DE1">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1F44F">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5401D51">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DD114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部分制度待完善（三支一扶届满后续管理待加强完善）。</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BDE4E">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14:paraId="7DB734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B9B8A">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DA2DF">
            <w:pPr>
              <w:keepNext w:val="0"/>
              <w:keepLines w:val="0"/>
              <w:pageBreakBefore w:val="0"/>
              <w:widowControl/>
              <w:kinsoku/>
              <w:wordWrap/>
              <w:overflowPunct/>
              <w:topLinePunct w:val="0"/>
              <w:autoSpaceDE/>
              <w:autoSpaceDN/>
              <w:bidi w:val="0"/>
              <w:adjustRightInd/>
              <w:snapToGrid/>
              <w:spacing w:line="24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259174">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27B7D6">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72E43">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3E727">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95B3F3D">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59630C">
            <w:pPr>
              <w:keepNext w:val="0"/>
              <w:keepLines w:val="0"/>
              <w:pageBreakBefore w:val="0"/>
              <w:widowControl/>
              <w:kinsoku/>
              <w:wordWrap/>
              <w:overflowPunct/>
              <w:topLinePunct w:val="0"/>
              <w:autoSpaceDE/>
              <w:autoSpaceDN/>
              <w:bidi w:val="0"/>
              <w:adjustRightInd/>
              <w:snapToGrid/>
              <w:spacing w:line="300" w:lineRule="exact"/>
              <w:jc w:val="left"/>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51703">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14:paraId="24865A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D98E4">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21557">
            <w:pPr>
              <w:keepNext w:val="0"/>
              <w:keepLines w:val="0"/>
              <w:pageBreakBefore w:val="0"/>
              <w:widowControl/>
              <w:kinsoku/>
              <w:wordWrap/>
              <w:overflowPunct/>
              <w:topLinePunct w:val="0"/>
              <w:autoSpaceDE/>
              <w:autoSpaceDN/>
              <w:bidi w:val="0"/>
              <w:adjustRightInd/>
              <w:snapToGrid/>
              <w:spacing w:line="24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2697E5">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25877B">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BD941">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3A21E">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D8AF96A">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198443">
            <w:pPr>
              <w:keepNext w:val="0"/>
              <w:keepLines w:val="0"/>
              <w:pageBreakBefore w:val="0"/>
              <w:widowControl/>
              <w:kinsoku/>
              <w:wordWrap/>
              <w:overflowPunct/>
              <w:topLinePunct w:val="0"/>
              <w:autoSpaceDE/>
              <w:autoSpaceDN/>
              <w:bidi w:val="0"/>
              <w:adjustRightInd/>
              <w:snapToGrid/>
              <w:spacing w:line="300" w:lineRule="exact"/>
              <w:jc w:val="left"/>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F88E8">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14:paraId="6C38BB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2CE9F">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AB039">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210F8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92998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A417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EA7B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C7DD1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E5D1CD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同心县就业创业和人才服务中心未能够对“三支一扶”开展情况进行满意度调查。</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797A7">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14:paraId="393578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33D2E">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94A35">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3592F0">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5AE343">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D0FAA">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FA0A3">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274269">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E6CB5C">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28526">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0F172E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21421">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D564A">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E4EBC3">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3D0F5D">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46381">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1AF4E">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DBCF2D">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432FE0">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AAF13">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27E3C6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A9F75">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5ABD7E">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FD4BC2">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85C7E3">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54418">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2166B">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3CB8A0D">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56CBC9">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4D1AD8">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4CE604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7051B">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F770E">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491B54">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356E62">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2D9E0">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EAB86">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519B17">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2AEA27">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D446F">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14:paraId="424D08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0"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14:paraId="067791B1">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eastAsia" w:ascii="Times New Roman" w:hAnsi="Times New Roman" w:eastAsia="方正仿宋_GBK" w:cs="Times New Roman"/>
                <w:i w:val="0"/>
                <w:iCs w:val="0"/>
                <w:color w:val="000000"/>
                <w:kern w:val="0"/>
                <w:sz w:val="22"/>
                <w:szCs w:val="22"/>
                <w:u w:val="none"/>
                <w:lang w:val="en-US" w:eastAsia="zh-CN" w:bidi="ar"/>
              </w:rPr>
              <w:t>36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14:paraId="10DF1BB5">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14:paraId="6F72B872">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享受生活补贴人员数量</w:t>
            </w:r>
          </w:p>
        </w:tc>
        <w:tc>
          <w:tcPr>
            <w:tcW w:w="2365" w:type="dxa"/>
            <w:tcBorders>
              <w:top w:val="single" w:color="000000" w:sz="4" w:space="0"/>
              <w:left w:val="single" w:color="000000" w:sz="4" w:space="0"/>
              <w:right w:val="single" w:color="000000" w:sz="4" w:space="0"/>
            </w:tcBorders>
            <w:shd w:val="clear" w:color="auto" w:fill="auto"/>
            <w:vAlign w:val="center"/>
          </w:tcPr>
          <w:p w14:paraId="06017EC6">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考察核实被评价单位是否按方案完成“三支一扶”人员生活补贴人数。</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14:paraId="4428A274">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370人</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53739">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6</w:t>
            </w:r>
          </w:p>
        </w:tc>
        <w:tc>
          <w:tcPr>
            <w:tcW w:w="8369" w:type="dxa"/>
            <w:gridSpan w:val="2"/>
            <w:tcBorders>
              <w:top w:val="single" w:color="000000" w:sz="4" w:space="0"/>
              <w:left w:val="single" w:color="000000" w:sz="4" w:space="0"/>
              <w:right w:val="single" w:color="000000" w:sz="4" w:space="0"/>
            </w:tcBorders>
            <w:shd w:val="clear" w:color="auto" w:fill="auto"/>
            <w:vAlign w:val="center"/>
          </w:tcPr>
          <w:p w14:paraId="01108549">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评价要点：考核实施单位是否按方案完成“三支一扶”人员招募情况。</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14:paraId="0CFBB284">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1"/>
                <w:szCs w:val="21"/>
                <w:u w:val="none"/>
                <w:lang w:val="en-US" w:eastAsia="zh-CN" w:bidi="ar"/>
              </w:rPr>
              <w:t>已完成既定目标任务。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14:paraId="2C550F24">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6</w:t>
            </w:r>
          </w:p>
        </w:tc>
      </w:tr>
      <w:tr w14:paraId="1B1A3E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2" w:hRule="atLeast"/>
        </w:trPr>
        <w:tc>
          <w:tcPr>
            <w:tcW w:w="1107" w:type="dxa"/>
            <w:vMerge w:val="continue"/>
            <w:tcBorders>
              <w:left w:val="single" w:color="000000" w:sz="4" w:space="0"/>
              <w:right w:val="single" w:color="000000" w:sz="4" w:space="0"/>
            </w:tcBorders>
            <w:shd w:val="clear" w:color="auto" w:fill="auto"/>
            <w:noWrap/>
            <w:vAlign w:val="center"/>
          </w:tcPr>
          <w:p w14:paraId="530ADF6A">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14:paraId="6BA75900">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14:paraId="44B31188">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体检人数</w:t>
            </w:r>
          </w:p>
        </w:tc>
        <w:tc>
          <w:tcPr>
            <w:tcW w:w="2365" w:type="dxa"/>
            <w:tcBorders>
              <w:top w:val="single" w:color="000000" w:sz="4" w:space="0"/>
              <w:left w:val="single" w:color="000000" w:sz="4" w:space="0"/>
              <w:right w:val="single" w:color="000000" w:sz="4" w:space="0"/>
            </w:tcBorders>
            <w:shd w:val="clear" w:color="auto" w:fill="auto"/>
            <w:vAlign w:val="center"/>
          </w:tcPr>
          <w:p w14:paraId="220EFD20">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考察参与体检完成情况。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14:paraId="7B7168A4">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210人</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DDCE2">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6</w:t>
            </w:r>
          </w:p>
        </w:tc>
        <w:tc>
          <w:tcPr>
            <w:tcW w:w="8369" w:type="dxa"/>
            <w:gridSpan w:val="2"/>
            <w:tcBorders>
              <w:top w:val="single" w:color="000000" w:sz="4" w:space="0"/>
              <w:left w:val="single" w:color="000000" w:sz="4" w:space="0"/>
              <w:right w:val="single" w:color="000000" w:sz="4" w:space="0"/>
            </w:tcBorders>
            <w:shd w:val="clear" w:color="auto" w:fill="auto"/>
            <w:vAlign w:val="center"/>
          </w:tcPr>
          <w:p w14:paraId="49E551CA">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评价要点：考核实施单位</w:t>
            </w:r>
            <w:r>
              <w:rPr>
                <w:rFonts w:hint="eastAsia" w:ascii="Times New Roman" w:hAnsi="Times New Roman" w:eastAsia="方正仿宋_GBK" w:cs="Times New Roman"/>
                <w:i w:val="0"/>
                <w:iCs w:val="0"/>
                <w:color w:val="000000"/>
                <w:kern w:val="0"/>
                <w:sz w:val="21"/>
                <w:szCs w:val="21"/>
                <w:u w:val="none"/>
                <w:lang w:val="en-US" w:eastAsia="zh-CN" w:bidi="ar"/>
              </w:rPr>
              <w:t>享受体检人数完成情况</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14:paraId="3D7DDA53">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已完成既定目标任务。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14:paraId="2A7C7DE1">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w:t>
            </w:r>
          </w:p>
        </w:tc>
      </w:tr>
      <w:tr w14:paraId="3743E9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1107" w:type="dxa"/>
            <w:vMerge w:val="continue"/>
            <w:tcBorders>
              <w:left w:val="single" w:color="000000" w:sz="4" w:space="0"/>
              <w:right w:val="single" w:color="000000" w:sz="4" w:space="0"/>
            </w:tcBorders>
            <w:shd w:val="clear" w:color="auto" w:fill="auto"/>
            <w:noWrap/>
            <w:vAlign w:val="center"/>
          </w:tcPr>
          <w:p w14:paraId="2298FB18">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14:paraId="4BDDDD22">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14:paraId="341E3132">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享受社会保险缴费补贴人数</w:t>
            </w:r>
          </w:p>
        </w:tc>
        <w:tc>
          <w:tcPr>
            <w:tcW w:w="2365" w:type="dxa"/>
            <w:tcBorders>
              <w:top w:val="single" w:color="000000" w:sz="4" w:space="0"/>
              <w:left w:val="single" w:color="000000" w:sz="4" w:space="0"/>
              <w:right w:val="single" w:color="000000" w:sz="4" w:space="0"/>
            </w:tcBorders>
            <w:shd w:val="clear" w:color="auto" w:fill="auto"/>
            <w:vAlign w:val="center"/>
          </w:tcPr>
          <w:p w14:paraId="0A4166B9">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考察享受社会保险缴费补贴人数完成情况。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14:paraId="66B5EF30">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90%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5645B">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6</w:t>
            </w:r>
          </w:p>
        </w:tc>
        <w:tc>
          <w:tcPr>
            <w:tcW w:w="8369" w:type="dxa"/>
            <w:gridSpan w:val="2"/>
            <w:tcBorders>
              <w:top w:val="single" w:color="000000" w:sz="4" w:space="0"/>
              <w:left w:val="single" w:color="000000" w:sz="4" w:space="0"/>
              <w:right w:val="single" w:color="000000" w:sz="4" w:space="0"/>
            </w:tcBorders>
            <w:shd w:val="clear" w:color="auto" w:fill="auto"/>
            <w:vAlign w:val="center"/>
          </w:tcPr>
          <w:p w14:paraId="0A18E20B">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评价要点：考核享受社会保险缴费补贴人数完成情况。</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14:paraId="085DAEF4">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已完成既定目标任务。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14:paraId="1B9EFB44">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w:t>
            </w:r>
          </w:p>
        </w:tc>
      </w:tr>
      <w:tr w14:paraId="485005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7" w:hRule="atLeast"/>
        </w:trPr>
        <w:tc>
          <w:tcPr>
            <w:tcW w:w="1107" w:type="dxa"/>
            <w:vMerge w:val="continue"/>
            <w:tcBorders>
              <w:left w:val="single" w:color="000000" w:sz="4" w:space="0"/>
              <w:right w:val="single" w:color="000000" w:sz="4" w:space="0"/>
            </w:tcBorders>
            <w:shd w:val="clear" w:color="auto" w:fill="auto"/>
            <w:noWrap/>
            <w:vAlign w:val="center"/>
          </w:tcPr>
          <w:p w14:paraId="6E80C5E3">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14:paraId="1E3161BB">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586D7">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1"/>
                <w:szCs w:val="21"/>
                <w:u w:val="none"/>
                <w:lang w:val="en-US" w:eastAsia="zh-CN" w:bidi="ar"/>
              </w:rPr>
              <w:t>生活补贴发放准确率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14:paraId="79E13904">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w:t>
            </w:r>
            <w:r>
              <w:rPr>
                <w:rFonts w:hint="eastAsia" w:ascii="Times New Roman" w:hAnsi="Times New Roman" w:eastAsia="方正仿宋_GBK" w:cs="Times New Roman"/>
                <w:i w:val="0"/>
                <w:iCs w:val="0"/>
                <w:color w:val="000000"/>
                <w:kern w:val="0"/>
                <w:sz w:val="22"/>
                <w:szCs w:val="22"/>
                <w:u w:val="none"/>
                <w:lang w:val="en-US" w:eastAsia="zh-CN" w:bidi="ar"/>
              </w:rPr>
              <w:t>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DFD65">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kern w:val="2"/>
                <w:sz w:val="21"/>
                <w:szCs w:val="21"/>
                <w:u w:val="none"/>
                <w:lang w:val="en-US" w:eastAsia="zh-CN" w:bidi="ar-SA"/>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AB56D">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14:paraId="3EAEAB4B">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14:paraId="39A39BF5">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460B6">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100%，已完成既定目标任务。</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5C39D">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14:paraId="414AEB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7" w:hRule="atLeast"/>
        </w:trPr>
        <w:tc>
          <w:tcPr>
            <w:tcW w:w="1107" w:type="dxa"/>
            <w:vMerge w:val="continue"/>
            <w:tcBorders>
              <w:left w:val="single" w:color="000000" w:sz="4" w:space="0"/>
              <w:right w:val="single" w:color="000000" w:sz="4" w:space="0"/>
            </w:tcBorders>
            <w:shd w:val="clear" w:color="auto" w:fill="auto"/>
            <w:noWrap/>
            <w:vAlign w:val="center"/>
          </w:tcPr>
          <w:p w14:paraId="770F9FF5">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auto" w:sz="4" w:space="0"/>
              <w:right w:val="single" w:color="000000" w:sz="4" w:space="0"/>
            </w:tcBorders>
            <w:shd w:val="clear" w:color="auto" w:fill="auto"/>
            <w:noWrap/>
            <w:vAlign w:val="center"/>
          </w:tcPr>
          <w:p w14:paraId="6BD51F8F">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7FBF229E">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社会保险补贴发放及时率</w:t>
            </w:r>
          </w:p>
        </w:tc>
        <w:tc>
          <w:tcPr>
            <w:tcW w:w="2365" w:type="dxa"/>
            <w:vMerge w:val="continue"/>
            <w:tcBorders>
              <w:left w:val="single" w:color="000000" w:sz="4" w:space="0"/>
              <w:bottom w:val="single" w:color="auto" w:sz="4" w:space="0"/>
              <w:right w:val="single" w:color="000000" w:sz="4" w:space="0"/>
            </w:tcBorders>
            <w:shd w:val="clear" w:color="auto" w:fill="auto"/>
            <w:vAlign w:val="center"/>
          </w:tcPr>
          <w:p w14:paraId="479C3899">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14:paraId="439530CA">
            <w:pPr>
              <w:keepNext w:val="0"/>
              <w:keepLines w:val="0"/>
              <w:widowControl/>
              <w:suppressLineNumbers w:val="0"/>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right w:val="single" w:color="000000" w:sz="4" w:space="0"/>
            </w:tcBorders>
            <w:shd w:val="clear" w:color="auto" w:fill="auto"/>
            <w:noWrap/>
            <w:vAlign w:val="center"/>
          </w:tcPr>
          <w:p w14:paraId="003262E9">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auto" w:sz="4" w:space="0"/>
              <w:right w:val="single" w:color="000000" w:sz="4" w:space="0"/>
            </w:tcBorders>
            <w:shd w:val="clear" w:color="auto" w:fill="auto"/>
            <w:vAlign w:val="center"/>
          </w:tcPr>
          <w:p w14:paraId="2932F195">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14:paraId="45F6539C">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kern w:val="2"/>
                <w:sz w:val="21"/>
                <w:szCs w:val="21"/>
                <w:u w:val="none"/>
                <w:lang w:val="en-US" w:eastAsia="zh-CN" w:bidi="ar-SA"/>
              </w:rPr>
              <w:t>已完成既定目标任务。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7140CEE0">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14:paraId="17E916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7" w:hRule="atLeast"/>
        </w:trPr>
        <w:tc>
          <w:tcPr>
            <w:tcW w:w="1107" w:type="dxa"/>
            <w:vMerge w:val="continue"/>
            <w:tcBorders>
              <w:left w:val="single" w:color="000000" w:sz="4" w:space="0"/>
              <w:right w:val="single" w:color="000000" w:sz="4" w:space="0"/>
            </w:tcBorders>
            <w:shd w:val="clear" w:color="auto" w:fill="auto"/>
            <w:noWrap/>
            <w:vAlign w:val="center"/>
          </w:tcPr>
          <w:p w14:paraId="22D235D1">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14:paraId="0433A382">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auto" w:sz="4" w:space="0"/>
              <w:left w:val="single" w:color="000000" w:sz="4" w:space="0"/>
              <w:right w:val="single" w:color="000000" w:sz="4" w:space="0"/>
            </w:tcBorders>
            <w:shd w:val="clear" w:color="auto" w:fill="auto"/>
            <w:noWrap/>
            <w:vAlign w:val="center"/>
          </w:tcPr>
          <w:p w14:paraId="1036635D">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生活补贴人均标准</w:t>
            </w:r>
          </w:p>
        </w:tc>
        <w:tc>
          <w:tcPr>
            <w:tcW w:w="2365" w:type="dxa"/>
            <w:tcBorders>
              <w:top w:val="single" w:color="auto" w:sz="4" w:space="0"/>
              <w:left w:val="single" w:color="000000" w:sz="4" w:space="0"/>
              <w:right w:val="single" w:color="000000" w:sz="4" w:space="0"/>
            </w:tcBorders>
            <w:shd w:val="clear" w:color="auto" w:fill="auto"/>
            <w:vAlign w:val="center"/>
          </w:tcPr>
          <w:p w14:paraId="4236FBFA">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生活补贴人均标准47377.87元/年左右。</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14:paraId="62ED8FBB">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47377.87元/年</w:t>
            </w:r>
          </w:p>
        </w:tc>
        <w:tc>
          <w:tcPr>
            <w:tcW w:w="704" w:type="dxa"/>
            <w:tcBorders>
              <w:top w:val="single" w:color="000000" w:sz="4" w:space="0"/>
              <w:left w:val="single" w:color="000000" w:sz="4" w:space="0"/>
              <w:right w:val="single" w:color="000000" w:sz="4" w:space="0"/>
            </w:tcBorders>
            <w:shd w:val="clear" w:color="auto" w:fill="auto"/>
            <w:noWrap/>
            <w:vAlign w:val="center"/>
          </w:tcPr>
          <w:p w14:paraId="730BFFDB">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2</w:t>
            </w:r>
          </w:p>
        </w:tc>
        <w:tc>
          <w:tcPr>
            <w:tcW w:w="8369" w:type="dxa"/>
            <w:gridSpan w:val="2"/>
            <w:tcBorders>
              <w:top w:val="single" w:color="auto" w:sz="4" w:space="0"/>
              <w:left w:val="single" w:color="000000" w:sz="4" w:space="0"/>
              <w:right w:val="single" w:color="000000" w:sz="4" w:space="0"/>
            </w:tcBorders>
            <w:shd w:val="clear" w:color="auto" w:fill="auto"/>
            <w:vAlign w:val="center"/>
          </w:tcPr>
          <w:p w14:paraId="43937F2E">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评价要点：“三支一扶”人员生活补贴人均标准是否达到设计标准。</w:t>
            </w:r>
          </w:p>
          <w:p w14:paraId="29B957DB">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评价方法：根据初步设计方案、支出凭证、银行账单等，将计划完成时间与实际完成进度进行对比。</w:t>
            </w:r>
          </w:p>
        </w:tc>
        <w:tc>
          <w:tcPr>
            <w:tcW w:w="4343" w:type="dxa"/>
            <w:tcBorders>
              <w:top w:val="single" w:color="auto" w:sz="4" w:space="0"/>
              <w:left w:val="single" w:color="000000" w:sz="4" w:space="0"/>
              <w:right w:val="single" w:color="000000" w:sz="4" w:space="0"/>
            </w:tcBorders>
            <w:shd w:val="clear" w:color="auto" w:fill="auto"/>
            <w:vAlign w:val="center"/>
          </w:tcPr>
          <w:p w14:paraId="1CA12E6C">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  按照国家政策执行。</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33AD8690">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2</w:t>
            </w:r>
          </w:p>
        </w:tc>
      </w:tr>
      <w:tr w14:paraId="507BB7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1107" w:type="dxa"/>
            <w:vMerge w:val="continue"/>
            <w:tcBorders>
              <w:left w:val="single" w:color="000000" w:sz="4" w:space="0"/>
              <w:right w:val="single" w:color="000000" w:sz="4" w:space="0"/>
            </w:tcBorders>
            <w:shd w:val="clear" w:color="auto" w:fill="auto"/>
            <w:noWrap/>
            <w:vAlign w:val="center"/>
          </w:tcPr>
          <w:p w14:paraId="3BBC381C">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14:paraId="295837D5">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noWrap/>
            <w:vAlign w:val="center"/>
          </w:tcPr>
          <w:p w14:paraId="1E8C4FE2">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培训补贴人均标准</w:t>
            </w:r>
          </w:p>
        </w:tc>
        <w:tc>
          <w:tcPr>
            <w:tcW w:w="2365" w:type="dxa"/>
            <w:tcBorders>
              <w:top w:val="single" w:color="auto" w:sz="4" w:space="0"/>
              <w:left w:val="single" w:color="000000" w:sz="4" w:space="0"/>
              <w:right w:val="single" w:color="000000" w:sz="4" w:space="0"/>
            </w:tcBorders>
            <w:shd w:val="clear" w:color="auto" w:fill="auto"/>
            <w:vAlign w:val="center"/>
          </w:tcPr>
          <w:p w14:paraId="4B463107">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培训补贴人均标准2250元/年左右。</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14:paraId="107F6590">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2250元/年</w:t>
            </w:r>
          </w:p>
        </w:tc>
        <w:tc>
          <w:tcPr>
            <w:tcW w:w="704" w:type="dxa"/>
            <w:tcBorders>
              <w:top w:val="single" w:color="000000" w:sz="4" w:space="0"/>
              <w:left w:val="single" w:color="000000" w:sz="4" w:space="0"/>
              <w:right w:val="single" w:color="000000" w:sz="4" w:space="0"/>
            </w:tcBorders>
            <w:shd w:val="clear" w:color="auto" w:fill="auto"/>
            <w:noWrap/>
            <w:vAlign w:val="center"/>
          </w:tcPr>
          <w:p w14:paraId="4C1A2C2A">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2</w:t>
            </w:r>
          </w:p>
        </w:tc>
        <w:tc>
          <w:tcPr>
            <w:tcW w:w="8369" w:type="dxa"/>
            <w:gridSpan w:val="2"/>
            <w:tcBorders>
              <w:top w:val="single" w:color="auto" w:sz="4" w:space="0"/>
              <w:left w:val="single" w:color="000000" w:sz="4" w:space="0"/>
              <w:right w:val="single" w:color="000000" w:sz="4" w:space="0"/>
            </w:tcBorders>
            <w:shd w:val="clear" w:color="auto" w:fill="auto"/>
            <w:vAlign w:val="center"/>
          </w:tcPr>
          <w:p w14:paraId="00603B55">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评价要点：“三支一扶”人员培训补贴人均标准是否达到设计标准。</w:t>
            </w:r>
          </w:p>
          <w:p w14:paraId="1B4DAD45">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评价方法：根据初步设计方案、支出凭证、银行账单等，将计划完成时间与实际完成进度进行对比。</w:t>
            </w:r>
          </w:p>
        </w:tc>
        <w:tc>
          <w:tcPr>
            <w:tcW w:w="4343" w:type="dxa"/>
            <w:tcBorders>
              <w:top w:val="single" w:color="auto" w:sz="4" w:space="0"/>
              <w:left w:val="single" w:color="000000" w:sz="4" w:space="0"/>
              <w:right w:val="single" w:color="000000" w:sz="4" w:space="0"/>
            </w:tcBorders>
            <w:shd w:val="clear" w:color="auto" w:fill="auto"/>
            <w:vAlign w:val="center"/>
          </w:tcPr>
          <w:p w14:paraId="01C34F3F">
            <w:pPr>
              <w:keepNext w:val="0"/>
              <w:keepLines w:val="0"/>
              <w:widowControl/>
              <w:suppressLineNumbers w:val="0"/>
              <w:ind w:left="0" w:leftChars="0" w:firstLine="432" w:firstLineChars="2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按照国家政策执行。</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78BC3289">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2</w:t>
            </w:r>
          </w:p>
        </w:tc>
      </w:tr>
      <w:tr w14:paraId="2F9670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1107" w:type="dxa"/>
            <w:vMerge w:val="continue"/>
            <w:tcBorders>
              <w:left w:val="single" w:color="000000" w:sz="4" w:space="0"/>
              <w:right w:val="single" w:color="000000" w:sz="4" w:space="0"/>
            </w:tcBorders>
            <w:shd w:val="clear" w:color="auto" w:fill="auto"/>
            <w:noWrap/>
            <w:vAlign w:val="center"/>
          </w:tcPr>
          <w:p w14:paraId="1A78FA6D">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14:paraId="1EB8303C">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noWrap/>
            <w:vAlign w:val="center"/>
          </w:tcPr>
          <w:p w14:paraId="560395C5">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社会保险缴费人均标准</w:t>
            </w:r>
          </w:p>
        </w:tc>
        <w:tc>
          <w:tcPr>
            <w:tcW w:w="2365" w:type="dxa"/>
            <w:tcBorders>
              <w:top w:val="single" w:color="auto" w:sz="4" w:space="0"/>
              <w:left w:val="single" w:color="000000" w:sz="4" w:space="0"/>
              <w:right w:val="single" w:color="000000" w:sz="4" w:space="0"/>
            </w:tcBorders>
            <w:shd w:val="clear" w:color="auto" w:fill="auto"/>
            <w:vAlign w:val="center"/>
          </w:tcPr>
          <w:p w14:paraId="18B03E63">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社会保险缴费人均标准19076.26/年左右。</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14:paraId="534C7123">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19076.26/年</w:t>
            </w:r>
          </w:p>
        </w:tc>
        <w:tc>
          <w:tcPr>
            <w:tcW w:w="704" w:type="dxa"/>
            <w:tcBorders>
              <w:top w:val="single" w:color="000000" w:sz="4" w:space="0"/>
              <w:left w:val="single" w:color="000000" w:sz="4" w:space="0"/>
              <w:right w:val="single" w:color="000000" w:sz="4" w:space="0"/>
            </w:tcBorders>
            <w:shd w:val="clear" w:color="auto" w:fill="auto"/>
            <w:noWrap/>
            <w:vAlign w:val="center"/>
          </w:tcPr>
          <w:p w14:paraId="4FCCC140">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2</w:t>
            </w:r>
          </w:p>
        </w:tc>
        <w:tc>
          <w:tcPr>
            <w:tcW w:w="8369" w:type="dxa"/>
            <w:gridSpan w:val="2"/>
            <w:tcBorders>
              <w:top w:val="single" w:color="auto" w:sz="4" w:space="0"/>
              <w:left w:val="single" w:color="000000" w:sz="4" w:space="0"/>
              <w:right w:val="single" w:color="000000" w:sz="4" w:space="0"/>
            </w:tcBorders>
            <w:shd w:val="clear" w:color="auto" w:fill="auto"/>
            <w:vAlign w:val="center"/>
          </w:tcPr>
          <w:p w14:paraId="33F31793">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评价要点：“三支一扶”人员社会保险缴费人均标准是否达到设计标准。</w:t>
            </w:r>
          </w:p>
          <w:p w14:paraId="6259FE9C">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评价方法：根据初步设计方案、支出凭证、银行账单等，将计划完成时间与实际完成进度进行对比。</w:t>
            </w:r>
            <w:r>
              <w:rPr>
                <w:rFonts w:hint="eastAsia" w:ascii="Times New Roman" w:hAnsi="Times New Roman" w:eastAsia="方正仿宋_GBK" w:cs="Times New Roman"/>
                <w:i w:val="0"/>
                <w:iCs w:val="0"/>
                <w:color w:val="000000"/>
                <w:sz w:val="22"/>
                <w:szCs w:val="22"/>
                <w:u w:val="none"/>
                <w:lang w:val="en-US" w:eastAsia="zh-CN"/>
              </w:rPr>
              <w:br w:type="textWrapping"/>
            </w:r>
          </w:p>
        </w:tc>
        <w:tc>
          <w:tcPr>
            <w:tcW w:w="4343" w:type="dxa"/>
            <w:tcBorders>
              <w:top w:val="single" w:color="auto" w:sz="4" w:space="0"/>
              <w:left w:val="single" w:color="000000" w:sz="4" w:space="0"/>
              <w:right w:val="single" w:color="000000" w:sz="4" w:space="0"/>
            </w:tcBorders>
            <w:shd w:val="clear" w:color="auto" w:fill="auto"/>
            <w:vAlign w:val="center"/>
          </w:tcPr>
          <w:p w14:paraId="36C1CBAF">
            <w:pPr>
              <w:keepNext w:val="0"/>
              <w:keepLines w:val="0"/>
              <w:widowControl/>
              <w:suppressLineNumbers w:val="0"/>
              <w:ind w:left="0" w:leftChars="0" w:firstLine="432" w:firstLineChars="2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按照国家政策执行。</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27DD71F2">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2</w:t>
            </w:r>
          </w:p>
        </w:tc>
      </w:tr>
      <w:tr w14:paraId="209DCA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3" w:hRule="atLeast"/>
        </w:trPr>
        <w:tc>
          <w:tcPr>
            <w:tcW w:w="1107" w:type="dxa"/>
            <w:vMerge w:val="continue"/>
            <w:tcBorders>
              <w:left w:val="single" w:color="000000" w:sz="4" w:space="0"/>
              <w:bottom w:val="single" w:color="auto" w:sz="4" w:space="0"/>
              <w:right w:val="single" w:color="000000" w:sz="4" w:space="0"/>
            </w:tcBorders>
            <w:shd w:val="clear" w:color="auto" w:fill="auto"/>
            <w:noWrap/>
            <w:vAlign w:val="center"/>
          </w:tcPr>
          <w:p w14:paraId="37A97544">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14:paraId="336D4F41">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noWrap/>
            <w:vAlign w:val="center"/>
          </w:tcPr>
          <w:p w14:paraId="24B50AFD">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体检费人均标准</w:t>
            </w:r>
          </w:p>
        </w:tc>
        <w:tc>
          <w:tcPr>
            <w:tcW w:w="2365" w:type="dxa"/>
            <w:tcBorders>
              <w:top w:val="single" w:color="auto" w:sz="4" w:space="0"/>
              <w:left w:val="single" w:color="000000" w:sz="4" w:space="0"/>
              <w:right w:val="single" w:color="000000" w:sz="4" w:space="0"/>
            </w:tcBorders>
            <w:shd w:val="clear" w:color="auto" w:fill="auto"/>
            <w:vAlign w:val="center"/>
          </w:tcPr>
          <w:p w14:paraId="6CEA4853">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体检费人均标准350/年左右。</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14:paraId="241891A3">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350/年</w:t>
            </w:r>
          </w:p>
        </w:tc>
        <w:tc>
          <w:tcPr>
            <w:tcW w:w="704" w:type="dxa"/>
            <w:tcBorders>
              <w:top w:val="single" w:color="000000" w:sz="4" w:space="0"/>
              <w:left w:val="single" w:color="000000" w:sz="4" w:space="0"/>
              <w:right w:val="single" w:color="000000" w:sz="4" w:space="0"/>
            </w:tcBorders>
            <w:shd w:val="clear" w:color="auto" w:fill="auto"/>
            <w:noWrap/>
            <w:vAlign w:val="center"/>
          </w:tcPr>
          <w:p w14:paraId="07107F9C">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2</w:t>
            </w:r>
          </w:p>
        </w:tc>
        <w:tc>
          <w:tcPr>
            <w:tcW w:w="8369" w:type="dxa"/>
            <w:gridSpan w:val="2"/>
            <w:tcBorders>
              <w:top w:val="single" w:color="auto" w:sz="4" w:space="0"/>
              <w:left w:val="single" w:color="000000" w:sz="4" w:space="0"/>
              <w:right w:val="single" w:color="000000" w:sz="4" w:space="0"/>
            </w:tcBorders>
            <w:shd w:val="clear" w:color="auto" w:fill="auto"/>
            <w:vAlign w:val="center"/>
          </w:tcPr>
          <w:p w14:paraId="490A6969">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评价要点：“三支一扶”人员体检费人均标准是否达到设计标准。</w:t>
            </w:r>
          </w:p>
          <w:p w14:paraId="6BBA9789">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评价方法：根据初步设计方案、支出凭证、银行账单等，将计划完成时间与实际完成进度进行对比。</w:t>
            </w:r>
          </w:p>
        </w:tc>
        <w:tc>
          <w:tcPr>
            <w:tcW w:w="4343" w:type="dxa"/>
            <w:tcBorders>
              <w:top w:val="single" w:color="auto" w:sz="4" w:space="0"/>
              <w:left w:val="single" w:color="000000" w:sz="4" w:space="0"/>
              <w:right w:val="single" w:color="000000" w:sz="4" w:space="0"/>
            </w:tcBorders>
            <w:shd w:val="clear" w:color="auto" w:fill="auto"/>
            <w:vAlign w:val="center"/>
          </w:tcPr>
          <w:p w14:paraId="5D4FA941">
            <w:pPr>
              <w:keepNext w:val="0"/>
              <w:keepLines w:val="0"/>
              <w:widowControl/>
              <w:suppressLineNumbers w:val="0"/>
              <w:ind w:left="0" w:leftChars="0" w:firstLine="432" w:firstLineChars="2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按照国家政策执行。</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4C44ADFF">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2</w:t>
            </w:r>
          </w:p>
        </w:tc>
      </w:tr>
      <w:tr w14:paraId="3AB04F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0" w:hRule="atLeast"/>
        </w:trPr>
        <w:tc>
          <w:tcPr>
            <w:tcW w:w="1107" w:type="dxa"/>
            <w:tcBorders>
              <w:left w:val="single" w:color="000000" w:sz="4" w:space="0"/>
              <w:bottom w:val="single" w:color="auto" w:sz="4" w:space="0"/>
              <w:right w:val="single" w:color="000000" w:sz="4" w:space="0"/>
            </w:tcBorders>
            <w:shd w:val="clear" w:color="auto" w:fill="auto"/>
            <w:noWrap/>
            <w:vAlign w:val="center"/>
          </w:tcPr>
          <w:p w14:paraId="5D578DC5">
            <w:pPr>
              <w:keepNext w:val="0"/>
              <w:keepLines w:val="0"/>
              <w:pageBreakBefore w:val="0"/>
              <w:kinsoku/>
              <w:wordWrap/>
              <w:overflowPunct/>
              <w:topLinePunct w:val="0"/>
              <w:autoSpaceDE/>
              <w:autoSpaceDN/>
              <w:bidi w:val="0"/>
              <w:adjustRightInd/>
              <w:snapToGrid/>
              <w:spacing w:line="320" w:lineRule="exact"/>
              <w:ind w:left="0" w:leftChars="0" w:firstLine="0" w:firstLineChars="0"/>
              <w:jc w:val="both"/>
              <w:rPr>
                <w:rFonts w:hint="eastAsia" w:ascii="方正仿宋_GBK" w:hAnsi="方正仿宋_GBK" w:eastAsia="方正仿宋_GBK" w:cs="方正仿宋_GBK"/>
                <w:i w:val="0"/>
                <w:iCs w:val="0"/>
                <w:color w:val="000000"/>
                <w:sz w:val="22"/>
                <w:szCs w:val="22"/>
                <w:u w:val="none"/>
                <w:lang w:eastAsia="zh-CN"/>
              </w:rPr>
            </w:pPr>
            <w:r>
              <w:rPr>
                <w:rFonts w:hint="eastAsia" w:ascii="方正仿宋_GBK" w:hAnsi="方正仿宋_GBK" w:eastAsia="方正仿宋_GBK" w:cs="方正仿宋_GBK"/>
                <w:i w:val="0"/>
                <w:iCs w:val="0"/>
                <w:color w:val="000000"/>
                <w:sz w:val="22"/>
                <w:szCs w:val="22"/>
                <w:u w:val="none"/>
                <w:lang w:eastAsia="zh-CN"/>
              </w:rPr>
              <w:t>项目效益（</w:t>
            </w:r>
            <w:r>
              <w:rPr>
                <w:rFonts w:hint="default" w:ascii="Times New Roman" w:hAnsi="Times New Roman" w:eastAsia="方正仿宋_GBK" w:cs="Times New Roman"/>
                <w:i w:val="0"/>
                <w:iCs w:val="0"/>
                <w:color w:val="000000"/>
                <w:sz w:val="22"/>
                <w:szCs w:val="22"/>
                <w:u w:val="none"/>
                <w:lang w:val="en-US" w:eastAsia="zh-CN"/>
              </w:rPr>
              <w:t>24</w:t>
            </w:r>
            <w:r>
              <w:rPr>
                <w:rFonts w:hint="eastAsia" w:ascii="方正仿宋_GBK" w:hAnsi="方正仿宋_GBK" w:eastAsia="方正仿宋_GBK" w:cs="方正仿宋_GBK"/>
                <w:i w:val="0"/>
                <w:iCs w:val="0"/>
                <w:color w:val="000000"/>
                <w:sz w:val="22"/>
                <w:szCs w:val="22"/>
                <w:u w:val="none"/>
                <w:lang w:val="en-US" w:eastAsia="zh-CN"/>
              </w:rPr>
              <w:t>分</w:t>
            </w:r>
            <w:r>
              <w:rPr>
                <w:rFonts w:hint="eastAsia" w:ascii="方正仿宋_GBK" w:hAnsi="方正仿宋_GBK" w:eastAsia="方正仿宋_GBK" w:cs="方正仿宋_GBK"/>
                <w:i w:val="0"/>
                <w:iCs w:val="0"/>
                <w:color w:val="000000"/>
                <w:sz w:val="22"/>
                <w:szCs w:val="22"/>
                <w:u w:val="none"/>
                <w:lang w:eastAsia="zh-CN"/>
              </w:rPr>
              <w:t>）</w:t>
            </w: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3BC60338">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社会效益</w:t>
            </w:r>
          </w:p>
        </w:tc>
        <w:tc>
          <w:tcPr>
            <w:tcW w:w="981"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771F4937">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提升大学生内生动力</w:t>
            </w:r>
          </w:p>
        </w:tc>
        <w:tc>
          <w:tcPr>
            <w:tcW w:w="2365" w:type="dxa"/>
            <w:tcBorders>
              <w:top w:val="single" w:color="auto" w:sz="4" w:space="0"/>
              <w:left w:val="single" w:color="000000" w:sz="4" w:space="0"/>
              <w:bottom w:val="single" w:color="auto" w:sz="4" w:space="0"/>
              <w:right w:val="single" w:color="000000" w:sz="4" w:space="0"/>
            </w:tcBorders>
            <w:shd w:val="clear" w:color="auto" w:fill="auto"/>
            <w:vAlign w:val="center"/>
          </w:tcPr>
          <w:p w14:paraId="602F3DC6">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“三支一扶”人员扎根基层，积极投身脱贫攻坚、乡村振兴等基层事业发展，在不同的岗位上用“青春和担当”实现人生梦想，为乡村振兴不断注入“青春力量”。</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14:paraId="13962FE0">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4179A0DD">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10</w:t>
            </w:r>
          </w:p>
        </w:tc>
        <w:tc>
          <w:tcPr>
            <w:tcW w:w="8369" w:type="dxa"/>
            <w:gridSpan w:val="2"/>
            <w:tcBorders>
              <w:top w:val="single" w:color="auto" w:sz="4" w:space="0"/>
              <w:left w:val="single" w:color="000000" w:sz="4" w:space="0"/>
              <w:bottom w:val="single" w:color="auto" w:sz="4" w:space="0"/>
              <w:right w:val="single" w:color="000000" w:sz="4" w:space="0"/>
            </w:tcBorders>
            <w:shd w:val="clear" w:color="auto" w:fill="auto"/>
            <w:vAlign w:val="center"/>
          </w:tcPr>
          <w:p w14:paraId="7C3635C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评价要点：“三支一扶”计划项目实施后有效提升大学生扎根基层的积极性。</w:t>
            </w:r>
            <w:r>
              <w:rPr>
                <w:rFonts w:hint="eastAsia" w:ascii="Times New Roman" w:hAnsi="Times New Roman" w:eastAsia="方正仿宋_GBK" w:cs="Times New Roman"/>
                <w:i w:val="0"/>
                <w:iCs w:val="0"/>
                <w:color w:val="000000"/>
                <w:sz w:val="22"/>
                <w:szCs w:val="22"/>
                <w:u w:val="none"/>
                <w:lang w:val="en-US" w:eastAsia="zh-CN"/>
              </w:rPr>
              <w:br w:type="textWrapping"/>
            </w:r>
            <w:r>
              <w:rPr>
                <w:rFonts w:hint="eastAsia" w:ascii="Times New Roman" w:hAnsi="Times New Roman" w:eastAsia="方正仿宋_GBK" w:cs="Times New Roman"/>
                <w:i w:val="0"/>
                <w:iCs w:val="0"/>
                <w:color w:val="000000"/>
                <w:sz w:val="22"/>
                <w:szCs w:val="22"/>
                <w:u w:val="none"/>
                <w:lang w:val="en-US" w:eastAsia="zh-CN"/>
              </w:rPr>
              <w:t>评价方法：通过问卷调查、面对面访谈，分析评价项目实施前后的变化情况。</w:t>
            </w:r>
          </w:p>
        </w:tc>
        <w:tc>
          <w:tcPr>
            <w:tcW w:w="4343" w:type="dxa"/>
            <w:tcBorders>
              <w:top w:val="single" w:color="auto" w:sz="4" w:space="0"/>
              <w:left w:val="single" w:color="000000" w:sz="4" w:space="0"/>
              <w:bottom w:val="single" w:color="auto" w:sz="4" w:space="0"/>
              <w:right w:val="single" w:color="000000" w:sz="4" w:space="0"/>
            </w:tcBorders>
            <w:shd w:val="clear" w:color="auto" w:fill="auto"/>
            <w:vAlign w:val="center"/>
          </w:tcPr>
          <w:p w14:paraId="2358FFB8">
            <w:pPr>
              <w:keepNext w:val="0"/>
              <w:keepLines w:val="0"/>
              <w:pageBreakBefore w:val="0"/>
              <w:widowControl/>
              <w:suppressLineNumbers w:val="0"/>
              <w:kinsoku/>
              <w:wordWrap/>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整体态势良好，发展较好，受到基层干部群众的广泛好评</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1F6DE2EA">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14:paraId="123D31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restart"/>
            <w:tcBorders>
              <w:left w:val="single" w:color="000000" w:sz="4" w:space="0"/>
              <w:right w:val="single" w:color="000000" w:sz="4" w:space="0"/>
            </w:tcBorders>
            <w:shd w:val="clear" w:color="auto" w:fill="auto"/>
            <w:noWrap/>
            <w:vAlign w:val="center"/>
          </w:tcPr>
          <w:p w14:paraId="46A02D88">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tcBorders>
              <w:top w:val="single" w:color="auto" w:sz="4" w:space="0"/>
              <w:left w:val="single" w:color="000000" w:sz="4" w:space="0"/>
              <w:right w:val="single" w:color="000000" w:sz="4" w:space="0"/>
            </w:tcBorders>
            <w:shd w:val="clear" w:color="auto" w:fill="auto"/>
            <w:noWrap/>
            <w:vAlign w:val="center"/>
          </w:tcPr>
          <w:p w14:paraId="35187BBF">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14:paraId="6F4648A0">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机制维护健全性</w:t>
            </w:r>
          </w:p>
        </w:tc>
        <w:tc>
          <w:tcPr>
            <w:tcW w:w="2365" w:type="dxa"/>
            <w:tcBorders>
              <w:top w:val="single" w:color="000000" w:sz="4" w:space="0"/>
              <w:left w:val="single" w:color="000000" w:sz="4" w:space="0"/>
              <w:right w:val="single" w:color="000000" w:sz="4" w:space="0"/>
            </w:tcBorders>
            <w:shd w:val="clear" w:color="auto" w:fill="auto"/>
            <w:vAlign w:val="center"/>
          </w:tcPr>
          <w:p w14:paraId="569D8167">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建立健全长期有效问责机制等。</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541973">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14:paraId="76C38F44">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auto" w:sz="4" w:space="0"/>
              <w:left w:val="single" w:color="000000" w:sz="4" w:space="0"/>
              <w:right w:val="single" w:color="000000" w:sz="4" w:space="0"/>
            </w:tcBorders>
            <w:shd w:val="clear" w:color="auto" w:fill="auto"/>
            <w:vAlign w:val="center"/>
          </w:tcPr>
          <w:p w14:paraId="4DD4161F">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14:paraId="10B17E0D">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14:paraId="6C1BDA27">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w:t>
            </w:r>
          </w:p>
        </w:tc>
      </w:tr>
      <w:tr w14:paraId="3ACD94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14:paraId="1605EF93">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6B96052A">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14:paraId="3AF03793">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14:paraId="01816D40">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项目受益对象满意度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4DA12">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14:paraId="15B6C4C6">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14:paraId="651C883F">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过发放满意度问卷调查，进行测评。评价要点：满意度≥90分。</w:t>
            </w:r>
          </w:p>
        </w:tc>
        <w:tc>
          <w:tcPr>
            <w:tcW w:w="4343" w:type="dxa"/>
            <w:tcBorders>
              <w:top w:val="single" w:color="000000" w:sz="4" w:space="0"/>
              <w:left w:val="single" w:color="000000" w:sz="4" w:space="0"/>
              <w:right w:val="single" w:color="000000" w:sz="4" w:space="0"/>
            </w:tcBorders>
            <w:shd w:val="clear" w:color="auto" w:fill="auto"/>
            <w:vAlign w:val="center"/>
          </w:tcPr>
          <w:p w14:paraId="35D985D9">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≥96%。</w:t>
            </w:r>
          </w:p>
        </w:tc>
        <w:tc>
          <w:tcPr>
            <w:tcW w:w="776" w:type="dxa"/>
            <w:tcBorders>
              <w:top w:val="single" w:color="000000" w:sz="4" w:space="0"/>
              <w:left w:val="single" w:color="000000" w:sz="4" w:space="0"/>
              <w:right w:val="single" w:color="000000" w:sz="4" w:space="0"/>
            </w:tcBorders>
            <w:shd w:val="clear" w:color="auto" w:fill="auto"/>
            <w:noWrap/>
            <w:vAlign w:val="center"/>
          </w:tcPr>
          <w:p w14:paraId="61C806DA">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6</w:t>
            </w:r>
          </w:p>
        </w:tc>
      </w:tr>
      <w:tr w14:paraId="76EF9D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FFA31">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19D404BC">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064C4">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E992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FC8F1">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DC2F4">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08DE96">
            <w:pPr>
              <w:keepNext w:val="0"/>
              <w:keepLines w:val="0"/>
              <w:pageBreakBefore w:val="0"/>
              <w:widowControl/>
              <w:suppressLineNumbers w:val="0"/>
              <w:kinsoku/>
              <w:wordWrap/>
              <w:overflowPunct/>
              <w:topLinePunct w:val="0"/>
              <w:autoSpaceDE/>
              <w:autoSpaceDN/>
              <w:bidi w:val="0"/>
              <w:adjustRightInd/>
              <w:snapToGrid/>
              <w:spacing w:line="240" w:lineRule="exact"/>
              <w:ind w:firstLine="2592" w:firstLineChars="1200"/>
              <w:jc w:val="both"/>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3DC1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E2E5D">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95</w:t>
            </w:r>
          </w:p>
        </w:tc>
      </w:tr>
    </w:tbl>
    <w:p w14:paraId="17331F8F">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14:paraId="67556223">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14:paraId="32F5C6CB">
      <w:pPr>
        <w:rPr>
          <w:rFonts w:hint="default" w:ascii="Times New Roman" w:hAnsi="Times New Roman" w:eastAsia="方正仿宋_GBK" w:cs="Times New Roman"/>
          <w:b w:val="0"/>
          <w:bCs w:val="0"/>
          <w:kern w:val="2"/>
          <w:sz w:val="30"/>
          <w:szCs w:val="30"/>
          <w:lang w:val="en-US" w:eastAsia="zh-CN" w:bidi="ar-SA"/>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14:paraId="0133C0AC">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14:paraId="4348B04E">
      <w:pPr>
        <w:pStyle w:val="20"/>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同心县就业创业和人才服务中心“三支一扶”计划项目</w:t>
      </w:r>
    </w:p>
    <w:p w14:paraId="3CB869CD">
      <w:pPr>
        <w:pStyle w:val="20"/>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访谈方案</w:t>
      </w:r>
    </w:p>
    <w:p w14:paraId="0882D67C">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财政专项资金项目的组织、实施、管理的具体情况，发现部门运行和管理中的问题，评估财政部门资金的使用以及与部门职能，了解和评估财政资金使用的效率和效益，发现资金使用和管理中的问题，为项目的管理和执行提供充分的决策依据。</w:t>
      </w:r>
    </w:p>
    <w:p w14:paraId="11BE12DE">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14:paraId="42D277BE">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同心县就业创业和人才服务中心分管领导</w:t>
      </w:r>
    </w:p>
    <w:p w14:paraId="0128E9DC">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同心县就业创业和人才服务中心项目办负责人</w:t>
      </w:r>
    </w:p>
    <w:p w14:paraId="51C673EB">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同心县就业创业和人才服务中心财务科室负责人</w:t>
      </w:r>
    </w:p>
    <w:p w14:paraId="678A6B3C">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14:paraId="7EE0569D">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14:paraId="490F2C6F">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14:paraId="3D6B9E56">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14:paraId="3B079013">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14:paraId="24ED63B9">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.请简要介绍一下同心县就业创业服务中心“三支一扶”计划项目实施中主要负责的工作内容？</w:t>
      </w:r>
    </w:p>
    <w:p w14:paraId="1F96C944">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14:paraId="1EEC0233">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14:paraId="1D98A24C">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14:paraId="4CA64931">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14:paraId="30186614">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w:t>
      </w:r>
    </w:p>
    <w:p w14:paraId="48675B2B">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r>
        <w:rPr>
          <w:rFonts w:hint="eastAsia" w:ascii="仿宋" w:hAnsi="仿宋" w:eastAsia="仿宋" w:cs="仿宋"/>
          <w:b w:val="0"/>
          <w:bCs w:val="0"/>
          <w:sz w:val="32"/>
          <w:szCs w:val="32"/>
          <w:lang w:val="en-US" w:eastAsia="zh-CN"/>
        </w:rPr>
        <w:t>项目过程中都有哪些好的经验做法？项目开展都有哪些难点和建议？</w:t>
      </w:r>
    </w:p>
    <w:p w14:paraId="10A9BEEC">
      <w:pPr>
        <w:pStyle w:val="4"/>
        <w:rPr>
          <w:rFonts w:hint="eastAsia" w:ascii="仿宋" w:hAnsi="仿宋" w:eastAsia="仿宋" w:cs="仿宋"/>
          <w:b w:val="0"/>
          <w:bCs w:val="0"/>
          <w:sz w:val="32"/>
          <w:szCs w:val="32"/>
          <w:lang w:val="en-US" w:eastAsia="zh-CN"/>
        </w:rPr>
      </w:pPr>
    </w:p>
    <w:p w14:paraId="64BC2775">
      <w:pPr>
        <w:rPr>
          <w:rFonts w:hint="eastAsia" w:ascii="仿宋" w:hAnsi="仿宋" w:eastAsia="仿宋" w:cs="仿宋"/>
          <w:b w:val="0"/>
          <w:bCs w:val="0"/>
          <w:sz w:val="32"/>
          <w:szCs w:val="32"/>
          <w:lang w:val="en-US" w:eastAsia="zh-CN"/>
        </w:rPr>
      </w:pPr>
    </w:p>
    <w:p w14:paraId="41924B20">
      <w:pPr>
        <w:pStyle w:val="4"/>
        <w:rPr>
          <w:rFonts w:hint="eastAsia" w:ascii="仿宋" w:hAnsi="仿宋" w:eastAsia="仿宋" w:cs="仿宋"/>
          <w:b w:val="0"/>
          <w:bCs w:val="0"/>
          <w:sz w:val="32"/>
          <w:szCs w:val="32"/>
          <w:lang w:val="en-US" w:eastAsia="zh-CN"/>
        </w:rPr>
      </w:pPr>
    </w:p>
    <w:p w14:paraId="15EE3102">
      <w:pPr>
        <w:rPr>
          <w:rFonts w:hint="eastAsia" w:ascii="仿宋" w:hAnsi="仿宋" w:eastAsia="仿宋" w:cs="仿宋"/>
          <w:b w:val="0"/>
          <w:bCs w:val="0"/>
          <w:sz w:val="32"/>
          <w:szCs w:val="32"/>
          <w:lang w:val="en-US" w:eastAsia="zh-CN"/>
        </w:rPr>
      </w:pPr>
    </w:p>
    <w:p w14:paraId="572D6792">
      <w:pPr>
        <w:pStyle w:val="4"/>
        <w:rPr>
          <w:rFonts w:hint="eastAsia" w:ascii="仿宋" w:hAnsi="仿宋" w:eastAsia="仿宋" w:cs="仿宋"/>
          <w:b w:val="0"/>
          <w:bCs w:val="0"/>
          <w:sz w:val="32"/>
          <w:szCs w:val="32"/>
          <w:lang w:val="en-US" w:eastAsia="zh-CN"/>
        </w:rPr>
      </w:pPr>
    </w:p>
    <w:p w14:paraId="6C8F392E">
      <w:pPr>
        <w:rPr>
          <w:rFonts w:hint="eastAsia" w:ascii="仿宋" w:hAnsi="仿宋" w:eastAsia="仿宋" w:cs="仿宋"/>
          <w:b w:val="0"/>
          <w:bCs w:val="0"/>
          <w:sz w:val="32"/>
          <w:szCs w:val="32"/>
          <w:lang w:val="en-US" w:eastAsia="zh-CN"/>
        </w:rPr>
      </w:pPr>
    </w:p>
    <w:p w14:paraId="65702CAA">
      <w:pPr>
        <w:pStyle w:val="4"/>
        <w:rPr>
          <w:rFonts w:hint="eastAsia" w:ascii="仿宋" w:hAnsi="仿宋" w:eastAsia="仿宋" w:cs="仿宋"/>
          <w:b w:val="0"/>
          <w:bCs w:val="0"/>
          <w:sz w:val="32"/>
          <w:szCs w:val="32"/>
          <w:lang w:val="en-US" w:eastAsia="zh-CN"/>
        </w:rPr>
      </w:pPr>
    </w:p>
    <w:p w14:paraId="7447D184">
      <w:pPr>
        <w:rPr>
          <w:rFonts w:hint="eastAsia" w:ascii="仿宋" w:hAnsi="仿宋" w:eastAsia="仿宋" w:cs="仿宋"/>
          <w:b w:val="0"/>
          <w:bCs w:val="0"/>
          <w:sz w:val="32"/>
          <w:szCs w:val="32"/>
          <w:lang w:val="en-US" w:eastAsia="zh-CN"/>
        </w:rPr>
      </w:pPr>
    </w:p>
    <w:p w14:paraId="7443FF03">
      <w:pPr>
        <w:pStyle w:val="4"/>
        <w:rPr>
          <w:rFonts w:hint="eastAsia" w:ascii="仿宋" w:hAnsi="仿宋" w:eastAsia="仿宋" w:cs="仿宋"/>
          <w:b w:val="0"/>
          <w:bCs w:val="0"/>
          <w:sz w:val="32"/>
          <w:szCs w:val="32"/>
          <w:lang w:val="en-US" w:eastAsia="zh-CN"/>
        </w:rPr>
      </w:pPr>
    </w:p>
    <w:p w14:paraId="7E999D5E">
      <w:pPr>
        <w:rPr>
          <w:rFonts w:hint="eastAsia"/>
          <w:lang w:val="en-US" w:eastAsia="zh-CN"/>
        </w:rPr>
      </w:pPr>
    </w:p>
    <w:p w14:paraId="599B3D96">
      <w:pPr>
        <w:rPr>
          <w:rFonts w:hint="eastAsia"/>
          <w:lang w:val="en-US" w:eastAsia="zh-CN"/>
        </w:rPr>
      </w:pPr>
    </w:p>
    <w:p w14:paraId="10BF9094">
      <w:pPr>
        <w:rPr>
          <w:rFonts w:hint="eastAsia" w:ascii="仿宋" w:hAnsi="仿宋" w:eastAsia="仿宋" w:cs="仿宋"/>
          <w:b w:val="0"/>
          <w:bCs w:val="0"/>
          <w:sz w:val="32"/>
          <w:szCs w:val="32"/>
          <w:lang w:val="en-US" w:eastAsia="zh-CN"/>
        </w:rPr>
      </w:pPr>
    </w:p>
    <w:p w14:paraId="75507AE7">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附件3</w:t>
      </w:r>
    </w:p>
    <w:p w14:paraId="0BC22C55">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同心县就业创业和人才服务中心“三支一扶”计划项目</w:t>
      </w:r>
    </w:p>
    <w:p w14:paraId="6C7E633E">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14:paraId="7CBBF353">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为提高财政资金使用效益，同心县财政局组织开展了同心县就业创业和人才服务中心制度基本公共卫生服务项目绩效评价工作。本次问卷采用不记名方式，请根据您的个人真实感受填写。我们保证问卷数据仅限于统计分析，对您的个人信息将予以严格保密，感谢您的支持与配合！</w:t>
      </w:r>
    </w:p>
    <w:p w14:paraId="30C49ED2">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14:paraId="0A0382ED">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请问您得年龄？</w:t>
      </w:r>
    </w:p>
    <w:p w14:paraId="795514A8">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14:paraId="1705B4CA">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cs="Times New Roman"/>
          <w:sz w:val="30"/>
          <w:szCs w:val="30"/>
          <w:lang w:val="en-US" w:eastAsia="zh-CN"/>
        </w:rPr>
        <w:t>请问您的文化程度？</w:t>
      </w:r>
    </w:p>
    <w:p w14:paraId="3BA3C43E">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14:paraId="2B16628B">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3.请问您</w:t>
      </w:r>
      <w:r>
        <w:rPr>
          <w:rFonts w:hint="eastAsia" w:ascii="Times New Roman" w:hAnsi="Times New Roman" w:cs="Times New Roman"/>
          <w:sz w:val="30"/>
          <w:szCs w:val="30"/>
          <w:lang w:val="en-US" w:eastAsia="zh-CN"/>
        </w:rPr>
        <w:t>是否为同心县当地居民？</w:t>
      </w:r>
    </w:p>
    <w:p w14:paraId="29139DEA">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14:paraId="5BCB4E8F">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（二）基本问题</w:t>
      </w:r>
    </w:p>
    <w:p w14:paraId="31AC7EDB">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cs="Times New Roman"/>
          <w:sz w:val="30"/>
          <w:szCs w:val="30"/>
          <w:lang w:val="en-US" w:eastAsia="zh-CN"/>
        </w:rPr>
        <w:t>您是否知道居民可以免费享受国家基本公共卫生服务工作项目？ 如居民健康档案、孕产妇、儿童、老年人的免费体检、慢性病患者的健康管理、健康教育等？</w:t>
      </w:r>
    </w:p>
    <w:p w14:paraId="07ABA5AA">
      <w:pPr>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 xml:space="preserve">了解   </w:t>
      </w: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 xml:space="preserve">基本了解  </w:t>
      </w: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不了解</w:t>
      </w:r>
    </w:p>
    <w:p w14:paraId="0F21940D">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2.您从什么渠道得到政府免费为居民提供基本公共卫生服务的：（  ）</w:t>
      </w:r>
    </w:p>
    <w:p w14:paraId="15F35C64">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电视、广播、媒体或报纸</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基层医疗卫生机构宣传栏</w:t>
      </w:r>
      <w:r>
        <w:rPr>
          <w:rFonts w:hint="eastAsia" w:cs="仿宋"/>
          <w:b w:val="0"/>
          <w:bCs w:val="0"/>
          <w:sz w:val="32"/>
          <w:szCs w:val="32"/>
          <w:lang w:val="en-US" w:eastAsia="zh-CN"/>
        </w:rPr>
        <w:t xml:space="preserve">        </w:t>
      </w:r>
    </w:p>
    <w:p w14:paraId="0BA89C0D">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□社区宣传栏或告示        □宣传单或宣传册</w:t>
      </w:r>
    </w:p>
    <w:p w14:paraId="16CB56D4">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□医疗人员告知            □邻里宣传</w:t>
      </w:r>
    </w:p>
    <w:p w14:paraId="70F19014">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□其他渠道                □不知道</w:t>
      </w:r>
    </w:p>
    <w:p w14:paraId="513EA4BB">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3.您是否为您和您的家人建立了健康档案？（  ）</w:t>
      </w:r>
    </w:p>
    <w:p w14:paraId="34A07102">
      <w:pPr>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□有</w:t>
      </w:r>
      <w:r>
        <w:rPr>
          <w:rFonts w:hint="eastAsia" w:ascii="Times New Roman" w:hAnsi="Times New Roman" w:eastAsia="方正仿宋_GBK" w:cs="Times New Roman"/>
          <w:b w:val="0"/>
          <w:bCs w:val="0"/>
          <w:kern w:val="0"/>
          <w:sz w:val="30"/>
          <w:szCs w:val="30"/>
          <w:lang w:val="en-US" w:eastAsia="zh-CN" w:bidi="zh-CN"/>
        </w:rPr>
        <w:t xml:space="preserve">   </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知道该项目但还未建立健康档案</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不知道此项服务及以上</w:t>
      </w:r>
    </w:p>
    <w:p w14:paraId="3C5913ED">
      <w:pPr>
        <w:keepNext w:val="0"/>
        <w:keepLines w:val="0"/>
        <w:pageBreakBefore w:val="0"/>
        <w:widowControl w:val="0"/>
        <w:numPr>
          <w:ilvl w:val="0"/>
          <w:numId w:val="3"/>
        </w:numPr>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过去一年，您在社区卫生服务中心（卫生院）参加过健康知识讲座吗？(</w:t>
      </w:r>
      <w:r>
        <w:rPr>
          <w:rFonts w:hint="eastAsia" w:ascii="Times New Roman" w:hAnsi="Times New Roman" w:eastAsia="方正仿宋_GBK" w:cs="Times New Roman"/>
          <w:b w:val="0"/>
          <w:bCs w:val="0"/>
          <w:kern w:val="0"/>
          <w:sz w:val="30"/>
          <w:szCs w:val="30"/>
          <w:lang w:val="en-US" w:eastAsia="zh-CN" w:bidi="zh-CN"/>
        </w:rPr>
        <w:t xml:space="preserve">  )</w:t>
      </w:r>
    </w:p>
    <w:p w14:paraId="5174AC7B">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参加过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知道但没参加过</w:t>
      </w:r>
    </w:p>
    <w:p w14:paraId="1DE0C873">
      <w:pPr>
        <w:keepNext w:val="0"/>
        <w:keepLines w:val="0"/>
        <w:pageBreakBefore w:val="0"/>
        <w:widowControl w:val="0"/>
        <w:kinsoku/>
        <w:wordWrap/>
        <w:topLinePunct w:val="0"/>
        <w:bidi w:val="0"/>
        <w:ind w:leftChars="0"/>
        <w:textAlignment w:val="auto"/>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不知道有此类项目</w:t>
      </w:r>
    </w:p>
    <w:p w14:paraId="0F96CB24">
      <w:pPr>
        <w:keepNext w:val="0"/>
        <w:keepLines w:val="0"/>
        <w:pageBreakBefore w:val="0"/>
        <w:widowControl w:val="0"/>
        <w:numPr>
          <w:ilvl w:val="0"/>
          <w:numId w:val="3"/>
        </w:numPr>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您获得的基本公共卫生服务种类是：（ ）</w:t>
      </w:r>
    </w:p>
    <w:p w14:paraId="2CB4F7C9">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□建立居民健康档案    □健康教育</w:t>
      </w:r>
    </w:p>
    <w:p w14:paraId="3F0A5256">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□预防接种   □儿童健康管    □理孕产妇健康管理</w:t>
      </w:r>
    </w:p>
    <w:p w14:paraId="31FE2A98">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□老年人健康管理慢性病患者健康管理（高血压、Ⅱ型糖尿病）</w:t>
      </w:r>
    </w:p>
    <w:p w14:paraId="4427E187">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□严重精神障碍患者管理 □结核病患者健康管理</w:t>
      </w:r>
    </w:p>
    <w:p w14:paraId="464915E8">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w:t>
      </w:r>
      <w:r>
        <w:rPr>
          <w:rFonts w:hint="default" w:ascii="Times New Roman" w:hAnsi="Times New Roman" w:cs="Times New Roman"/>
          <w:sz w:val="30"/>
          <w:szCs w:val="30"/>
          <w:lang w:val="en-US" w:eastAsia="zh-CN"/>
        </w:rPr>
        <w:t>中医药健康管理</w:t>
      </w:r>
      <w:r>
        <w:rPr>
          <w:rFonts w:hint="eastAsia" w:ascii="Times New Roman" w:hAnsi="Times New Roman" w:cs="Times New Roman"/>
          <w:sz w:val="30"/>
          <w:szCs w:val="30"/>
          <w:lang w:val="en-US" w:eastAsia="zh-CN"/>
        </w:rPr>
        <w:t xml:space="preserve"> </w:t>
      </w:r>
    </w:p>
    <w:p w14:paraId="41F610D1">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□传染病和突发公共卫生事件报告和处理</w:t>
      </w:r>
    </w:p>
    <w:p w14:paraId="05D89C35">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w:t>
      </w:r>
      <w:r>
        <w:rPr>
          <w:rFonts w:hint="default" w:ascii="Times New Roman" w:hAnsi="Times New Roman" w:cs="Times New Roman"/>
          <w:sz w:val="30"/>
          <w:szCs w:val="30"/>
          <w:lang w:val="en-US" w:eastAsia="zh-CN"/>
        </w:rPr>
        <w:t>卫生计生监督协管其他</w:t>
      </w:r>
    </w:p>
    <w:p w14:paraId="50500CE7">
      <w:pPr>
        <w:keepNext w:val="0"/>
        <w:keepLines w:val="0"/>
        <w:pageBreakBefore w:val="0"/>
        <w:widowControl w:val="0"/>
        <w:numPr>
          <w:ilvl w:val="0"/>
          <w:numId w:val="3"/>
        </w:numPr>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您在本地的社区卫生服务中心（站）/乡镇卫生院/村医得到这些服务，给您的生活是否带来便利？</w:t>
      </w:r>
    </w:p>
    <w:p w14:paraId="0B55C169">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□便利   □不便利</w:t>
      </w:r>
    </w:p>
    <w:p w14:paraId="31CF094B">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（三）满意度问题</w:t>
      </w:r>
    </w:p>
    <w:p w14:paraId="302C9FB2">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1.您对本地的社区卫生服务中心（站）/乡镇卫生院/村医提供这些服务技术水平满意吗？</w:t>
      </w:r>
    </w:p>
    <w:p w14:paraId="1764E27B">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A.非常满意   B.较满意   C.一般   D.不满意   </w:t>
      </w:r>
    </w:p>
    <w:p w14:paraId="5006F165">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2.您对本地的社区卫生服务中心（站）/乡镇卫生院/村医提供这些服务态度满意吗？</w:t>
      </w:r>
    </w:p>
    <w:p w14:paraId="2F3DF33F">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A.非常满意   B.较满意   C.一般   D.不满意  </w:t>
      </w:r>
    </w:p>
    <w:p w14:paraId="6CBF2EEC">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3.您对本地的社区卫生服务中心（站）/乡镇卫生院/村医提供的上述基本公共卫生服务的总体评价：（一 ）</w:t>
      </w:r>
    </w:p>
    <w:p w14:paraId="5B4B5869">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A.非常满意   B.较满意   C.一般   D.不满意   </w:t>
      </w:r>
    </w:p>
    <w:p w14:paraId="6ABC5EDC">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（四）开放问题</w:t>
      </w:r>
    </w:p>
    <w:p w14:paraId="499FE25B">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您对基本公共卫生服务工作过程中的意见或建议？</w:t>
      </w:r>
    </w:p>
    <w:p w14:paraId="134B2BF5">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14:paraId="6ED22BF9">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14:paraId="19ED3DCA">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14:paraId="427C2A57">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14:paraId="0B1D69D1">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14:paraId="31A948E5">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14:paraId="52A05BAE">
      <w:pPr>
        <w:pStyle w:val="2"/>
        <w:rPr>
          <w:rFonts w:hint="eastAsia" w:ascii="Times New Roman" w:hAnsi="Times New Roman" w:eastAsia="方正仿宋_GBK" w:cs="Times New Roman"/>
          <w:sz w:val="30"/>
          <w:szCs w:val="30"/>
          <w:lang w:val="en-US" w:eastAsia="zh-CN"/>
        </w:rPr>
      </w:pPr>
    </w:p>
    <w:p w14:paraId="548E7514">
      <w:pPr>
        <w:rPr>
          <w:rFonts w:hint="eastAsia"/>
          <w:lang w:val="en-US" w:eastAsia="zh-CN"/>
        </w:rPr>
      </w:pPr>
    </w:p>
    <w:p w14:paraId="6555EDCA">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14:paraId="74E13DA9">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14:paraId="40DBEC36">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14:paraId="72235662">
      <w:pPr>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drawing>
          <wp:anchor distT="0" distB="0" distL="114300" distR="114300" simplePos="0" relativeHeight="251660288" behindDoc="1" locked="0" layoutInCell="1" allowOverlap="1">
            <wp:simplePos x="0" y="0"/>
            <wp:positionH relativeFrom="column">
              <wp:posOffset>69850</wp:posOffset>
            </wp:positionH>
            <wp:positionV relativeFrom="paragraph">
              <wp:posOffset>503555</wp:posOffset>
            </wp:positionV>
            <wp:extent cx="5400040" cy="6840220"/>
            <wp:effectExtent l="0" t="0" r="10160" b="17780"/>
            <wp:wrapNone/>
            <wp:docPr id="1" name="图片 1" descr="1706495234942"/>
            <wp:cNvGraphicFramePr/>
            <a:graphic xmlns:a="http://schemas.openxmlformats.org/drawingml/2006/main">
              <a:graphicData uri="http://schemas.openxmlformats.org/drawingml/2006/picture">
                <pic:pic xmlns:pic="http://schemas.openxmlformats.org/drawingml/2006/picture">
                  <pic:nvPicPr>
                    <pic:cNvPr id="1" name="图片 1" descr="1706495234942"/>
                    <pic:cNvPicPr/>
                  </pic:nvPicPr>
                  <pic:blipFill>
                    <a:blip r:embed="rId12"/>
                    <a:stretch>
                      <a:fillRect/>
                    </a:stretch>
                  </pic:blipFill>
                  <pic:spPr>
                    <a:xfrm>
                      <a:off x="0" y="0"/>
                      <a:ext cx="5400040" cy="6840220"/>
                    </a:xfrm>
                    <a:prstGeom prst="rect">
                      <a:avLst/>
                    </a:prstGeom>
                  </pic:spPr>
                </pic:pic>
              </a:graphicData>
            </a:graphic>
          </wp:anchor>
        </w:drawing>
      </w: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46B259B6-23F3-43E4-B424-C4C7572667D5}"/>
  </w:font>
  <w:font w:name="黑体">
    <w:panose1 w:val="02010609060101010101"/>
    <w:charset w:val="86"/>
    <w:family w:val="auto"/>
    <w:pitch w:val="default"/>
    <w:sig w:usb0="800002BF" w:usb1="38CF7CFA" w:usb2="00000016" w:usb3="00000000" w:csb0="00040001" w:csb1="00000000"/>
    <w:embedRegular r:id="rId2" w:fontKey="{744E50D9-A11A-4BA5-B335-4952198A428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3" w:fontKey="{E65C88A4-0BA3-4183-896A-A3443BEDD202}"/>
  </w:font>
  <w:font w:name="楷体">
    <w:panose1 w:val="02010609060101010101"/>
    <w:charset w:val="86"/>
    <w:family w:val="auto"/>
    <w:pitch w:val="default"/>
    <w:sig w:usb0="800002BF" w:usb1="38CF7CFA" w:usb2="00000016" w:usb3="00000000" w:csb0="00040001" w:csb1="00000000"/>
    <w:embedRegular r:id="rId4" w:fontKey="{9E8C26D9-A881-4F50-B63F-0916ACC8EBD6}"/>
  </w:font>
  <w:font w:name="仿宋_GB2312">
    <w:panose1 w:val="02010609030101010101"/>
    <w:charset w:val="86"/>
    <w:family w:val="modern"/>
    <w:pitch w:val="default"/>
    <w:sig w:usb0="00000001" w:usb1="080E0000" w:usb2="00000000" w:usb3="00000000" w:csb0="00040000" w:csb1="00000000"/>
    <w:embedRegular r:id="rId5" w:fontKey="{A5813859-AEDC-48AE-9A7C-19FF33F85AE7}"/>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6" w:fontKey="{C5F921EB-D30E-4674-8AF8-84135747A25E}"/>
  </w:font>
  <w:font w:name="方正仿宋_GBK">
    <w:panose1 w:val="02000000000000000000"/>
    <w:charset w:val="86"/>
    <w:family w:val="auto"/>
    <w:pitch w:val="default"/>
    <w:sig w:usb0="A00002BF" w:usb1="38CF7CFA" w:usb2="00082016" w:usb3="00000000" w:csb0="00040001" w:csb1="00000000"/>
    <w:embedRegular r:id="rId7" w:fontKey="{35F232E6-5412-4D23-BA81-9E329CB1536E}"/>
  </w:font>
  <w:font w:name="方正小标宋_GBK">
    <w:panose1 w:val="02000000000000000000"/>
    <w:charset w:val="86"/>
    <w:family w:val="auto"/>
    <w:pitch w:val="default"/>
    <w:sig w:usb0="A00002BF" w:usb1="38CF7CFA" w:usb2="00082016" w:usb3="00000000" w:csb0="00040001" w:csb1="00000000"/>
    <w:embedRegular r:id="rId8" w:fontKey="{0BF18133-115A-4ACE-89AC-DED21FCB0B8C}"/>
  </w:font>
  <w:font w:name="方正小标宋简体">
    <w:panose1 w:val="02000000000000000000"/>
    <w:charset w:val="86"/>
    <w:family w:val="auto"/>
    <w:pitch w:val="default"/>
    <w:sig w:usb0="A00002BF" w:usb1="184F6CFA" w:usb2="00000012" w:usb3="00000000" w:csb0="00040001" w:csb1="00000000"/>
    <w:embedRegular r:id="rId9" w:fontKey="{658E275D-81D0-47AA-9B88-648265403AB9}"/>
  </w:font>
  <w:font w:name="方正楷体_GBK">
    <w:panose1 w:val="02000000000000000000"/>
    <w:charset w:val="86"/>
    <w:family w:val="auto"/>
    <w:pitch w:val="default"/>
    <w:sig w:usb0="800002BF" w:usb1="38CF7CFA" w:usb2="00000016" w:usb3="00000000" w:csb0="00040000" w:csb1="00000000"/>
    <w:embedRegular r:id="rId10" w:fontKey="{1F3E5EAF-BAEF-4B81-B8B0-54CE31003144}"/>
  </w:font>
  <w:font w:name="方正公文小标宋">
    <w:panose1 w:val="02000500000000000000"/>
    <w:charset w:val="86"/>
    <w:family w:val="auto"/>
    <w:pitch w:val="default"/>
    <w:sig w:usb0="A00002BF" w:usb1="38CF7CFA" w:usb2="00000016" w:usb3="00000000" w:csb0="00040001" w:csb1="00000000"/>
    <w:embedRegular r:id="rId11" w:fontKey="{5FAD45F5-330B-47A2-91BE-2F879F02B181}"/>
  </w:font>
  <w:font w:name="方正仿宋_GB2312">
    <w:panose1 w:val="02000000000000000000"/>
    <w:charset w:val="86"/>
    <w:family w:val="auto"/>
    <w:pitch w:val="default"/>
    <w:sig w:usb0="A00002BF" w:usb1="184F6CFA" w:usb2="00000012" w:usb3="00000000" w:csb0="00040001" w:csb1="00000000"/>
    <w:embedRegular r:id="rId12" w:fontKey="{2E22CD15-9F7C-41DA-80C1-B834626EDEAE}"/>
  </w:font>
  <w:font w:name="方正正黑_GBK">
    <w:panose1 w:val="02000000000000000000"/>
    <w:charset w:val="86"/>
    <w:family w:val="auto"/>
    <w:pitch w:val="default"/>
    <w:sig w:usb0="A00002BF" w:usb1="38CF7CFA" w:usb2="00082016" w:usb3="00000000" w:csb0="00040001" w:csb1="00000000"/>
    <w:embedRegular r:id="rId13" w:fontKey="{9BAB31FF-6A8C-4765-8277-DB8DBA60ACCF}"/>
  </w:font>
  <w:font w:name="微软雅黑">
    <w:panose1 w:val="020B0503020204020204"/>
    <w:charset w:val="86"/>
    <w:family w:val="auto"/>
    <w:pitch w:val="default"/>
    <w:sig w:usb0="80000287" w:usb1="2ACF3C50" w:usb2="00000016" w:usb3="00000000" w:csb0="0004001F" w:csb1="00000000"/>
    <w:embedRegular r:id="rId14" w:fontKey="{817A0E0C-573E-48FF-9AA4-7155D85AA47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006D0F">
    <w:pPr>
      <w:pStyle w:val="10"/>
      <w:rPr>
        <w:sz w:val="28"/>
        <w:szCs w:val="28"/>
      </w:rPr>
    </w:pPr>
  </w:p>
  <w:p w14:paraId="4C8E0A59">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D21054">
    <w:pPr>
      <w:pStyle w:val="10"/>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posOffset>2580005</wp:posOffset>
              </wp:positionH>
              <wp:positionV relativeFrom="paragraph">
                <wp:posOffset>-256540</wp:posOffset>
              </wp:positionV>
              <wp:extent cx="572770" cy="38735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572770" cy="3873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ED97B6">
                          <w:pPr>
                            <w:pStyle w:val="10"/>
                            <w:rPr>
                              <w:sz w:val="24"/>
                              <w:szCs w:val="24"/>
                            </w:rPr>
                          </w:pPr>
                          <w:r>
                            <w:rPr>
                              <w:rFonts w:hint="eastAsia" w:ascii="方正仿宋_GBK" w:hAnsi="方正仿宋_GBK" w:eastAsia="方正仿宋_GBK" w:cs="方正仿宋_GBK"/>
                              <w:sz w:val="24"/>
                              <w:szCs w:val="24"/>
                            </w:rPr>
                            <w:fldChar w:fldCharType="begin"/>
                          </w:r>
                          <w:r>
                            <w:rPr>
                              <w:rFonts w:hint="eastAsia" w:ascii="方正仿宋_GBK" w:hAnsi="方正仿宋_GBK" w:eastAsia="方正仿宋_GBK" w:cs="方正仿宋_GBK"/>
                              <w:sz w:val="24"/>
                              <w:szCs w:val="24"/>
                            </w:rPr>
                            <w:instrText xml:space="preserve"> PAGE  \* MERGEFORMAT </w:instrText>
                          </w:r>
                          <w:r>
                            <w:rPr>
                              <w:rFonts w:hint="eastAsia" w:ascii="方正仿宋_GBK" w:hAnsi="方正仿宋_GBK" w:eastAsia="方正仿宋_GBK" w:cs="方正仿宋_GBK"/>
                              <w:sz w:val="24"/>
                              <w:szCs w:val="24"/>
                            </w:rPr>
                            <w:fldChar w:fldCharType="separate"/>
                          </w:r>
                          <w:r>
                            <w:rPr>
                              <w:rFonts w:hint="eastAsia" w:ascii="方正仿宋_GBK" w:hAnsi="方正仿宋_GBK" w:eastAsia="方正仿宋_GBK" w:cs="方正仿宋_GBK"/>
                              <w:sz w:val="24"/>
                              <w:szCs w:val="24"/>
                            </w:rPr>
                            <w:t>8</w:t>
                          </w:r>
                          <w:r>
                            <w:rPr>
                              <w:rFonts w:hint="eastAsia" w:ascii="方正仿宋_GBK" w:hAnsi="方正仿宋_GBK" w:eastAsia="方正仿宋_GBK" w:cs="方正仿宋_GBK"/>
                              <w:sz w:val="24"/>
                              <w:szCs w:val="24"/>
                            </w:rP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03.15pt;margin-top:-20.2pt;height:30.5pt;width:45.1pt;mso-position-horizontal-relative:margin;z-index:251660288;mso-width-relative:page;mso-height-relative:page;" filled="f" stroked="f" coordsize="21600,21600" o:gfxdata="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6IfVv9kAAAAKAQAADwAAAAAAAAABACAAAAAiAAAAZHJzL2Rvd25y&#10;ZXYueG1sUEsBAhQAFAAAAAgAh07iQDESa1U2AgAAZQQAAA4AAAAAAAAAAQAgAAAAKAEAAGRycy9l&#10;Mm9Eb2MueG1sUEsFBgAAAAAGAAYAWQEAANAFAAAAAA==&#10;">
              <v:fill on="f" focussize="0,0"/>
              <v:stroke on="f" weight="0.5pt"/>
              <v:imagedata o:title=""/>
              <o:lock v:ext="edit" aspectratio="f"/>
              <v:textbox inset="0mm,0mm,0mm,0mm">
                <w:txbxContent>
                  <w:p w14:paraId="3AED97B6">
                    <w:pPr>
                      <w:pStyle w:val="10"/>
                      <w:rPr>
                        <w:sz w:val="24"/>
                        <w:szCs w:val="24"/>
                      </w:rPr>
                    </w:pPr>
                    <w:r>
                      <w:rPr>
                        <w:rFonts w:hint="eastAsia" w:ascii="方正仿宋_GBK" w:hAnsi="方正仿宋_GBK" w:eastAsia="方正仿宋_GBK" w:cs="方正仿宋_GBK"/>
                        <w:sz w:val="24"/>
                        <w:szCs w:val="24"/>
                      </w:rPr>
                      <w:fldChar w:fldCharType="begin"/>
                    </w:r>
                    <w:r>
                      <w:rPr>
                        <w:rFonts w:hint="eastAsia" w:ascii="方正仿宋_GBK" w:hAnsi="方正仿宋_GBK" w:eastAsia="方正仿宋_GBK" w:cs="方正仿宋_GBK"/>
                        <w:sz w:val="24"/>
                        <w:szCs w:val="24"/>
                      </w:rPr>
                      <w:instrText xml:space="preserve"> PAGE  \* MERGEFORMAT </w:instrText>
                    </w:r>
                    <w:r>
                      <w:rPr>
                        <w:rFonts w:hint="eastAsia" w:ascii="方正仿宋_GBK" w:hAnsi="方正仿宋_GBK" w:eastAsia="方正仿宋_GBK" w:cs="方正仿宋_GBK"/>
                        <w:sz w:val="24"/>
                        <w:szCs w:val="24"/>
                      </w:rPr>
                      <w:fldChar w:fldCharType="separate"/>
                    </w:r>
                    <w:r>
                      <w:rPr>
                        <w:rFonts w:hint="eastAsia" w:ascii="方正仿宋_GBK" w:hAnsi="方正仿宋_GBK" w:eastAsia="方正仿宋_GBK" w:cs="方正仿宋_GBK"/>
                        <w:sz w:val="24"/>
                        <w:szCs w:val="24"/>
                      </w:rPr>
                      <w:t>8</w:t>
                    </w:r>
                    <w:r>
                      <w:rPr>
                        <w:rFonts w:hint="eastAsia" w:ascii="方正仿宋_GBK" w:hAnsi="方正仿宋_GBK" w:eastAsia="方正仿宋_GBK" w:cs="方正仿宋_GBK"/>
                        <w:sz w:val="24"/>
                        <w:szCs w:val="24"/>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F3C87A">
    <w:pPr>
      <w:pStyle w:val="14"/>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305150">
    <w:pPr>
      <w:pStyle w:val="14"/>
      <w:pBdr>
        <w:bottom w:val="none" w:color="auto" w:sz="0" w:space="1"/>
      </w:pBdr>
      <w:ind w:left="5940" w:hanging="5940" w:hangingChars="2700"/>
      <w:jc w:val="right"/>
      <w:rPr>
        <w:rFonts w:hint="eastAsia"/>
        <w:sz w:val="22"/>
        <w:szCs w:val="22"/>
        <w:lang w:val="en-US" w:eastAsia="zh-CN"/>
      </w:rPr>
    </w:pPr>
  </w:p>
  <w:p w14:paraId="75674B59">
    <w:pPr>
      <w:pStyle w:val="14"/>
      <w:pBdr>
        <w:bottom w:val="none" w:color="auto" w:sz="0" w:space="1"/>
      </w:pBdr>
      <w:ind w:left="5940" w:hanging="5940" w:hangingChars="2700"/>
      <w:jc w:val="right"/>
      <w:rPr>
        <w:rFonts w:hint="eastAsia"/>
        <w:sz w:val="22"/>
        <w:szCs w:val="22"/>
        <w:lang w:val="en-US" w:eastAsia="zh-CN"/>
      </w:rPr>
    </w:pPr>
  </w:p>
  <w:p w14:paraId="0CE41CE5">
    <w:pPr>
      <w:pStyle w:val="14"/>
      <w:pBdr>
        <w:bottom w:val="thinThickMediumGap" w:color="auto" w:sz="18" w:space="1"/>
      </w:pBdr>
      <w:ind w:left="5940" w:hanging="5963" w:hangingChars="2700"/>
      <w:jc w:val="right"/>
      <w:rPr>
        <w:rFonts w:hint="eastAsia"/>
        <w:sz w:val="22"/>
        <w:szCs w:val="22"/>
        <w:lang w:val="en-US" w:eastAsia="zh-CN"/>
      </w:rPr>
    </w:pPr>
    <w:r>
      <w:rPr>
        <w:rFonts w:hint="eastAsia"/>
        <w:b/>
        <w:bCs/>
        <w:sz w:val="22"/>
        <w:szCs w:val="22"/>
        <w:lang w:val="en-US" w:eastAsia="zh-CN"/>
      </w:rPr>
      <w:t>同心县就业创业和人才服务中心“三支一扶”计划项目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EF0990">
    <w:pPr>
      <w:pStyle w:val="14"/>
      <w:pBdr>
        <w:bottom w:val="single" w:color="auto" w:sz="4" w:space="1"/>
      </w:pBdr>
      <w:ind w:left="0" w:leftChars="0" w:firstLine="0" w:firstLineChars="0"/>
      <w:jc w:val="right"/>
      <w:rPr>
        <w:rFonts w:hint="eastAsia"/>
        <w:sz w:val="21"/>
        <w:szCs w:val="21"/>
        <w:lang w:val="en-US" w:eastAsia="zh-CN"/>
      </w:rPr>
    </w:pPr>
  </w:p>
  <w:p w14:paraId="60E43C7D">
    <w:pPr>
      <w:pStyle w:val="14"/>
      <w:pBdr>
        <w:bottom w:val="single" w:color="auto" w:sz="4"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b/>
        <w:bCs/>
        <w:sz w:val="21"/>
        <w:szCs w:val="21"/>
        <w:lang w:val="en-US" w:eastAsia="zh-CN"/>
      </w:rPr>
      <w:t>同心县就业创业和人才服务中心“三支一扶”计划项目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F0B573"/>
    <w:multiLevelType w:val="singleLevel"/>
    <w:tmpl w:val="9AF0B573"/>
    <w:lvl w:ilvl="0" w:tentative="0">
      <w:start w:val="2"/>
      <w:numFmt w:val="decimal"/>
      <w:lvlText w:val="%1."/>
      <w:lvlJc w:val="left"/>
      <w:pPr>
        <w:tabs>
          <w:tab w:val="left" w:pos="312"/>
        </w:tabs>
      </w:pPr>
    </w:lvl>
  </w:abstractNum>
  <w:abstractNum w:abstractNumId="1">
    <w:nsid w:val="A0567F14"/>
    <w:multiLevelType w:val="singleLevel"/>
    <w:tmpl w:val="A0567F14"/>
    <w:lvl w:ilvl="0" w:tentative="0">
      <w:start w:val="2"/>
      <w:numFmt w:val="decimal"/>
      <w:suff w:val="nothing"/>
      <w:lvlText w:val="（%1）"/>
      <w:lvlJc w:val="left"/>
    </w:lvl>
  </w:abstractNum>
  <w:abstractNum w:abstractNumId="2">
    <w:nsid w:val="593CDF42"/>
    <w:multiLevelType w:val="singleLevel"/>
    <w:tmpl w:val="593CDF42"/>
    <w:lvl w:ilvl="0" w:tentative="0">
      <w:start w:val="3"/>
      <w:numFmt w:val="chineseCounting"/>
      <w:suff w:val="nothing"/>
      <w:lvlText w:val="（%1）"/>
      <w:lvlJc w:val="left"/>
      <w:rPr>
        <w:rFonts w:hint="eastAsia"/>
      </w:rPr>
    </w:lvl>
  </w:abstractNum>
  <w:abstractNum w:abstractNumId="3">
    <w:nsid w:val="7367200B"/>
    <w:multiLevelType w:val="singleLevel"/>
    <w:tmpl w:val="7367200B"/>
    <w:lvl w:ilvl="0" w:tentative="0">
      <w:start w:val="2"/>
      <w:numFmt w:val="decimal"/>
      <w:lvlText w:val="%1."/>
      <w:lvlJc w:val="left"/>
      <w:pPr>
        <w:tabs>
          <w:tab w:val="left" w:pos="312"/>
        </w:tabs>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A3629"/>
    <w:rsid w:val="013B0A52"/>
    <w:rsid w:val="01711D58"/>
    <w:rsid w:val="018E561E"/>
    <w:rsid w:val="01A22C15"/>
    <w:rsid w:val="02315D47"/>
    <w:rsid w:val="02693F89"/>
    <w:rsid w:val="031F0282"/>
    <w:rsid w:val="03321D76"/>
    <w:rsid w:val="03782AE9"/>
    <w:rsid w:val="038F5644"/>
    <w:rsid w:val="049979AA"/>
    <w:rsid w:val="04CB2483"/>
    <w:rsid w:val="05127FF8"/>
    <w:rsid w:val="05373674"/>
    <w:rsid w:val="057E08FD"/>
    <w:rsid w:val="05B240B9"/>
    <w:rsid w:val="05DE7F94"/>
    <w:rsid w:val="06310741"/>
    <w:rsid w:val="067B3A34"/>
    <w:rsid w:val="06935222"/>
    <w:rsid w:val="06970B4A"/>
    <w:rsid w:val="07752028"/>
    <w:rsid w:val="079B438E"/>
    <w:rsid w:val="07C669DF"/>
    <w:rsid w:val="07DC0B0F"/>
    <w:rsid w:val="084314D4"/>
    <w:rsid w:val="08A2629B"/>
    <w:rsid w:val="08D765EB"/>
    <w:rsid w:val="09087391"/>
    <w:rsid w:val="094E2BC9"/>
    <w:rsid w:val="0978425B"/>
    <w:rsid w:val="09EB0ED1"/>
    <w:rsid w:val="09EE451A"/>
    <w:rsid w:val="0A104DC5"/>
    <w:rsid w:val="0A1421D6"/>
    <w:rsid w:val="0A1441B8"/>
    <w:rsid w:val="0A9E5F43"/>
    <w:rsid w:val="0B1A65E0"/>
    <w:rsid w:val="0BA37CB5"/>
    <w:rsid w:val="0BDB587F"/>
    <w:rsid w:val="0C063DA0"/>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94DE6"/>
    <w:rsid w:val="10923E54"/>
    <w:rsid w:val="10B4026F"/>
    <w:rsid w:val="10F70CB9"/>
    <w:rsid w:val="11326D9C"/>
    <w:rsid w:val="11576F43"/>
    <w:rsid w:val="11877731"/>
    <w:rsid w:val="11F34DC7"/>
    <w:rsid w:val="123478B9"/>
    <w:rsid w:val="12780A7F"/>
    <w:rsid w:val="12A803F6"/>
    <w:rsid w:val="12B800BB"/>
    <w:rsid w:val="1306193D"/>
    <w:rsid w:val="138163C4"/>
    <w:rsid w:val="13D16037"/>
    <w:rsid w:val="13F70E5A"/>
    <w:rsid w:val="14377C9A"/>
    <w:rsid w:val="14642D3C"/>
    <w:rsid w:val="151B68BE"/>
    <w:rsid w:val="15BC373C"/>
    <w:rsid w:val="15D25F85"/>
    <w:rsid w:val="15D614F9"/>
    <w:rsid w:val="15E50ECA"/>
    <w:rsid w:val="165E3157"/>
    <w:rsid w:val="17C26244"/>
    <w:rsid w:val="18070836"/>
    <w:rsid w:val="18CC35FF"/>
    <w:rsid w:val="18D555BD"/>
    <w:rsid w:val="18DD4395"/>
    <w:rsid w:val="19A84F19"/>
    <w:rsid w:val="19F230A8"/>
    <w:rsid w:val="1A11557B"/>
    <w:rsid w:val="1A725422"/>
    <w:rsid w:val="1B0B13D3"/>
    <w:rsid w:val="1B587F55"/>
    <w:rsid w:val="1BBE1FA1"/>
    <w:rsid w:val="1CE014E1"/>
    <w:rsid w:val="1CFE5775"/>
    <w:rsid w:val="1D2F4821"/>
    <w:rsid w:val="1D4F132F"/>
    <w:rsid w:val="1D5F1562"/>
    <w:rsid w:val="1D8B2357"/>
    <w:rsid w:val="1DC45FEE"/>
    <w:rsid w:val="1DFC45E7"/>
    <w:rsid w:val="1E2C3180"/>
    <w:rsid w:val="1E2E401E"/>
    <w:rsid w:val="1EE937D9"/>
    <w:rsid w:val="1F051A31"/>
    <w:rsid w:val="1F1545CE"/>
    <w:rsid w:val="1F191147"/>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963936"/>
    <w:rsid w:val="25FF2DD9"/>
    <w:rsid w:val="26087208"/>
    <w:rsid w:val="26100882"/>
    <w:rsid w:val="262554A0"/>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87837"/>
    <w:rsid w:val="295D54F0"/>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DF2503"/>
    <w:rsid w:val="2EF064BE"/>
    <w:rsid w:val="2F96257F"/>
    <w:rsid w:val="304940ED"/>
    <w:rsid w:val="30791A95"/>
    <w:rsid w:val="308C3833"/>
    <w:rsid w:val="3095731D"/>
    <w:rsid w:val="30B06230"/>
    <w:rsid w:val="30D50061"/>
    <w:rsid w:val="31164343"/>
    <w:rsid w:val="315E5AAD"/>
    <w:rsid w:val="317928C0"/>
    <w:rsid w:val="317D7F2F"/>
    <w:rsid w:val="31A041CB"/>
    <w:rsid w:val="31DB16A7"/>
    <w:rsid w:val="31EB3B69"/>
    <w:rsid w:val="31FC6110"/>
    <w:rsid w:val="32324B40"/>
    <w:rsid w:val="32C75788"/>
    <w:rsid w:val="3301513E"/>
    <w:rsid w:val="330E3209"/>
    <w:rsid w:val="33210D4B"/>
    <w:rsid w:val="33753436"/>
    <w:rsid w:val="33AE6A83"/>
    <w:rsid w:val="33F20148"/>
    <w:rsid w:val="344C36D7"/>
    <w:rsid w:val="347D25A2"/>
    <w:rsid w:val="349124F1"/>
    <w:rsid w:val="34CF6284"/>
    <w:rsid w:val="34D94D78"/>
    <w:rsid w:val="34E43BF0"/>
    <w:rsid w:val="34FA0BAE"/>
    <w:rsid w:val="35A77929"/>
    <w:rsid w:val="35C97A69"/>
    <w:rsid w:val="366C6D72"/>
    <w:rsid w:val="36CC15BF"/>
    <w:rsid w:val="379D4EBE"/>
    <w:rsid w:val="37D93A30"/>
    <w:rsid w:val="37EE76D8"/>
    <w:rsid w:val="38250B51"/>
    <w:rsid w:val="3846715C"/>
    <w:rsid w:val="39EC58CA"/>
    <w:rsid w:val="39FB2B8C"/>
    <w:rsid w:val="3A1F1BFC"/>
    <w:rsid w:val="3A3F02FA"/>
    <w:rsid w:val="3A5D44DB"/>
    <w:rsid w:val="3A9262F0"/>
    <w:rsid w:val="3AC30F2B"/>
    <w:rsid w:val="3AE54968"/>
    <w:rsid w:val="3AED2368"/>
    <w:rsid w:val="3B261658"/>
    <w:rsid w:val="3B500B8C"/>
    <w:rsid w:val="3B7735F2"/>
    <w:rsid w:val="3BB05953"/>
    <w:rsid w:val="3BCB0097"/>
    <w:rsid w:val="3C44609B"/>
    <w:rsid w:val="3C460065"/>
    <w:rsid w:val="3C653FC1"/>
    <w:rsid w:val="3C6F3118"/>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004812"/>
    <w:rsid w:val="42500DFE"/>
    <w:rsid w:val="4262727B"/>
    <w:rsid w:val="428423CE"/>
    <w:rsid w:val="42E3660E"/>
    <w:rsid w:val="430A1DED"/>
    <w:rsid w:val="435E7A42"/>
    <w:rsid w:val="43654FAA"/>
    <w:rsid w:val="437B6846"/>
    <w:rsid w:val="439A2BC7"/>
    <w:rsid w:val="44112D07"/>
    <w:rsid w:val="4436276D"/>
    <w:rsid w:val="44D67B06"/>
    <w:rsid w:val="45034416"/>
    <w:rsid w:val="455C18CC"/>
    <w:rsid w:val="459C4B6B"/>
    <w:rsid w:val="45F418B3"/>
    <w:rsid w:val="45FD79E7"/>
    <w:rsid w:val="463C0759"/>
    <w:rsid w:val="46624259"/>
    <w:rsid w:val="46893028"/>
    <w:rsid w:val="469426FD"/>
    <w:rsid w:val="46C44060"/>
    <w:rsid w:val="471E751C"/>
    <w:rsid w:val="472900CD"/>
    <w:rsid w:val="47A76A1D"/>
    <w:rsid w:val="47B70069"/>
    <w:rsid w:val="47B95B8F"/>
    <w:rsid w:val="47D334DC"/>
    <w:rsid w:val="48272AF9"/>
    <w:rsid w:val="488F195B"/>
    <w:rsid w:val="48A2254D"/>
    <w:rsid w:val="49072C4A"/>
    <w:rsid w:val="496D1725"/>
    <w:rsid w:val="498C7B7B"/>
    <w:rsid w:val="49A80A70"/>
    <w:rsid w:val="49EE685A"/>
    <w:rsid w:val="49F25388"/>
    <w:rsid w:val="4A045B66"/>
    <w:rsid w:val="4A0D5D1E"/>
    <w:rsid w:val="4A1470AD"/>
    <w:rsid w:val="4A3F71B6"/>
    <w:rsid w:val="4A471230"/>
    <w:rsid w:val="4A551E47"/>
    <w:rsid w:val="4A651035"/>
    <w:rsid w:val="4A6E0EB3"/>
    <w:rsid w:val="4AC24D5B"/>
    <w:rsid w:val="4BD42F98"/>
    <w:rsid w:val="4C07336D"/>
    <w:rsid w:val="4C126731"/>
    <w:rsid w:val="4C547C35"/>
    <w:rsid w:val="4C561BFF"/>
    <w:rsid w:val="4C6C277D"/>
    <w:rsid w:val="4C80439B"/>
    <w:rsid w:val="4CD82614"/>
    <w:rsid w:val="4D245859"/>
    <w:rsid w:val="4D283D09"/>
    <w:rsid w:val="4D650BDF"/>
    <w:rsid w:val="4D666D5C"/>
    <w:rsid w:val="4DAE09A0"/>
    <w:rsid w:val="4DB841F3"/>
    <w:rsid w:val="4DE92870"/>
    <w:rsid w:val="4E10402F"/>
    <w:rsid w:val="4E1F474B"/>
    <w:rsid w:val="4E2A0721"/>
    <w:rsid w:val="4E612ADD"/>
    <w:rsid w:val="4F813436"/>
    <w:rsid w:val="4FC73DE1"/>
    <w:rsid w:val="505664FE"/>
    <w:rsid w:val="507E7856"/>
    <w:rsid w:val="5080118E"/>
    <w:rsid w:val="509C7DFC"/>
    <w:rsid w:val="50D43E4A"/>
    <w:rsid w:val="50F9524E"/>
    <w:rsid w:val="514507F5"/>
    <w:rsid w:val="519D207E"/>
    <w:rsid w:val="51CF6940"/>
    <w:rsid w:val="52132340"/>
    <w:rsid w:val="523508CE"/>
    <w:rsid w:val="52467A28"/>
    <w:rsid w:val="527340DC"/>
    <w:rsid w:val="527F195C"/>
    <w:rsid w:val="52A167DD"/>
    <w:rsid w:val="52DC74CD"/>
    <w:rsid w:val="52FE4D9E"/>
    <w:rsid w:val="530F2210"/>
    <w:rsid w:val="53146370"/>
    <w:rsid w:val="53487DC7"/>
    <w:rsid w:val="534C038B"/>
    <w:rsid w:val="53837B15"/>
    <w:rsid w:val="545F7A68"/>
    <w:rsid w:val="55366A71"/>
    <w:rsid w:val="55E53FF3"/>
    <w:rsid w:val="56150435"/>
    <w:rsid w:val="56250D50"/>
    <w:rsid w:val="566C4581"/>
    <w:rsid w:val="5684380C"/>
    <w:rsid w:val="56C62FC9"/>
    <w:rsid w:val="58366D88"/>
    <w:rsid w:val="58B8408C"/>
    <w:rsid w:val="58C53371"/>
    <w:rsid w:val="58F24A5D"/>
    <w:rsid w:val="592503CD"/>
    <w:rsid w:val="5A105AE3"/>
    <w:rsid w:val="5AC71F19"/>
    <w:rsid w:val="5ADC3C17"/>
    <w:rsid w:val="5B48305A"/>
    <w:rsid w:val="5BA00781"/>
    <w:rsid w:val="5BED775E"/>
    <w:rsid w:val="5C0F1DCA"/>
    <w:rsid w:val="5C1A4E65"/>
    <w:rsid w:val="5C2F0C39"/>
    <w:rsid w:val="5CAF7795"/>
    <w:rsid w:val="5CB00EB7"/>
    <w:rsid w:val="5D086F45"/>
    <w:rsid w:val="5D323FC2"/>
    <w:rsid w:val="5DE828D3"/>
    <w:rsid w:val="5E08551F"/>
    <w:rsid w:val="5E525F9E"/>
    <w:rsid w:val="5E6F08FE"/>
    <w:rsid w:val="5EBA2711"/>
    <w:rsid w:val="5F745E66"/>
    <w:rsid w:val="5FA171DD"/>
    <w:rsid w:val="5FD749AD"/>
    <w:rsid w:val="5FFD0C72"/>
    <w:rsid w:val="6025396A"/>
    <w:rsid w:val="6040150D"/>
    <w:rsid w:val="60936B26"/>
    <w:rsid w:val="60C2740B"/>
    <w:rsid w:val="61495849"/>
    <w:rsid w:val="615A19EE"/>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DA61F3"/>
    <w:rsid w:val="64A5151D"/>
    <w:rsid w:val="64DA6254"/>
    <w:rsid w:val="652E5FF6"/>
    <w:rsid w:val="655C7097"/>
    <w:rsid w:val="6582360D"/>
    <w:rsid w:val="658A05B5"/>
    <w:rsid w:val="660576BF"/>
    <w:rsid w:val="66307F76"/>
    <w:rsid w:val="66F23DAD"/>
    <w:rsid w:val="675B4115"/>
    <w:rsid w:val="67AB0D31"/>
    <w:rsid w:val="68242759"/>
    <w:rsid w:val="68324E76"/>
    <w:rsid w:val="6832790E"/>
    <w:rsid w:val="684257ED"/>
    <w:rsid w:val="68672CFF"/>
    <w:rsid w:val="6873723D"/>
    <w:rsid w:val="68B64FF8"/>
    <w:rsid w:val="68BC0F70"/>
    <w:rsid w:val="68BC56C0"/>
    <w:rsid w:val="6A5437CA"/>
    <w:rsid w:val="6A6908F7"/>
    <w:rsid w:val="6A917936"/>
    <w:rsid w:val="6AC16985"/>
    <w:rsid w:val="6ACA3A8C"/>
    <w:rsid w:val="6AD14E1A"/>
    <w:rsid w:val="6AF23C66"/>
    <w:rsid w:val="6B1A20D3"/>
    <w:rsid w:val="6B6B233A"/>
    <w:rsid w:val="6BA3746A"/>
    <w:rsid w:val="6BC7335C"/>
    <w:rsid w:val="6BEC38B2"/>
    <w:rsid w:val="6C1D42E9"/>
    <w:rsid w:val="6C2076DB"/>
    <w:rsid w:val="6CA64085"/>
    <w:rsid w:val="6D163474"/>
    <w:rsid w:val="6D67760E"/>
    <w:rsid w:val="6D6A6E60"/>
    <w:rsid w:val="6DAD31F1"/>
    <w:rsid w:val="6E4C2A0A"/>
    <w:rsid w:val="6E642A44"/>
    <w:rsid w:val="6E7D43D0"/>
    <w:rsid w:val="6EEC38DF"/>
    <w:rsid w:val="6F370F76"/>
    <w:rsid w:val="6F965839"/>
    <w:rsid w:val="6FB36D7A"/>
    <w:rsid w:val="6FE216A6"/>
    <w:rsid w:val="70266E22"/>
    <w:rsid w:val="709A7A5C"/>
    <w:rsid w:val="70AF0549"/>
    <w:rsid w:val="70D3575F"/>
    <w:rsid w:val="71302009"/>
    <w:rsid w:val="71387B02"/>
    <w:rsid w:val="717464FF"/>
    <w:rsid w:val="717E3F66"/>
    <w:rsid w:val="71BB65F3"/>
    <w:rsid w:val="71EF02C9"/>
    <w:rsid w:val="72EF679F"/>
    <w:rsid w:val="730B450D"/>
    <w:rsid w:val="7343262D"/>
    <w:rsid w:val="740A20FF"/>
    <w:rsid w:val="742E4065"/>
    <w:rsid w:val="743838A1"/>
    <w:rsid w:val="74512B28"/>
    <w:rsid w:val="74563369"/>
    <w:rsid w:val="74836A59"/>
    <w:rsid w:val="74BB05BD"/>
    <w:rsid w:val="74DA512E"/>
    <w:rsid w:val="74F160B9"/>
    <w:rsid w:val="75E27AD0"/>
    <w:rsid w:val="767C258A"/>
    <w:rsid w:val="76AA651F"/>
    <w:rsid w:val="76DD54BE"/>
    <w:rsid w:val="774226B2"/>
    <w:rsid w:val="774A1F82"/>
    <w:rsid w:val="77943863"/>
    <w:rsid w:val="779E42D6"/>
    <w:rsid w:val="77C655DB"/>
    <w:rsid w:val="77CE623E"/>
    <w:rsid w:val="77D53A70"/>
    <w:rsid w:val="7800592B"/>
    <w:rsid w:val="786B4915"/>
    <w:rsid w:val="788F1AD5"/>
    <w:rsid w:val="793E0D61"/>
    <w:rsid w:val="795F1F28"/>
    <w:rsid w:val="796E7CD8"/>
    <w:rsid w:val="79711576"/>
    <w:rsid w:val="7A033FC5"/>
    <w:rsid w:val="7A245FAC"/>
    <w:rsid w:val="7A6B246A"/>
    <w:rsid w:val="7A750B37"/>
    <w:rsid w:val="7A892CDD"/>
    <w:rsid w:val="7AE5221C"/>
    <w:rsid w:val="7AED2E7F"/>
    <w:rsid w:val="7AFB559C"/>
    <w:rsid w:val="7B0270AF"/>
    <w:rsid w:val="7BE451AA"/>
    <w:rsid w:val="7C662EE9"/>
    <w:rsid w:val="7DA34BE9"/>
    <w:rsid w:val="7DCC321F"/>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2">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5">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6">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7">
    <w:name w:val="Normal Indent"/>
    <w:basedOn w:val="1"/>
    <w:autoRedefine/>
    <w:qFormat/>
    <w:uiPriority w:val="0"/>
    <w:pPr>
      <w:ind w:firstLine="200" w:firstLineChars="200"/>
    </w:pPr>
    <w:rPr>
      <w:rFonts w:ascii="Times New Roman" w:hAnsi="Times New Roman" w:eastAsia="宋体" w:cs="Times New Roman"/>
      <w:sz w:val="21"/>
    </w:rPr>
  </w:style>
  <w:style w:type="paragraph" w:styleId="8">
    <w:name w:val="Body Text"/>
    <w:basedOn w:val="1"/>
    <w:autoRedefine/>
    <w:qFormat/>
    <w:uiPriority w:val="1"/>
    <w:rPr>
      <w:rFonts w:ascii="宋体" w:hAnsi="宋体" w:cs="宋体"/>
      <w:sz w:val="32"/>
      <w:szCs w:val="32"/>
      <w:lang w:val="zh-CN" w:bidi="zh-CN"/>
    </w:rPr>
  </w:style>
  <w:style w:type="paragraph" w:styleId="9">
    <w:name w:val="Body Text Indent"/>
    <w:basedOn w:val="1"/>
    <w:next w:val="10"/>
    <w:autoRedefine/>
    <w:qFormat/>
    <w:uiPriority w:val="0"/>
    <w:pPr>
      <w:ind w:firstLine="640" w:firstLineChars="200"/>
    </w:pPr>
    <w:rPr>
      <w:rFonts w:ascii="仿宋_GB2312" w:eastAsia="仿宋_GB2312" w:cs="Times New Roman"/>
    </w:rPr>
  </w:style>
  <w:style w:type="paragraph" w:styleId="10">
    <w:name w:val="footer"/>
    <w:basedOn w:val="1"/>
    <w:next w:val="1"/>
    <w:autoRedefine/>
    <w:qFormat/>
    <w:uiPriority w:val="0"/>
    <w:pPr>
      <w:tabs>
        <w:tab w:val="center" w:pos="4153"/>
        <w:tab w:val="right" w:pos="8306"/>
      </w:tabs>
      <w:snapToGrid w:val="0"/>
      <w:jc w:val="left"/>
    </w:pPr>
    <w:rPr>
      <w:sz w:val="18"/>
    </w:rPr>
  </w:style>
  <w:style w:type="paragraph" w:styleId="11">
    <w:name w:val="List 2"/>
    <w:basedOn w:val="1"/>
    <w:autoRedefine/>
    <w:unhideWhenUsed/>
    <w:qFormat/>
    <w:uiPriority w:val="99"/>
    <w:pPr>
      <w:ind w:left="100" w:leftChars="200" w:hanging="200" w:hangingChars="200"/>
    </w:pPr>
  </w:style>
  <w:style w:type="paragraph" w:styleId="12">
    <w:name w:val="toc 3"/>
    <w:basedOn w:val="1"/>
    <w:next w:val="1"/>
    <w:autoRedefine/>
    <w:qFormat/>
    <w:uiPriority w:val="0"/>
    <w:pPr>
      <w:ind w:left="840" w:leftChars="400"/>
    </w:pPr>
  </w:style>
  <w:style w:type="paragraph" w:styleId="13">
    <w:name w:val="Date"/>
    <w:basedOn w:val="1"/>
    <w:next w:val="1"/>
    <w:autoRedefine/>
    <w:unhideWhenUsed/>
    <w:qFormat/>
    <w:uiPriority w:val="99"/>
    <w:pPr>
      <w:spacing w:before="100" w:beforeAutospacing="1" w:after="100" w:afterAutospacing="1"/>
      <w:ind w:left="2500" w:leftChars="2500"/>
    </w:pPr>
  </w:style>
  <w:style w:type="paragraph" w:styleId="14">
    <w:name w:val="header"/>
    <w:basedOn w:val="1"/>
    <w:next w:val="13"/>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autoRedefine/>
    <w:qFormat/>
    <w:uiPriority w:val="0"/>
  </w:style>
  <w:style w:type="paragraph" w:styleId="16">
    <w:name w:val="toc 2"/>
    <w:basedOn w:val="1"/>
    <w:next w:val="1"/>
    <w:autoRedefine/>
    <w:qFormat/>
    <w:uiPriority w:val="0"/>
    <w:pPr>
      <w:ind w:left="420" w:leftChars="200"/>
    </w:pPr>
  </w:style>
  <w:style w:type="paragraph" w:styleId="17">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8">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19">
    <w:name w:val="Title"/>
    <w:basedOn w:val="1"/>
    <w:next w:val="1"/>
    <w:autoRedefine/>
    <w:qFormat/>
    <w:uiPriority w:val="99"/>
    <w:pPr>
      <w:spacing w:before="240" w:after="60"/>
      <w:jc w:val="center"/>
      <w:outlineLvl w:val="0"/>
    </w:pPr>
    <w:rPr>
      <w:rFonts w:ascii="Cambria" w:hAnsi="Cambria" w:eastAsia="宋体"/>
      <w:b/>
      <w:bCs/>
    </w:rPr>
  </w:style>
  <w:style w:type="paragraph" w:styleId="20">
    <w:name w:val="Body Text First Indent 2"/>
    <w:basedOn w:val="1"/>
    <w:next w:val="1"/>
    <w:autoRedefine/>
    <w:qFormat/>
    <w:uiPriority w:val="0"/>
    <w:pPr>
      <w:ind w:firstLine="0" w:firstLineChars="0"/>
    </w:pPr>
    <w:rPr>
      <w:rFonts w:ascii="仿宋_GB2312" w:hAnsi="仿宋_GB2312" w:eastAsia="仿宋_GB2312"/>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2"/>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 w:type="paragraph" w:customStyle="1" w:styleId="39">
    <w:name w:val="p0"/>
    <w:basedOn w:val="1"/>
    <w:autoRedefine/>
    <w:qFormat/>
    <w:uiPriority w:val="0"/>
    <w:pPr>
      <w:adjustRightInd/>
      <w:textAlignment w:val="auto"/>
    </w:pPr>
    <w:rPr>
      <w:rFonts w:ascii="Calibri" w:hAnsi="Calibri"/>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png"/><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4" Type="http://schemas.openxmlformats.org/officeDocument/2006/relationships/font" Target="fonts/font14.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53</Pages>
  <Words>24440</Words>
  <Characters>25652</Characters>
  <Lines>0</Lines>
  <Paragraphs>0</Paragraphs>
  <TotalTime>0</TotalTime>
  <ScaleCrop>false</ScaleCrop>
  <LinksUpToDate>false</LinksUpToDate>
  <CharactersWithSpaces>26049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国文</cp:lastModifiedBy>
  <cp:lastPrinted>2023-10-26T07:27:00Z</cp:lastPrinted>
  <dcterms:modified xsi:type="dcterms:W3CDTF">2025-03-03T03:32:24Z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7704EE82C3E9471FA5F1E99162B6CE87_13</vt:lpwstr>
  </property>
  <property fmtid="{D5CDD505-2E9C-101B-9397-08002B2CF9AE}" pid="4" name="KSOTemplateDocerSaveRecord">
    <vt:lpwstr>eyJoZGlkIjoiMzg3ZTBkNjIyOTgzMTk5ZTA5YThkYzZkMDgzOTE5ZjIiLCJ1c2VySWQiOiIzODI4MjM1NzgifQ==</vt:lpwstr>
  </property>
</Properties>
</file>