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default" w:ascii="黑体" w:hAnsi="黑体" w:eastAsia="黑体" w:cs="黑体"/>
          <w:b/>
          <w:bCs/>
          <w:kern w:val="0"/>
          <w:sz w:val="44"/>
          <w:szCs w:val="44"/>
          <w:lang w:val="en-US" w:eastAsia="zh-CN" w:bidi="en-US"/>
        </w:rPr>
      </w:pPr>
      <w:r>
        <w:rPr>
          <w:rFonts w:hint="eastAsia" w:ascii="黑体" w:hAnsi="黑体" w:eastAsia="黑体" w:cs="黑体"/>
          <w:b/>
          <w:bCs/>
          <w:kern w:val="0"/>
          <w:sz w:val="44"/>
          <w:szCs w:val="44"/>
          <w:lang w:val="en-US" w:eastAsia="zh-CN" w:bidi="en-US"/>
        </w:rPr>
        <w:t xml:space="preserve">  </w:t>
      </w: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同心县豫海北街（永安街～三水大道）排水管道工程项目绩效评价报告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color w:val="auto"/>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〔2023〕</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auto"/>
          <w:sz w:val="32"/>
          <w:szCs w:val="32"/>
          <w:highlight w:val="none"/>
          <w:lang w:val="en-US" w:eastAsia="zh-CN"/>
        </w:rPr>
        <w:t>020</w:t>
      </w:r>
      <w:r>
        <w:rPr>
          <w:rFonts w:hint="default" w:ascii="Times New Roman" w:hAnsi="Times New Roman" w:eastAsia="楷体" w:cs="Times New Roman"/>
          <w:b w:val="0"/>
          <w:bCs w:val="0"/>
          <w:i w:val="0"/>
          <w:iCs w:val="0"/>
          <w:color w:val="auto"/>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7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ind w:left="0" w:leftChars="0" w:firstLine="0" w:firstLineChars="0"/>
        <w:rPr>
          <w:rFonts w:hint="eastAsia"/>
          <w:lang w:val="en-US" w:eastAsia="zh-CN"/>
        </w:rPr>
      </w:pPr>
    </w:p>
    <w:p>
      <w:pPr>
        <w:pStyle w:val="2"/>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 二〇二三年十二月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00" w:firstLineChars="200"/>
        <w:jc w:val="both"/>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both"/>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同心县豫海北街（永安街～三水大道）排水管道工程项目绩效评价报告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sz w:val="32"/>
          <w:szCs w:val="32"/>
          <w:highlight w:val="none"/>
          <w:lang w:val="en-US" w:eastAsia="zh-CN"/>
        </w:rPr>
      </w:pPr>
      <w:r>
        <w:rPr>
          <w:rFonts w:hint="eastAsia" w:ascii="楷体" w:hAnsi="楷体" w:eastAsia="楷体" w:cs="楷体"/>
          <w:b w:val="0"/>
          <w:bCs w:val="0"/>
          <w:i w:val="0"/>
          <w:iCs w:val="0"/>
          <w:sz w:val="32"/>
          <w:szCs w:val="32"/>
          <w:highlight w:val="none"/>
          <w:lang w:val="en-US" w:eastAsia="zh-CN"/>
        </w:rPr>
        <w:t>万协绩效字</w:t>
      </w:r>
      <w:r>
        <w:rPr>
          <w:rFonts w:hint="default" w:ascii="Times New Roman" w:hAnsi="Times New Roman" w:eastAsia="楷体" w:cs="Times New Roman"/>
          <w:b w:val="0"/>
          <w:bCs w:val="0"/>
          <w:i w:val="0"/>
          <w:iCs w:val="0"/>
          <w:sz w:val="32"/>
          <w:szCs w:val="32"/>
          <w:highlight w:val="none"/>
          <w:lang w:val="en-US" w:eastAsia="zh-CN"/>
        </w:rPr>
        <w:t>〔2023〕第020</w:t>
      </w:r>
      <w:r>
        <w:rPr>
          <w:rFonts w:hint="eastAsia" w:ascii="楷体" w:hAnsi="楷体" w:eastAsia="楷体" w:cs="楷体"/>
          <w:b w:val="0"/>
          <w:bCs w:val="0"/>
          <w:i w:val="0"/>
          <w:iCs w:val="0"/>
          <w:sz w:val="32"/>
          <w:szCs w:val="32"/>
          <w:highlight w:val="none"/>
          <w:lang w:val="en-US" w:eastAsia="zh-CN"/>
        </w:rPr>
        <w:t>号</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sz w:val="32"/>
          <w:szCs w:val="32"/>
          <w:highlight w:val="none"/>
          <w:lang w:val="en-US" w:eastAsia="zh-CN"/>
        </w:rPr>
      </w:pPr>
    </w:p>
    <w:p>
      <w:pPr>
        <w:keepNext w:val="0"/>
        <w:keepLines w:val="0"/>
        <w:pageBreakBefore w:val="0"/>
        <w:widowControl/>
        <w:suppressLineNumbers w:val="0"/>
        <w:kinsoku/>
        <w:wordWrap/>
        <w:topLinePunct w:val="0"/>
        <w:autoSpaceDE/>
        <w:autoSpaceDN/>
        <w:bidi w:val="0"/>
        <w:adjustRightInd/>
        <w:snapToGrid/>
        <w:spacing w:line="760" w:lineRule="exact"/>
        <w:jc w:val="left"/>
        <w:textAlignment w:val="auto"/>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1050"/>
        </w:tabs>
        <w:kinsoku/>
        <w:wordWrap/>
        <w:topLinePunct w:val="0"/>
        <w:autoSpaceDE/>
        <w:autoSpaceDN/>
        <w:bidi w:val="0"/>
        <w:adjustRightInd/>
        <w:snapToGrid/>
        <w:spacing w:line="760" w:lineRule="exact"/>
        <w:ind w:left="2938" w:hanging="2938" w:hangingChars="948"/>
        <w:jc w:val="left"/>
        <w:textAlignment w:val="auto"/>
        <w:rPr>
          <w:rFonts w:ascii="方正小标宋_GBK" w:hAnsi="方正小标宋_GBK" w:eastAsia="方正小标宋_GBK" w:cs="方正小标宋_GBK"/>
          <w:color w:val="000000"/>
          <w:kern w:val="0"/>
          <w:sz w:val="31"/>
          <w:szCs w:val="31"/>
          <w:lang w:val="en-US" w:eastAsia="zh-CN" w:bidi="ar"/>
        </w:rPr>
      </w:pPr>
      <w:bookmarkStart w:id="184" w:name="_GoBack"/>
      <w:bookmarkEnd w:id="184"/>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2"/>
        <w:rPr>
          <w:lang w:val="en-US" w:eastAsia="zh-CN"/>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0" w:firstLineChars="0"/>
        <w:jc w:val="left"/>
        <w:rPr>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评价对象名称：同心县住房和城乡建设局</w:t>
      </w:r>
    </w:p>
    <w:p>
      <w:pPr>
        <w:keepNext w:val="0"/>
        <w:keepLines w:val="0"/>
        <w:pageBreakBefore w:val="0"/>
        <w:widowControl/>
        <w:suppressLineNumbers w:val="0"/>
        <w:kinsoku/>
        <w:wordWrap/>
        <w:overflowPunct w:val="0"/>
        <w:topLinePunct w:val="0"/>
        <w:autoSpaceDE/>
        <w:autoSpaceDN/>
        <w:bidi w:val="0"/>
        <w:adjustRightInd/>
        <w:snapToGrid/>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06" w:leftChars="348" w:hanging="792" w:hangingChars="283"/>
        <w:jc w:val="both"/>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w:t>
      </w:r>
      <w:r>
        <w:rPr>
          <w:rFonts w:hint="eastAsia" w:ascii="黑体" w:hAnsi="黑体" w:eastAsia="黑体" w:cs="黑体"/>
          <w:b w:val="0"/>
          <w:bCs w:val="0"/>
          <w:kern w:val="0"/>
          <w:sz w:val="30"/>
          <w:szCs w:val="30"/>
          <w:lang w:val="en-US" w:eastAsia="zh-CN" w:bidi="en-US"/>
        </w:rPr>
        <w:t xml:space="preserve"> 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2389"/>
      <w:bookmarkStart w:id="1" w:name="_Toc17352"/>
      <w:r>
        <w:rPr>
          <w:rFonts w:hint="eastAsia" w:asciiTheme="majorEastAsia" w:hAnsiTheme="majorEastAsia" w:eastAsiaTheme="majorEastAsia" w:cstheme="majorEastAsia"/>
          <w:b/>
          <w:bCs/>
          <w:sz w:val="30"/>
          <w:szCs w:val="30"/>
          <w:lang w:val="en-US" w:eastAsia="zh-CN"/>
        </w:rPr>
        <w:t>一、项目背景</w:t>
      </w:r>
      <w:bookmarkEnd w:id="0"/>
      <w:bookmarkEnd w:id="1"/>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2" w:name="_Toc18303"/>
      <w:bookmarkStart w:id="3" w:name="_Toc32242"/>
      <w:bookmarkStart w:id="4" w:name="_Toc13114"/>
      <w:r>
        <w:rPr>
          <w:rFonts w:hint="eastAsia" w:ascii="Times New Roman" w:hAnsi="Times New Roman" w:eastAsia="方正仿宋_GBK" w:cs="Times New Roman"/>
          <w:b w:val="0"/>
          <w:color w:val="auto"/>
          <w:kern w:val="2"/>
          <w:sz w:val="30"/>
          <w:szCs w:val="30"/>
          <w:highlight w:val="none"/>
          <w:lang w:val="en-US" w:eastAsia="zh-CN" w:bidi="ar-SA"/>
        </w:rPr>
        <w:t>根据党的十八大和十八届二中、三中、四中、五中全会精神和《水污染防治行动计划》、国务院《关于全面加强生态环境保护坚决打好污染防治攻坚战的意见》的要求：“打好城市黑臭水体治理攻坚战。加强城市初期雨水收集处理设施建设，有效减少城市面源污染。到</w:t>
      </w:r>
      <w:r>
        <w:rPr>
          <w:rFonts w:hint="default" w:ascii="Times New Roman" w:hAnsi="Times New Roman" w:eastAsia="方正仿宋_GBK" w:cs="Times New Roman"/>
          <w:b w:val="0"/>
          <w:color w:val="auto"/>
          <w:kern w:val="2"/>
          <w:sz w:val="30"/>
          <w:szCs w:val="30"/>
          <w:highlight w:val="none"/>
          <w:lang w:val="en-US" w:eastAsia="zh-CN" w:bidi="ar-SA"/>
        </w:rPr>
        <w:t>2020</w:t>
      </w:r>
      <w:r>
        <w:rPr>
          <w:rFonts w:hint="eastAsia" w:ascii="Times New Roman" w:hAnsi="Times New Roman" w:eastAsia="方正仿宋_GBK" w:cs="Times New Roman"/>
          <w:b w:val="0"/>
          <w:color w:val="auto"/>
          <w:kern w:val="2"/>
          <w:sz w:val="30"/>
          <w:szCs w:val="30"/>
          <w:highlight w:val="none"/>
          <w:lang w:val="en-US" w:eastAsia="zh-CN" w:bidi="ar-SA"/>
        </w:rPr>
        <w:t>年，地级及以上城市建成区黑臭水体消除比例达</w:t>
      </w:r>
      <w:r>
        <w:rPr>
          <w:rFonts w:hint="default" w:ascii="Times New Roman" w:hAnsi="Times New Roman" w:eastAsia="方正仿宋_GBK" w:cs="Times New Roman"/>
          <w:b w:val="0"/>
          <w:color w:val="auto"/>
          <w:kern w:val="2"/>
          <w:sz w:val="30"/>
          <w:szCs w:val="30"/>
          <w:highlight w:val="none"/>
          <w:lang w:val="en-US" w:eastAsia="zh-CN" w:bidi="ar-SA"/>
        </w:rPr>
        <w:t>90%</w:t>
      </w:r>
      <w:r>
        <w:rPr>
          <w:rFonts w:hint="eastAsia" w:ascii="Times New Roman" w:hAnsi="Times New Roman" w:eastAsia="方正仿宋_GBK" w:cs="Times New Roman"/>
          <w:b w:val="0"/>
          <w:color w:val="auto"/>
          <w:kern w:val="2"/>
          <w:sz w:val="30"/>
          <w:szCs w:val="30"/>
          <w:highlight w:val="none"/>
          <w:lang w:val="en-US" w:eastAsia="zh-CN" w:bidi="ar-SA"/>
        </w:rPr>
        <w:t>以上。”推进生态文明建设是党中央确定的打好污染防治攻坚战的重大任务。</w:t>
      </w:r>
    </w:p>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同心县坚持把生态文明建设融入经济社会发展全过程，推行“以克论净”深度保洁机制和网格化管理模式，深入开展城镇环境综合整治，城镇人居环境得到有效提升。实施“蓝天、碧水、净土”三大行动，全面加强农业面源污染防治，排查改造建成区老旧管道，减少排污管道雨 季溢流污染，加大生态保护力度，认真落实“河长制”，扎实推进清河专 项行动，统筹布局农村垃圾、污水治理设施，取得良好成效。近两年，同心县按照建设具有浓郁回族风情生态商贸县的发展目标和“一河两城、相向发展，建设新城、提升老城，功能互补、适度超前，规划先行、加快发展”的原则，以自治区行政区划调整为契机，着力加快新区开发建设和旧城改造，城镇化建设步伐不断加快。实施了城市供排水、道路、生活垃圾无害化处理场等市政建设项目。城镇生活污水治理工作成效初现，为民生改善和生态环境建设奠定了良好基础。但从全局来看，同心县城已建成区大多为合流制，旱季仅有污水时，排水管网和处理厂能满足处理要求，雨季时瞬时雨水量较大，造成城市短时间局部内涝，不仅影响交通通行、破坏人居环境，也对河流、沟道造成污染，极易导致水体黑臭，各排水泵站服务范围内，城市低洼区域，雨季时也容易造成地面积水。本次同心县豫海北街排水管道工程施工段落 亦为雨季时管网排水不畅、道路积水频发地段，亟须改造。因此同心县2023年开工建设同心县豫海北街（永安街～三水大道）排水管道工程项目。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color w:val="000000" w:themeColor="text1"/>
          <w:sz w:val="30"/>
          <w:szCs w:val="30"/>
          <w:lang w:val="en-US" w:eastAsia="zh-CN"/>
          <w14:textFill>
            <w14:solidFill>
              <w14:schemeClr w14:val="tx1"/>
            </w14:solidFill>
          </w14:textFill>
        </w:rPr>
      </w:pPr>
      <w:r>
        <w:rPr>
          <w:rFonts w:hint="eastAsia" w:ascii="方正正黑_GBK" w:hAnsi="方正正黑_GBK" w:eastAsia="方正正黑_GBK" w:cs="方正正黑_GBK"/>
          <w:b/>
          <w:bCs/>
          <w:color w:val="000000" w:themeColor="text1"/>
          <w:sz w:val="30"/>
          <w:szCs w:val="30"/>
          <w:lang w:val="en-US" w:eastAsia="zh-CN"/>
          <w14:textFill>
            <w14:solidFill>
              <w14:schemeClr w14:val="tx1"/>
            </w14:solidFill>
          </w14:textFill>
        </w:rPr>
        <w:t>二、项目预算资金</w:t>
      </w:r>
      <w:bookmarkEnd w:id="2"/>
      <w:bookmarkEnd w:id="3"/>
      <w:bookmarkEnd w:id="4"/>
    </w:p>
    <w:p>
      <w:pPr>
        <w:pStyle w:val="20"/>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2312" w:cs="Times New Roman"/>
          <w:color w:val="auto"/>
          <w:kern w:val="2"/>
          <w:sz w:val="30"/>
          <w:szCs w:val="30"/>
          <w:lang w:val="en-US" w:eastAsia="zh-CN" w:bidi="ar-SA"/>
        </w:rPr>
      </w:pPr>
      <w:bookmarkStart w:id="5" w:name="_Toc30853"/>
      <w:bookmarkStart w:id="6" w:name="_Toc3837"/>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color w:val="auto"/>
          <w:kern w:val="2"/>
          <w:sz w:val="30"/>
          <w:szCs w:val="30"/>
          <w:lang w:val="en-US" w:eastAsia="zh-CN" w:bidi="ar-SA"/>
        </w:rPr>
        <w:t>《关于同心县本级财政2022年第二批新增政府一般债券资金预算调整方案（草案）的报告》《关于下达2022年新增政府一般债券资金指标的通知（第二批）》（宁财（债）指标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的</w:t>
      </w:r>
      <w:r>
        <w:rPr>
          <w:rFonts w:hint="eastAsia" w:ascii="Times New Roman" w:hAnsi="Times New Roman" w:eastAsia="方正仿宋_GBK" w:cs="Times New Roman"/>
          <w:color w:val="auto"/>
          <w:kern w:val="2"/>
          <w:sz w:val="30"/>
          <w:szCs w:val="30"/>
          <w:highlight w:val="none"/>
          <w:lang w:val="en-US" w:eastAsia="zh-CN" w:bidi="ar-SA"/>
        </w:rPr>
        <w:t>要求</w:t>
      </w:r>
      <w:r>
        <w:rPr>
          <w:rFonts w:hint="eastAsia" w:ascii="Times New Roman" w:hAnsi="Times New Roman" w:eastAsia="方正仿宋_GBK" w:cs="Times New Roman"/>
          <w:color w:val="auto"/>
          <w:sz w:val="30"/>
          <w:szCs w:val="30"/>
          <w:lang w:val="en-US" w:eastAsia="zh-CN"/>
        </w:rPr>
        <w:t>，下达</w:t>
      </w:r>
      <w:r>
        <w:rPr>
          <w:rFonts w:hint="eastAsia" w:ascii="Times New Roman" w:hAnsi="Times New Roman" w:eastAsia="方正仿宋_GB2312" w:cs="Times New Roman"/>
          <w:color w:val="auto"/>
          <w:kern w:val="2"/>
          <w:sz w:val="30"/>
          <w:szCs w:val="30"/>
          <w:lang w:val="en-US" w:eastAsia="zh-CN" w:bidi="ar-SA"/>
        </w:rPr>
        <w:t>资金为520.00万元。</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 w:name="_Toc25947"/>
      <w:r>
        <w:rPr>
          <w:rFonts w:hint="eastAsia" w:ascii="Times New Roman" w:hAnsi="Times New Roman" w:eastAsia="方正仿宋_GBK" w:cs="Times New Roman"/>
          <w:color w:val="auto"/>
          <w:kern w:val="2"/>
          <w:sz w:val="30"/>
          <w:szCs w:val="30"/>
          <w:highlight w:val="none"/>
          <w:lang w:val="en-US" w:eastAsia="zh-CN" w:bidi="ar-SA"/>
        </w:rPr>
        <w:t>截至目前，实际支出520.00万元，预算执行率100.00%。</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color w:val="000000" w:themeColor="text1"/>
          <w:sz w:val="30"/>
          <w:szCs w:val="30"/>
          <w:lang w:val="en-US" w:eastAsia="zh-CN"/>
          <w14:textFill>
            <w14:solidFill>
              <w14:schemeClr w14:val="tx1"/>
            </w14:solidFill>
          </w14:textFill>
        </w:rPr>
      </w:pPr>
      <w:r>
        <w:rPr>
          <w:rFonts w:hint="eastAsia" w:ascii="方正正黑_GBK" w:hAnsi="方正正黑_GBK" w:eastAsia="方正正黑_GBK" w:cs="方正正黑_GBK"/>
          <w:b/>
          <w:bCs/>
          <w:color w:val="000000" w:themeColor="text1"/>
          <w:sz w:val="30"/>
          <w:szCs w:val="30"/>
          <w:lang w:val="en-US" w:eastAsia="zh-CN"/>
          <w14:textFill>
            <w14:solidFill>
              <w14:schemeClr w14:val="tx1"/>
            </w14:solidFill>
          </w14:textFill>
        </w:rPr>
        <w:t>评价结论</w:t>
      </w:r>
      <w:bookmarkEnd w:id="5"/>
      <w:bookmarkEnd w:id="6"/>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color w:val="auto"/>
          <w:kern w:val="0"/>
          <w:sz w:val="30"/>
          <w:szCs w:val="30"/>
          <w:lang w:val="en-US" w:eastAsia="zh-CN" w:bidi="zh-CN"/>
        </w:rPr>
      </w:pPr>
      <w:r>
        <w:rPr>
          <w:rFonts w:hint="default" w:ascii="Times New Roman" w:hAnsi="Times New Roman" w:eastAsia="仿宋" w:cs="Times New Roman"/>
          <w:color w:val="auto"/>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color w:val="auto"/>
          <w:kern w:val="0"/>
          <w:sz w:val="30"/>
          <w:szCs w:val="30"/>
          <w:lang w:val="en-US" w:eastAsia="zh-CN" w:bidi="zh-CN"/>
        </w:rPr>
        <w:t>。</w:t>
      </w:r>
      <w:r>
        <w:rPr>
          <w:rFonts w:hint="eastAsia" w:ascii="Times New Roman" w:hAnsi="Times New Roman" w:cs="Times New Roman"/>
          <w:b w:val="0"/>
          <w:bCs w:val="0"/>
          <w:color w:val="auto"/>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color w:val="auto"/>
          <w:kern w:val="0"/>
          <w:sz w:val="30"/>
          <w:szCs w:val="30"/>
          <w:lang w:val="en-US" w:eastAsia="zh-CN" w:bidi="zh-CN"/>
        </w:rPr>
      </w:pPr>
      <w:r>
        <w:rPr>
          <w:rFonts w:hint="default" w:ascii="Times New Roman" w:hAnsi="Times New Roman" w:eastAsia="仿宋" w:cs="Times New Roman"/>
          <w:b w:val="0"/>
          <w:bCs w:val="0"/>
          <w:color w:val="auto"/>
          <w:kern w:val="0"/>
          <w:sz w:val="30"/>
          <w:szCs w:val="30"/>
          <w:lang w:val="en-US" w:eastAsia="zh-CN" w:bidi="zh-CN"/>
        </w:rPr>
        <w:t>通过</w:t>
      </w:r>
      <w:r>
        <w:rPr>
          <w:rFonts w:hint="default" w:ascii="Times New Roman" w:hAnsi="Times New Roman" w:cs="Times New Roman"/>
          <w:b w:val="0"/>
          <w:bCs w:val="0"/>
          <w:color w:val="auto"/>
          <w:kern w:val="0"/>
          <w:sz w:val="30"/>
          <w:szCs w:val="30"/>
          <w:lang w:val="en-US" w:eastAsia="zh-CN" w:bidi="zh-CN"/>
        </w:rPr>
        <w:t>资料收集</w:t>
      </w:r>
      <w:r>
        <w:rPr>
          <w:rFonts w:hint="default" w:ascii="Times New Roman" w:hAnsi="Times New Roman" w:eastAsia="仿宋" w:cs="Times New Roman"/>
          <w:b w:val="0"/>
          <w:bCs w:val="0"/>
          <w:color w:val="auto"/>
          <w:kern w:val="0"/>
          <w:sz w:val="30"/>
          <w:szCs w:val="30"/>
          <w:lang w:val="en-US" w:eastAsia="zh-CN" w:bidi="zh-CN"/>
        </w:rPr>
        <w:t>、</w:t>
      </w:r>
      <w:r>
        <w:rPr>
          <w:rFonts w:hint="default" w:ascii="Times New Roman" w:hAnsi="Times New Roman" w:cs="Times New Roman"/>
          <w:b w:val="0"/>
          <w:bCs w:val="0"/>
          <w:color w:val="auto"/>
          <w:kern w:val="0"/>
          <w:sz w:val="30"/>
          <w:szCs w:val="30"/>
          <w:lang w:val="en-US" w:eastAsia="zh-CN" w:bidi="zh-CN"/>
        </w:rPr>
        <w:t>现场</w:t>
      </w:r>
      <w:r>
        <w:rPr>
          <w:rFonts w:hint="default" w:ascii="Times New Roman" w:hAnsi="Times New Roman" w:eastAsia="仿宋" w:cs="Times New Roman"/>
          <w:b w:val="0"/>
          <w:bCs w:val="0"/>
          <w:color w:val="auto"/>
          <w:kern w:val="0"/>
          <w:sz w:val="30"/>
          <w:szCs w:val="30"/>
          <w:lang w:val="en-US" w:eastAsia="zh-CN" w:bidi="zh-CN"/>
        </w:rPr>
        <w:t>访谈和问卷调查获取的数据，评价组对同心县豫海北街（永安街～三水大道）排水管道工程项目进行了独立客观公正的评价，最终得分</w:t>
      </w:r>
      <w:r>
        <w:rPr>
          <w:rFonts w:hint="default" w:ascii="Times New Roman" w:hAnsi="Times New Roman" w:cs="Times New Roman"/>
          <w:b w:val="0"/>
          <w:bCs w:val="0"/>
          <w:color w:val="auto"/>
          <w:kern w:val="0"/>
          <w:sz w:val="30"/>
          <w:szCs w:val="30"/>
          <w:lang w:val="en-US" w:eastAsia="zh-CN" w:bidi="zh-CN"/>
        </w:rPr>
        <w:t>为</w:t>
      </w:r>
      <w:r>
        <w:rPr>
          <w:rFonts w:hint="default" w:ascii="Times New Roman" w:hAnsi="Times New Roman" w:cs="Times New Roman"/>
          <w:b/>
          <w:bCs/>
          <w:color w:val="auto"/>
          <w:kern w:val="0"/>
          <w:sz w:val="30"/>
          <w:szCs w:val="30"/>
          <w:lang w:val="en-US" w:eastAsia="zh-CN" w:bidi="zh-CN"/>
        </w:rPr>
        <w:t>“</w:t>
      </w:r>
      <w:r>
        <w:rPr>
          <w:rFonts w:hint="eastAsia" w:ascii="Times New Roman" w:hAnsi="Times New Roman" w:cs="Times New Roman"/>
          <w:b/>
          <w:bCs/>
          <w:color w:val="auto"/>
          <w:kern w:val="0"/>
          <w:sz w:val="30"/>
          <w:szCs w:val="30"/>
          <w:lang w:val="en-US" w:eastAsia="zh-CN" w:bidi="zh-CN"/>
        </w:rPr>
        <w:t>89.5</w:t>
      </w:r>
      <w:r>
        <w:rPr>
          <w:rFonts w:hint="default" w:ascii="Times New Roman" w:hAnsi="Times New Roman" w:cs="Times New Roman"/>
          <w:b/>
          <w:bCs/>
          <w:color w:val="auto"/>
          <w:kern w:val="0"/>
          <w:sz w:val="30"/>
          <w:szCs w:val="30"/>
          <w:lang w:val="en-US" w:eastAsia="zh-CN" w:bidi="zh-CN"/>
        </w:rPr>
        <w:t>”分，</w:t>
      </w:r>
      <w:r>
        <w:rPr>
          <w:rFonts w:hint="default" w:ascii="Times New Roman" w:hAnsi="Times New Roman" w:cs="Times New Roman"/>
          <w:b w:val="0"/>
          <w:bCs w:val="0"/>
          <w:color w:val="auto"/>
          <w:kern w:val="0"/>
          <w:sz w:val="30"/>
          <w:szCs w:val="30"/>
          <w:lang w:val="en-US" w:eastAsia="zh-CN" w:bidi="zh-CN"/>
        </w:rPr>
        <w:t>评价结果为</w:t>
      </w:r>
      <w:r>
        <w:rPr>
          <w:rFonts w:hint="default" w:ascii="Times New Roman" w:hAnsi="Times New Roman" w:cs="Times New Roman"/>
          <w:b/>
          <w:bCs/>
          <w:color w:val="auto"/>
          <w:kern w:val="0"/>
          <w:sz w:val="30"/>
          <w:szCs w:val="30"/>
          <w:lang w:val="en-US" w:eastAsia="zh-CN" w:bidi="zh-CN"/>
        </w:rPr>
        <w:t>“</w:t>
      </w:r>
      <w:r>
        <w:rPr>
          <w:rFonts w:hint="eastAsia" w:ascii="Times New Roman" w:hAnsi="Times New Roman" w:cs="Times New Roman"/>
          <w:b/>
          <w:bCs/>
          <w:color w:val="auto"/>
          <w:kern w:val="0"/>
          <w:sz w:val="30"/>
          <w:szCs w:val="30"/>
          <w:lang w:val="en-US" w:eastAsia="zh-CN" w:bidi="zh-CN"/>
        </w:rPr>
        <w:t>良</w:t>
      </w:r>
      <w:r>
        <w:rPr>
          <w:rFonts w:hint="default" w:ascii="Times New Roman" w:hAnsi="Times New Roman" w:cs="Times New Roman"/>
          <w:b/>
          <w:bCs/>
          <w:color w:val="auto"/>
          <w:kern w:val="0"/>
          <w:sz w:val="30"/>
          <w:szCs w:val="30"/>
          <w:lang w:val="en-US" w:eastAsia="zh-CN" w:bidi="zh-CN"/>
        </w:rPr>
        <w:t>”</w:t>
      </w:r>
      <w:r>
        <w:rPr>
          <w:rFonts w:hint="default" w:ascii="Times New Roman" w:hAnsi="Times New Roman" w:cs="Times New Roman"/>
          <w:b w:val="0"/>
          <w:bCs w:val="0"/>
          <w:color w:val="auto"/>
          <w:kern w:val="0"/>
          <w:sz w:val="30"/>
          <w:szCs w:val="30"/>
          <w:lang w:val="en-US" w:eastAsia="zh-CN" w:bidi="zh-CN"/>
        </w:rPr>
        <w:t>。</w:t>
      </w:r>
      <w:bookmarkStart w:id="8" w:name="_Toc16100"/>
      <w:bookmarkStart w:id="9" w:name="_Toc21407"/>
      <w:bookmarkStart w:id="10" w:name="_Toc14268"/>
      <w:bookmarkStart w:id="11" w:name="_Toc10088"/>
      <w:bookmarkStart w:id="12" w:name="_Toc1237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color w:val="auto"/>
          <w:sz w:val="30"/>
          <w:szCs w:val="30"/>
          <w:lang w:val="en-US" w:eastAsia="zh-CN"/>
        </w:rPr>
      </w:pPr>
      <w:r>
        <w:rPr>
          <w:rFonts w:hint="eastAsia" w:ascii="方正正黑_GBK" w:hAnsi="方正正黑_GBK" w:eastAsia="方正正黑_GBK" w:cs="方正正黑_GBK"/>
          <w:b/>
          <w:bCs/>
          <w:color w:val="auto"/>
          <w:sz w:val="30"/>
          <w:szCs w:val="30"/>
          <w:lang w:val="en-US" w:eastAsia="zh-CN"/>
        </w:rPr>
        <w:t>四、主要经验</w:t>
      </w:r>
      <w:bookmarkEnd w:id="8"/>
      <w:bookmarkEnd w:id="9"/>
      <w:bookmarkEnd w:id="10"/>
      <w:bookmarkEnd w:id="11"/>
      <w:bookmarkEnd w:id="12"/>
      <w:bookmarkStart w:id="13" w:name="_Toc5586"/>
      <w:bookmarkStart w:id="14" w:name="_Toc3362"/>
      <w:bookmarkStart w:id="15" w:name="_Toc2901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本次绩效评价，通过现场资料收集、实地调查和现场访谈，总结了同心县豫海北街（永安街～三水大道）排水管道工程项目实施方面取得了一定的成就，经验和做法主要有以下几个方面：</w:t>
      </w:r>
    </w:p>
    <w:bookmarkEnd w:id="13"/>
    <w:bookmarkEnd w:id="14"/>
    <w:bookmarkEnd w:id="15"/>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ascii="Microsoft YaHei UI" w:hAnsi="Microsoft YaHei UI" w:eastAsia="Microsoft YaHei UI" w:cs="Microsoft YaHei UI"/>
          <w:i w:val="0"/>
          <w:iCs w:val="0"/>
          <w:caps w:val="0"/>
          <w:color w:val="auto"/>
          <w:spacing w:val="15"/>
          <w:sz w:val="25"/>
          <w:szCs w:val="25"/>
          <w:shd w:val="clear" w:fill="FFFFFF"/>
        </w:rPr>
      </w:pPr>
      <w:bookmarkStart w:id="16" w:name="_Toc22246"/>
      <w:r>
        <w:rPr>
          <w:rFonts w:hint="default" w:ascii="Times New Roman" w:hAnsi="Times New Roman" w:eastAsia="方正仿宋_GBK" w:cs="Times New Roman"/>
          <w:color w:val="auto"/>
          <w:kern w:val="0"/>
          <w:sz w:val="30"/>
          <w:szCs w:val="30"/>
          <w:lang w:val="en-US" w:eastAsia="zh-CN" w:bidi="zh-CN"/>
        </w:rPr>
        <w:t>在</w:t>
      </w:r>
      <w:r>
        <w:rPr>
          <w:rFonts w:hint="eastAsia" w:ascii="Times New Roman" w:hAnsi="Times New Roman" w:eastAsia="方正仿宋_GBK" w:cs="Times New Roman"/>
          <w:color w:val="auto"/>
          <w:kern w:val="0"/>
          <w:sz w:val="30"/>
          <w:szCs w:val="30"/>
          <w:lang w:val="en-US" w:eastAsia="zh-CN" w:bidi="zh-CN"/>
        </w:rPr>
        <w:t>道路</w:t>
      </w:r>
      <w:r>
        <w:rPr>
          <w:rFonts w:hint="default" w:ascii="Times New Roman" w:hAnsi="Times New Roman" w:eastAsia="方正仿宋_GBK" w:cs="Times New Roman"/>
          <w:color w:val="auto"/>
          <w:kern w:val="0"/>
          <w:sz w:val="30"/>
          <w:szCs w:val="30"/>
          <w:lang w:val="en-US" w:eastAsia="zh-CN" w:bidi="zh-CN"/>
        </w:rPr>
        <w:t>改造过程中，市住建局、街道、施工方都将“民情民意”放在第一位，在改造前发起民意调查、在改造中不断征求群众意见、在改造完成后做好民意回访。居民在改造过程中全程参与、全程监督，把“要我改”变成了“我要改”，居民</w:t>
      </w:r>
      <w:r>
        <w:rPr>
          <w:rFonts w:hint="eastAsia" w:ascii="Times New Roman" w:hAnsi="Times New Roman" w:eastAsia="方正仿宋_GBK" w:cs="Times New Roman"/>
          <w:color w:val="auto"/>
          <w:kern w:val="0"/>
          <w:sz w:val="30"/>
          <w:szCs w:val="30"/>
          <w:lang w:val="en-US" w:eastAsia="zh-CN" w:bidi="zh-CN"/>
        </w:rPr>
        <w:t>也成了</w:t>
      </w:r>
      <w:r>
        <w:rPr>
          <w:rFonts w:hint="default" w:ascii="Times New Roman" w:hAnsi="Times New Roman" w:eastAsia="方正仿宋_GBK" w:cs="Times New Roman"/>
          <w:color w:val="auto"/>
          <w:kern w:val="0"/>
          <w:sz w:val="30"/>
          <w:szCs w:val="30"/>
          <w:lang w:val="en-US" w:eastAsia="zh-CN" w:bidi="zh-CN"/>
        </w:rPr>
        <w:t>改造工作中的“主人翁”。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全面推行工程项目法人制、合同制、招标制和质量终身制，严格按照工程设计要求和施工标准进行施工，并聘请工程监理现场监督，发现问题，及时纠正，确保工程进度和质量；</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不断推动进展情况定期调度和督查通报机制；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组织监理公司和施工公司定期召开工地例会，针对工程质量、安全进度方面进行沟通，对存在的问题各方进行商讨解决，落实质量，严抓工程质量关，保证施工进度，努力创建标准化工地；</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五是</w:t>
      </w:r>
      <w:r>
        <w:rPr>
          <w:rFonts w:hint="eastAsia" w:ascii="Times New Roman" w:hAnsi="Times New Roman" w:eastAsia="方正仿宋_GBK" w:cs="Times New Roman"/>
          <w:color w:val="auto"/>
          <w:kern w:val="0"/>
          <w:sz w:val="30"/>
          <w:szCs w:val="30"/>
          <w:lang w:val="en-US" w:eastAsia="zh-CN" w:bidi="zh-CN"/>
        </w:rPr>
        <w:t>按时记录项目台账，及时控制和掌握资金使用情况，科学合理安排项目事务。</w:t>
      </w:r>
    </w:p>
    <w:p>
      <w:pPr>
        <w:pStyle w:val="4"/>
        <w:ind w:firstLine="562"/>
        <w:rPr>
          <w:rFonts w:hint="eastAsia" w:ascii="方正楷体_GBK" w:hAnsi="方正楷体_GBK" w:eastAsia="方正楷体_GBK" w:cs="方正楷体_GBK"/>
          <w:b/>
          <w:bCs w:val="0"/>
          <w:color w:val="000000" w:themeColor="text1"/>
          <w:sz w:val="32"/>
          <w:szCs w:val="32"/>
          <w14:textFill>
            <w14:solidFill>
              <w14:schemeClr w14:val="tx1"/>
            </w14:solidFill>
          </w14:textFill>
        </w:rPr>
      </w:pPr>
      <w:bookmarkStart w:id="17" w:name="_Toc2906"/>
      <w:r>
        <w:rPr>
          <w:rFonts w:hint="eastAsia" w:ascii="方正楷体_GBK" w:hAnsi="方正楷体_GBK" w:eastAsia="方正楷体_GBK" w:cs="方正楷体_GBK"/>
          <w:b/>
          <w:bCs w:val="0"/>
          <w:color w:val="000000" w:themeColor="text1"/>
          <w:sz w:val="32"/>
          <w:szCs w:val="32"/>
          <w14:textFill>
            <w14:solidFill>
              <w14:schemeClr w14:val="tx1"/>
            </w14:solidFill>
          </w14:textFill>
        </w:rPr>
        <w:t>（二）存在的问题</w:t>
      </w:r>
      <w:bookmarkEnd w:id="16"/>
      <w:bookmarkEnd w:id="17"/>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1.项目实施后，未对项目进行结算审核。</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截至评价时段，在资料审阅过程中发现，项目完工后，及时完成验收，但项目未完成结算审核。</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在资料审阅过程中发现，项目在结算审核、竣工财务决算编制、会计核算、在建工程“转固”等方面存在一些亟待解决的问题。竣工财务决算工作严重滞后，导致新增资产价值难以确认。</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tabs>
          <w:tab w:val="left" w:pos="832"/>
        </w:tabs>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8" w:name="_Toc30605"/>
      <w:r>
        <w:rPr>
          <w:rFonts w:hint="eastAsia" w:ascii="方正楷体_GBK" w:hAnsi="方正楷体_GBK" w:eastAsia="方正楷体_GBK" w:cs="方正楷体_GBK"/>
          <w:color w:val="333333"/>
          <w:sz w:val="30"/>
          <w:szCs w:val="30"/>
          <w:shd w:val="clear" w:fill="FFFFFF"/>
          <w:lang w:val="en-US" w:eastAsia="zh-CN" w:bidi="zh-CN"/>
        </w:rPr>
        <w:t>（三）建议</w:t>
      </w:r>
      <w:bookmarkEnd w:id="18"/>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32" w:firstLineChars="200"/>
        <w:textAlignment w:val="auto"/>
        <w:outlineLvl w:val="9"/>
        <w:rPr>
          <w:rFonts w:hint="eastAsia" w:ascii="仿宋" w:hAnsi="仿宋" w:cs="仿宋"/>
          <w:b/>
          <w:bCs/>
          <w:color w:val="auto"/>
          <w:sz w:val="32"/>
          <w:szCs w:val="32"/>
          <w:lang w:val="en-US" w:eastAsia="zh-CN"/>
        </w:rPr>
      </w:pPr>
      <w:r>
        <w:rPr>
          <w:rFonts w:hint="eastAsia" w:cs="仿宋"/>
          <w:b/>
          <w:bCs/>
          <w:color w:val="auto"/>
          <w:sz w:val="32"/>
          <w:szCs w:val="32"/>
          <w:lang w:val="en-US" w:eastAsia="zh-CN"/>
        </w:rPr>
        <w:t>1.</w:t>
      </w:r>
      <w:r>
        <w:rPr>
          <w:rFonts w:hint="eastAsia" w:ascii="仿宋" w:hAnsi="仿宋" w:eastAsia="仿宋" w:cs="仿宋"/>
          <w:b/>
          <w:bCs/>
          <w:color w:val="auto"/>
          <w:sz w:val="32"/>
          <w:szCs w:val="32"/>
          <w:lang w:val="en-US" w:eastAsia="zh-CN"/>
        </w:rPr>
        <w:t>强化项目管理要求，提升管理水平</w:t>
      </w:r>
      <w:r>
        <w:rPr>
          <w:rFonts w:hint="eastAsia" w:ascii="仿宋" w:hAnsi="仿宋" w:cs="仿宋"/>
          <w:b/>
          <w:bCs/>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32" w:firstLineChars="200"/>
        <w:textAlignment w:val="auto"/>
        <w:outlineLvl w:val="9"/>
        <w:rPr>
          <w:rFonts w:hint="default" w:ascii="仿宋" w:hAnsi="仿宋" w:eastAsia="仿宋" w:cs="仿宋"/>
          <w:color w:val="auto"/>
          <w:sz w:val="32"/>
          <w:szCs w:val="32"/>
          <w:lang w:val="en-US" w:eastAsia="zh-CN"/>
        </w:rPr>
      </w:pPr>
      <w:r>
        <w:rPr>
          <w:rFonts w:hint="eastAsia" w:cs="仿宋"/>
          <w:color w:val="auto"/>
          <w:sz w:val="32"/>
          <w:szCs w:val="32"/>
          <w:lang w:val="en-US" w:eastAsia="zh-CN"/>
        </w:rPr>
        <w:t>对已完成验收的项目，督促项目实施单位尽快与第三方机构连同完成项目结算审核。</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r>
        <w:rPr>
          <w:rFonts w:hint="eastAsia" w:ascii="Times New Roman" w:hAnsi="Times New Roman" w:eastAsia="方正仿宋_GBK" w:cs="Times New Roman"/>
          <w:color w:val="000000"/>
          <w:kern w:val="0"/>
          <w:sz w:val="30"/>
          <w:szCs w:val="30"/>
          <w:lang w:val="en-US" w:eastAsia="zh-CN" w:bidi="ar"/>
        </w:rPr>
        <w:t>。</w:t>
      </w:r>
    </w:p>
    <w:p>
      <w:pPr>
        <w:pStyle w:val="12"/>
        <w:keepNext w:val="0"/>
        <w:keepLines w:val="0"/>
        <w:pageBreakBefore w:val="0"/>
        <w:widowControl w:val="0"/>
        <w:numPr>
          <w:ilvl w:val="0"/>
          <w:numId w:val="0"/>
        </w:numPr>
        <w:kinsoku/>
        <w:wordWrap/>
        <w:overflowPunct w:val="0"/>
        <w:topLinePunct w:val="0"/>
        <w:autoSpaceDE/>
        <w:autoSpaceDN/>
        <w:bidi w:val="0"/>
        <w:adjustRightInd/>
        <w:snapToGrid/>
        <w:ind w:leftChars="200"/>
        <w:textAlignment w:val="auto"/>
        <w:outlineLvl w:val="9"/>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3.建立长效维护机制，提升项目经济价值。</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lang w:val="en-US" w:eastAsia="zh-CN"/>
        </w:rPr>
      </w:pPr>
      <w:r>
        <w:rPr>
          <w:rFonts w:hint="eastAsia" w:ascii="Times New Roman" w:hAnsi="Times New Roman" w:eastAsia="方正仿宋_GBK" w:cs="Times New Roman"/>
          <w:spacing w:val="0"/>
          <w:kern w:val="0"/>
          <w:sz w:val="30"/>
          <w:szCs w:val="30"/>
          <w:lang w:val="en-US" w:eastAsia="zh-CN" w:bidi="zh-CN"/>
        </w:rPr>
        <w:t>项目要建立或具备长期维护机制、方案；明确养护责任部门、同时配备维护管理人员；确定养护维护支持经费；项目在竣工后制定细化可操作执行的维护方案，增加使用年限，提升项目的经济价值。</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ind w:left="0" w:leftChars="0" w:firstLine="0" w:firstLineChars="0"/>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ind w:left="0" w:leftChars="0" w:firstLine="0" w:firstLineChars="0"/>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rPr>
          <w:rFonts w:hint="eastAsia" w:ascii="方正仿宋_GBK" w:hAnsi="方正仿宋_GBK" w:eastAsia="方正仿宋_GBK" w:cs="方正仿宋_GBK"/>
          <w:b/>
          <w:bCs/>
          <w:sz w:val="30"/>
          <w:szCs w:val="30"/>
          <w:lang w:val="en-US" w:eastAsia="zh-CN"/>
        </w:rPr>
      </w:pPr>
      <w:r>
        <w:rPr>
          <w:rFonts w:hint="eastAsia" w:ascii="方正仿宋_GBK" w:hAnsi="方正仿宋_GBK" w:eastAsia="方正仿宋_GBK" w:cs="方正仿宋_GBK"/>
          <w:b/>
          <w:bCs/>
          <w:sz w:val="30"/>
          <w:szCs w:val="30"/>
          <w:lang w:val="en-US" w:eastAsia="zh-CN"/>
        </w:rPr>
        <w:br w:type="page"/>
      </w:r>
    </w:p>
    <w:p>
      <w:pPr>
        <w:bidi w:val="0"/>
        <w:ind w:left="0" w:leftChars="0" w:firstLine="0" w:firstLineChars="0"/>
        <w:jc w:val="center"/>
        <w:rPr>
          <w:rFonts w:hint="eastAsia" w:ascii="方正仿宋_GBK" w:hAnsi="方正仿宋_GBK" w:eastAsia="方正仿宋_GBK" w:cs="方正仿宋_GBK"/>
          <w:sz w:val="30"/>
          <w:szCs w:val="30"/>
          <w:lang w:val="en-US" w:eastAsia="zh-CN"/>
        </w:rPr>
      </w:pPr>
      <w:r>
        <w:rPr>
          <w:rFonts w:hint="eastAsia" w:ascii="方正仿宋_GBK" w:hAnsi="方正仿宋_GBK" w:eastAsia="方正仿宋_GBK" w:cs="方正仿宋_GBK"/>
          <w:b/>
          <w:bCs/>
          <w:sz w:val="30"/>
          <w:szCs w:val="30"/>
          <w:lang w:val="en-US" w:eastAsia="zh-CN"/>
        </w:rPr>
        <w:t xml:space="preserve">    目 录</w:t>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472" w:firstLineChars="200"/>
        <w:jc w:val="left"/>
        <w:textAlignment w:val="auto"/>
        <w:rPr>
          <w:rFonts w:hint="eastAsia" w:ascii="仿宋" w:hAnsi="仿宋" w:eastAsia="仿宋" w:cs="仿宋"/>
          <w:bCs w:val="0"/>
          <w:kern w:val="0"/>
          <w:sz w:val="24"/>
          <w:szCs w:val="24"/>
          <w:lang w:val="en-US" w:eastAsia="zh-CN" w:bidi="zh-CN"/>
        </w:rPr>
      </w:pPr>
      <w:r>
        <w:rPr>
          <w:rFonts w:hint="eastAsia" w:ascii="华文仿宋" w:hAnsi="华文仿宋" w:eastAsia="华文仿宋" w:cs="华文仿宋"/>
          <w:b w:val="0"/>
          <w:bCs w:val="0"/>
          <w:kern w:val="0"/>
          <w:sz w:val="24"/>
          <w:szCs w:val="24"/>
          <w:lang w:val="en-US" w:eastAsia="zh-CN" w:bidi="zh-CN"/>
        </w:rPr>
        <w:fldChar w:fldCharType="begin"/>
      </w:r>
      <w:r>
        <w:rPr>
          <w:rFonts w:hint="eastAsia" w:ascii="华文仿宋" w:hAnsi="华文仿宋" w:eastAsia="华文仿宋" w:cs="华文仿宋"/>
          <w:b w:val="0"/>
          <w:bCs w:val="0"/>
          <w:kern w:val="0"/>
          <w:sz w:val="24"/>
          <w:szCs w:val="24"/>
          <w:lang w:val="en-US" w:eastAsia="zh-CN" w:bidi="zh-CN"/>
        </w:rPr>
        <w:instrText xml:space="preserve">TOC \o "1-3" \h \u </w:instrText>
      </w:r>
      <w:r>
        <w:rPr>
          <w:rFonts w:hint="eastAsia" w:ascii="华文仿宋" w:hAnsi="华文仿宋" w:eastAsia="华文仿宋" w:cs="华文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_Toc3922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一、项目基本情况</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_Toc3922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_Toc3610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（一）项目背景</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_Toc3610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_Toc28135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（二）项目实施主要内容</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_Toc28135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2</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_Toc20992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二、项目资金预算安排和使用情况</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_Toc20992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5</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_Toc8476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（一）资金来源情况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_Toc8476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_Toc14051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（二）资金到位情况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_Toc14051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_Toc26289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（三）资金管理情况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_Toc26289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5</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_Toc6385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（四）资金使用情况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_Toc6385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_Toc2535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三、项目绩效目标</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_Toc2535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6</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_Toc5913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_Toc5913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_Toc10678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 项目绩效目标</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_Toc10678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_Toc29681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四、绩效评价工作开展情况</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_Toc29681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7</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_Toc15610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（一）绩效评价目的</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_Toc15610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_Toc8422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（二）绩效评价对象</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_Toc8422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_Toc21880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（三）评价依据</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_Toc21880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_Toc32367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（四）评价原则</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_Toc32367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10</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_Toc14452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（五）评价标准</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_Toc14452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10</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_Toc17572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（六）评价指标体系</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_Toc17572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10</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_Toc22792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（七）评价方法</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_Toc22792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12</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_Toc1333 </w:instrText>
      </w:r>
      <w:r>
        <w:rPr>
          <w:rFonts w:hint="eastAsia" w:ascii="仿宋" w:hAnsi="仿宋" w:eastAsia="仿宋" w:cs="仿宋"/>
          <w:bCs w:val="0"/>
          <w:kern w:val="0"/>
          <w:sz w:val="24"/>
          <w:szCs w:val="24"/>
          <w:lang w:val="en-US" w:eastAsia="zh-CN" w:bidi="zh-CN"/>
        </w:rPr>
        <w:fldChar w:fldCharType="separate"/>
      </w:r>
      <w:r>
        <w:rPr>
          <w:rFonts w:hint="default" w:ascii="仿宋" w:hAnsi="仿宋" w:eastAsia="仿宋" w:cs="仿宋"/>
          <w:bCs w:val="0"/>
          <w:kern w:val="0"/>
          <w:sz w:val="24"/>
          <w:szCs w:val="24"/>
          <w:lang w:val="en-US" w:eastAsia="zh-CN" w:bidi="zh-CN"/>
        </w:rPr>
        <w:t>（</w:t>
      </w:r>
      <w:r>
        <w:rPr>
          <w:rFonts w:hint="eastAsia" w:ascii="仿宋" w:hAnsi="仿宋" w:eastAsia="仿宋" w:cs="仿宋"/>
          <w:bCs w:val="0"/>
          <w:kern w:val="0"/>
          <w:sz w:val="24"/>
          <w:szCs w:val="24"/>
          <w:lang w:val="en-US" w:eastAsia="zh-CN" w:bidi="zh-CN"/>
        </w:rPr>
        <w:t>八</w:t>
      </w:r>
      <w:r>
        <w:rPr>
          <w:rFonts w:hint="default" w:ascii="仿宋" w:hAnsi="仿宋" w:eastAsia="仿宋" w:cs="仿宋"/>
          <w:bCs w:val="0"/>
          <w:kern w:val="0"/>
          <w:sz w:val="24"/>
          <w:szCs w:val="24"/>
          <w:lang w:val="en-US" w:eastAsia="zh-CN" w:bidi="zh-CN"/>
        </w:rPr>
        <w:t>）绩效评价工作过程</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_Toc1333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14</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_Toc12523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五、综合评价情况及评价结论</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_Toc12523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16</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_Toc13208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（一）项目完成情况</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_Toc13208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16</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bCs w:val="0"/>
          <w:kern w:val="0"/>
          <w:sz w:val="24"/>
          <w:szCs w:val="24"/>
          <w:lang w:val="en-US" w:eastAsia="zh-CN" w:bidi="zh-CN"/>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_Toc8341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（二）评价结论</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_Toc8341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17</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_Toc10051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六、绩效评价指标分析</w:t>
      </w:r>
      <w:r>
        <w:rPr>
          <w:rFonts w:hint="eastAsia" w:ascii="仿宋" w:hAnsi="仿宋" w:eastAsia="仿宋" w:cs="仿宋"/>
          <w:b/>
          <w:bCs/>
          <w:kern w:val="0"/>
          <w:sz w:val="24"/>
          <w:szCs w:val="24"/>
          <w:lang w:val="en-US" w:eastAsia="zh-CN" w:bidi="zh-CN"/>
        </w:rPr>
        <w:tab/>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PAGEREF _Toc10051 \h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t>18</w:t>
      </w:r>
      <w:r>
        <w:rPr>
          <w:rFonts w:hint="eastAsia" w:ascii="仿宋" w:hAnsi="仿宋" w:eastAsia="仿宋" w:cs="仿宋"/>
          <w:b/>
          <w:bCs/>
          <w:kern w:val="0"/>
          <w:sz w:val="24"/>
          <w:szCs w:val="24"/>
          <w:lang w:val="en-US" w:eastAsia="zh-CN" w:bidi="zh-CN"/>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_Toc25656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（一）项目决策情况分析</w:t>
      </w:r>
      <w:r>
        <w:rPr>
          <w:rFonts w:hint="eastAsia" w:ascii="仿宋" w:hAnsi="仿宋" w:eastAsia="仿宋" w:cs="仿宋"/>
          <w:bCs w:val="0"/>
          <w:kern w:val="0"/>
          <w:sz w:val="24"/>
          <w:szCs w:val="24"/>
          <w:lang w:val="en-US" w:eastAsia="zh-CN" w:bidi="zh-CN"/>
        </w:rPr>
        <w:tab/>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PAGEREF _Toc25656 \h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kern w:val="0"/>
          <w:sz w:val="24"/>
          <w:szCs w:val="24"/>
          <w:lang w:val="en-US" w:eastAsia="zh-CN" w:bidi="zh-CN"/>
        </w:rPr>
        <w:t>18</w:t>
      </w:r>
      <w:r>
        <w:rPr>
          <w:rFonts w:hint="eastAsia" w:ascii="仿宋" w:hAnsi="仿宋" w:eastAsia="仿宋" w:cs="仿宋"/>
          <w:bCs w:val="0"/>
          <w:kern w:val="0"/>
          <w:sz w:val="24"/>
          <w:szCs w:val="24"/>
          <w:lang w:val="en-US" w:eastAsia="zh-CN" w:bidi="zh-CN"/>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_Toc16232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_Toc16232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_Toc1794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（三）</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产出</w:t>
      </w:r>
      <w:r>
        <w:rPr>
          <w:rFonts w:hint="eastAsia" w:ascii="仿宋" w:hAnsi="仿宋" w:eastAsia="仿宋" w:cs="仿宋"/>
          <w:spacing w:val="0"/>
          <w:sz w:val="24"/>
          <w:szCs w:val="24"/>
        </w:rPr>
        <w:t>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_Toc1794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_Toc4110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（四）</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_Toc4110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_Toc31926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、主要经验做法、存在问题及建议</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_Toc31926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_Toc30536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_Toc30536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_Toc28380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_Toc28380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9"/>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left"/>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shd w:val="clear" w:fill="FFFFFF"/>
          <w:lang w:val="en-US" w:eastAsia="zh-CN" w:bidi="zh-CN"/>
        </w:rPr>
        <w:t>（三）建议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_Toc1204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8"/>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left"/>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_Toc30243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_Toc30243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bidi w:val="0"/>
        <w:rPr>
          <w:rFonts w:hint="default" w:ascii="Times New Roman" w:hAnsi="Times New Roman" w:eastAsia="仿宋" w:cs="Times New Roman"/>
          <w:b w:val="0"/>
          <w:bCs w:val="0"/>
          <w:kern w:val="0"/>
          <w:sz w:val="28"/>
          <w:szCs w:val="28"/>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华文仿宋" w:hAnsi="华文仿宋" w:eastAsia="华文仿宋" w:cs="华文仿宋"/>
          <w:bCs w:val="0"/>
          <w:kern w:val="0"/>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19" w:name="_Toc12033"/>
      <w:bookmarkStart w:id="20" w:name="_Toc30196"/>
      <w:r>
        <w:rPr>
          <w:rFonts w:hint="eastAsia" w:ascii="方正小标宋_GBK" w:hAnsi="方正小标宋_GBK" w:eastAsia="方正小标宋_GBK" w:cs="方正小标宋_GBK"/>
          <w:b w:val="0"/>
          <w:bCs w:val="0"/>
          <w:color w:val="181717" w:themeColor="background2" w:themeShade="1A"/>
          <w:sz w:val="36"/>
          <w:szCs w:val="36"/>
          <w:lang w:val="en-US" w:eastAsia="zh-CN"/>
        </w:rPr>
        <w:t>同心县豫海北街（永安街～三水大道）排水管道工程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，宁夏万协项目管理有限公司受同心县财政局委托，对同心县豫海北街（永安街～三水大道）排水管道工程项目开展绩效评价相关工作。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val="0"/>
        <w:keepLines w:val="0"/>
        <w:pageBreakBefore w:val="0"/>
        <w:widowControl w:val="0"/>
        <w:kinsoku/>
        <w:wordWrap/>
        <w:topLinePunct w:val="0"/>
        <w:autoSpaceDE/>
        <w:autoSpaceDN/>
        <w:bidi w:val="0"/>
        <w:adjustRightInd/>
        <w:textAlignment w:val="auto"/>
        <w:rPr>
          <w:rFonts w:hint="eastAsia" w:ascii="宋体" w:hAnsi="宋体" w:eastAsia="宋体" w:cs="宋体"/>
          <w:b/>
          <w:bCs/>
          <w:color w:val="000000" w:themeColor="text1"/>
          <w:lang w:val="en-US" w:eastAsia="zh-CN"/>
          <w14:textFill>
            <w14:solidFill>
              <w14:schemeClr w14:val="tx1"/>
            </w14:solidFill>
          </w14:textFill>
        </w:rPr>
      </w:pPr>
      <w:bookmarkStart w:id="21" w:name="_Toc3922"/>
      <w:r>
        <w:rPr>
          <w:rFonts w:hint="eastAsia" w:ascii="宋体" w:hAnsi="宋体" w:eastAsia="宋体" w:cs="宋体"/>
          <w:b/>
          <w:bCs/>
          <w:color w:val="000000" w:themeColor="text1"/>
          <w:lang w:val="en-US" w:eastAsia="zh-CN"/>
          <w14:textFill>
            <w14:solidFill>
              <w14:schemeClr w14:val="tx1"/>
            </w14:solidFill>
          </w14:textFill>
        </w:rPr>
        <w:t>一、项目基本情况</w:t>
      </w:r>
      <w:bookmarkEnd w:id="19"/>
      <w:bookmarkEnd w:id="20"/>
      <w:bookmarkEnd w:id="21"/>
    </w:p>
    <w:p>
      <w:pPr>
        <w:pStyle w:val="4"/>
        <w:keepNext w:val="0"/>
        <w:keepLines w:val="0"/>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2" w:name="_Toc5690"/>
      <w:bookmarkStart w:id="23" w:name="_Toc25760"/>
      <w:bookmarkStart w:id="24" w:name="_Toc3610"/>
      <w:r>
        <w:rPr>
          <w:rFonts w:hint="eastAsia"/>
          <w:b/>
          <w:bCs/>
          <w:sz w:val="30"/>
          <w:szCs w:val="30"/>
          <w:lang w:val="en-US" w:eastAsia="zh-CN"/>
        </w:rPr>
        <w:t>（一）项目</w:t>
      </w:r>
      <w:bookmarkEnd w:id="22"/>
      <w:bookmarkEnd w:id="23"/>
      <w:r>
        <w:rPr>
          <w:rFonts w:hint="eastAsia"/>
          <w:b/>
          <w:bCs/>
          <w:sz w:val="30"/>
          <w:szCs w:val="30"/>
          <w:lang w:val="en-US" w:eastAsia="zh-CN"/>
        </w:rPr>
        <w:t>背景</w:t>
      </w:r>
      <w:bookmarkEnd w:id="24"/>
    </w:p>
    <w:p>
      <w:pPr>
        <w:pStyle w:val="6"/>
        <w:keepNext w:val="0"/>
        <w:keepLines w:val="0"/>
        <w:pageBreakBefore w:val="0"/>
        <w:widowControl w:val="0"/>
        <w:kinsoku/>
        <w:wordWrap/>
        <w:topLinePunct w:val="0"/>
        <w:autoSpaceDE/>
        <w:autoSpaceDN/>
        <w:bidi w:val="0"/>
        <w:adjustRightInd/>
        <w:textAlignment w:val="auto"/>
        <w:rPr>
          <w:rFonts w:hint="eastAsia" w:ascii="Times New Roman" w:hAnsi="Times New Roman" w:eastAsia="方正仿宋_GBK" w:cs="Times New Roman"/>
          <w:b w:val="0"/>
          <w:color w:val="auto"/>
          <w:kern w:val="2"/>
          <w:sz w:val="30"/>
          <w:szCs w:val="30"/>
          <w:highlight w:val="none"/>
          <w:lang w:val="en-US" w:eastAsia="zh-CN" w:bidi="ar-SA"/>
        </w:rPr>
      </w:pPr>
      <w:bookmarkStart w:id="25" w:name="_Toc25776"/>
      <w:bookmarkStart w:id="26" w:name="_Toc24381"/>
      <w:bookmarkStart w:id="27" w:name="_Toc5111"/>
      <w:r>
        <w:rPr>
          <w:rFonts w:hint="eastAsia" w:ascii="Times New Roman" w:hAnsi="Times New Roman" w:eastAsia="方正仿宋_GBK" w:cs="Times New Roman"/>
          <w:b w:val="0"/>
          <w:color w:val="auto"/>
          <w:kern w:val="2"/>
          <w:sz w:val="30"/>
          <w:szCs w:val="30"/>
          <w:highlight w:val="none"/>
          <w:lang w:val="en-US" w:eastAsia="zh-CN" w:bidi="ar-SA"/>
        </w:rPr>
        <w:t>近两年，同心县按照建设具有浓郁回族风情生态商贸县的发展目标和“一河两城、相向发展，建设新城、提升老城，功能互补、 适度超前，规划先行、加快发展”的原则，以自治区行政区划调整为契机，着力加快新区开发建设和旧城改造，城镇化建设步伐不断加快。为了配合同心城区新型城镇化的开发建设，完善西北部城乡结合部与同心县周边道路的连接，改善西北片区的投资环境和人居环境，推进该区域的城市化建设，更好地形成城北片区的城市框架，拟进行宁夏吴忠市同心县豫海北街（永安街～三水大道）排水管道工程的建设。</w:t>
      </w:r>
    </w:p>
    <w:p>
      <w:pPr>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同心县豫海北街（永安街～三水大道）排水管道为合流制排水管道，建设年代较早，所取标准较低，故在出现暴雨时经常会出现严重积水，影响交通及出行安全。为了解决该区域的内涝、道路积水问题，急需采取相应的排涝措施，通过建设相应的排水管道，实现此段排水的顺排，提升城市形象，为该区域的居民提供便利的交通条件，为今后该区域的经济建设、环境建设创造一个有利的条件，该项目的建设具有极为重大的现实意义和必要性。</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8" w:name="_Toc28135"/>
      <w:r>
        <w:rPr>
          <w:rFonts w:hint="eastAsia"/>
          <w:b/>
          <w:bCs/>
          <w:sz w:val="30"/>
          <w:szCs w:val="30"/>
          <w:lang w:val="en-US" w:eastAsia="zh-CN"/>
        </w:rPr>
        <w:t>（二）项目实施主要内容</w:t>
      </w:r>
      <w:bookmarkEnd w:id="25"/>
      <w:bookmarkEnd w:id="26"/>
      <w:bookmarkEnd w:id="28"/>
      <w:bookmarkStart w:id="29" w:name="_Toc1917"/>
      <w:bookmarkStart w:id="30" w:name="_Toc855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建设规模及主要建设内容</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本项目包括排水工程、排水管道附属工程。</w:t>
      </w:r>
    </w:p>
    <w:p>
      <w:pPr>
        <w:pStyle w:val="5"/>
        <w:numPr>
          <w:ilvl w:val="0"/>
          <w:numId w:val="2"/>
        </w:numPr>
        <w:rPr>
          <w:rFonts w:hint="eastAsia" w:ascii="Times New Roman" w:hAnsi="Times New Roman" w:eastAsia="方正仿宋_GBK" w:cs="Times New Roman"/>
          <w:b w:val="0"/>
          <w:color w:val="auto"/>
          <w:kern w:val="2"/>
          <w:sz w:val="30"/>
          <w:szCs w:val="30"/>
          <w:highlight w:val="none"/>
          <w:lang w:val="en-US" w:eastAsia="zh-CN" w:bidi="ar-SA"/>
        </w:rPr>
      </w:pPr>
      <w:bookmarkStart w:id="31" w:name="_Toc28351"/>
      <w:r>
        <w:rPr>
          <w:rFonts w:hint="eastAsia" w:ascii="Times New Roman" w:hAnsi="Times New Roman" w:eastAsia="方正仿宋_GBK" w:cs="Times New Roman"/>
          <w:b w:val="0"/>
          <w:color w:val="auto"/>
          <w:kern w:val="2"/>
          <w:sz w:val="30"/>
          <w:szCs w:val="30"/>
          <w:highlight w:val="none"/>
          <w:lang w:val="en-US" w:eastAsia="zh-CN" w:bidi="ar-SA"/>
        </w:rPr>
        <w:t>排水工程</w:t>
      </w:r>
      <w:bookmarkEnd w:id="31"/>
    </w:p>
    <w:p>
      <w:pPr>
        <w:keepNext w:val="0"/>
        <w:keepLines w:val="0"/>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lang w:val="en-US" w:eastAsia="zh-CN"/>
        </w:rPr>
        <w:t>新建</w:t>
      </w:r>
      <w:r>
        <w:rPr>
          <w:rFonts w:hint="eastAsia" w:ascii="Times New Roman" w:hAnsi="Times New Roman" w:eastAsia="方正仿宋_GBK" w:cs="Times New Roman"/>
          <w:b w:val="0"/>
          <w:color w:val="auto"/>
          <w:kern w:val="2"/>
          <w:sz w:val="30"/>
          <w:szCs w:val="30"/>
          <w:highlight w:val="none"/>
          <w:lang w:val="en-US" w:eastAsia="zh-CN" w:bidi="ar-SA"/>
        </w:rPr>
        <w:t>d800排水主管道，管长约L=1210m；预留管管径分别为d800，d600，管长分别为L=256m，L=156m，d200钢筋混凝土，长约L=800m，d300钢筋混凝土，长约L=60m。</w:t>
      </w:r>
    </w:p>
    <w:p>
      <w:pPr>
        <w:keepNext w:val="0"/>
        <w:keepLines w:val="0"/>
        <w:pageBreakBefore w:val="0"/>
        <w:widowControl w:val="0"/>
        <w:numPr>
          <w:ilvl w:val="0"/>
          <w:numId w:val="2"/>
        </w:numPr>
        <w:kinsoku/>
        <w:wordWrap/>
        <w:overflowPunct w:val="0"/>
        <w:topLinePunct w:val="0"/>
        <w:autoSpaceDE/>
        <w:autoSpaceDN/>
        <w:bidi w:val="0"/>
        <w:adjustRightInd/>
        <w:ind w:left="0" w:leftChars="0"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排水附属设施工程</w:t>
      </w:r>
    </w:p>
    <w:p>
      <w:pPr>
        <w:pStyle w:val="5"/>
        <w:keepNext w:val="0"/>
        <w:keepLines w:val="0"/>
        <w:pageBreakBefore w:val="0"/>
        <w:widowControl w:val="0"/>
        <w:numPr>
          <w:ilvl w:val="0"/>
          <w:numId w:val="0"/>
        </w:numPr>
        <w:kinsoku/>
        <w:wordWrap/>
        <w:overflowPunct w:val="0"/>
        <w:topLinePunct w:val="0"/>
        <w:autoSpaceDE/>
        <w:autoSpaceDN/>
        <w:bidi w:val="0"/>
        <w:adjustRightInd/>
        <w:snapToGrid w:val="0"/>
        <w:ind w:leftChars="0"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32" w:name="_Toc11624"/>
      <w:r>
        <w:rPr>
          <w:rFonts w:hint="eastAsia" w:ascii="Times New Roman" w:hAnsi="Times New Roman" w:eastAsia="方正仿宋_GBK" w:cs="Times New Roman"/>
          <w:b w:val="0"/>
          <w:color w:val="auto"/>
          <w:kern w:val="2"/>
          <w:sz w:val="30"/>
          <w:szCs w:val="30"/>
          <w:highlight w:val="none"/>
          <w:lang w:val="en-US" w:eastAsia="zh-CN" w:bidi="ar-SA"/>
        </w:rPr>
        <w:t>新建检查井46座，破除并恢复道路面积约15915平方米，人行道恢复面积约600平方米，人行道牙及平侧石恢复长度约200米；现状管道检测及清淤约1190米；井盖更换、井桶上部升降、排水接户管改迁、拆除并封堵现状雨水口等工程。</w:t>
      </w:r>
      <w:bookmarkEnd w:id="32"/>
    </w:p>
    <w:p>
      <w:pPr>
        <w:pStyle w:val="5"/>
        <w:keepNext w:val="0"/>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33" w:name="_Toc2060"/>
      <w:bookmarkStart w:id="34" w:name="_Toc17160"/>
      <w:bookmarkStart w:id="35" w:name="_Toc22184"/>
      <w:r>
        <w:rPr>
          <w:rFonts w:hint="eastAsia" w:ascii="Times New Roman" w:hAnsi="Times New Roman" w:eastAsia="方正仿宋_GBK" w:cs="Times New Roman"/>
          <w:b w:val="0"/>
          <w:color w:val="auto"/>
          <w:kern w:val="2"/>
          <w:sz w:val="30"/>
          <w:szCs w:val="30"/>
          <w:highlight w:val="none"/>
          <w:lang w:val="en-US" w:eastAsia="zh-CN" w:bidi="ar-SA"/>
        </w:rPr>
        <w:t>上述项目内容的计划任务建设期为2023年2月25日—2023年6月24日，由宁夏诚泰建设工程有限公司负责具体的项目实施，宁夏同泽工程管理咨询有限公司负责工程监理。</w:t>
      </w:r>
      <w:bookmarkEnd w:id="33"/>
    </w:p>
    <w:p>
      <w:pPr>
        <w:keepNext w:val="0"/>
        <w:keepLines w:val="0"/>
        <w:pageBreakBefore w:val="0"/>
        <w:widowControl w:val="0"/>
        <w:kinsoku/>
        <w:wordWrap/>
        <w:overflowPunct w:val="0"/>
        <w:topLinePunct w:val="0"/>
        <w:autoSpaceDE/>
        <w:autoSpaceDN/>
        <w:bidi w:val="0"/>
        <w:adjustRightInd/>
        <w:textAlignment w:val="auto"/>
        <w:rPr>
          <w:rFonts w:hint="default" w:ascii="Times New Roman" w:hAnsi="Times New Roman" w:eastAsia="方正仿宋_GBK" w:cs="Times New Roman"/>
          <w:b/>
          <w:bCs/>
          <w:color w:val="auto"/>
          <w:kern w:val="2"/>
          <w:sz w:val="30"/>
          <w:szCs w:val="30"/>
          <w:highlight w:val="none"/>
          <w:lang w:val="en-US" w:eastAsia="zh-CN" w:bidi="ar-SA"/>
        </w:rPr>
        <w:sectPr>
          <w:headerReference r:id="rId7" w:type="default"/>
          <w:footerReference r:id="rId8" w:type="default"/>
          <w:pgSz w:w="11906" w:h="16838"/>
          <w:pgMar w:top="2098" w:right="1587" w:bottom="2098" w:left="1587" w:header="1644" w:footer="935" w:gutter="0"/>
          <w:pgNumType w:fmt="decimal" w:start="1"/>
          <w:cols w:space="0" w:num="1"/>
          <w:rtlGutter w:val="0"/>
          <w:docGrid w:type="linesAndChars" w:linePitch="589" w:charSpace="-842"/>
        </w:sectPr>
      </w:pPr>
      <w:r>
        <w:rPr>
          <w:rFonts w:hint="default" w:ascii="Times New Roman" w:hAnsi="Times New Roman" w:eastAsia="方正仿宋_GBK" w:cs="Times New Roman"/>
          <w:b w:val="0"/>
          <w:color w:val="auto"/>
          <w:kern w:val="2"/>
          <w:sz w:val="30"/>
          <w:szCs w:val="30"/>
          <w:highlight w:val="none"/>
          <w:lang w:val="en-US" w:eastAsia="zh-CN" w:bidi="ar-SA"/>
        </w:rPr>
        <w:t>本次绩效评价系对同心县豫海北街（永安街～三水大道）排水管道工程</w:t>
      </w:r>
      <w:r>
        <w:rPr>
          <w:rFonts w:hint="eastAsia" w:ascii="Times New Roman" w:hAnsi="Times New Roman" w:eastAsia="方正仿宋_GBK" w:cs="Times New Roman"/>
          <w:b w:val="0"/>
          <w:color w:val="auto"/>
          <w:kern w:val="2"/>
          <w:sz w:val="30"/>
          <w:szCs w:val="30"/>
          <w:highlight w:val="none"/>
          <w:lang w:val="en-US" w:eastAsia="zh-CN" w:bidi="ar-SA"/>
        </w:rPr>
        <w:t>项目</w:t>
      </w:r>
      <w:r>
        <w:rPr>
          <w:rFonts w:hint="default" w:ascii="Times New Roman" w:hAnsi="Times New Roman" w:eastAsia="方正仿宋_GBK" w:cs="Times New Roman"/>
          <w:b w:val="0"/>
          <w:color w:val="auto"/>
          <w:kern w:val="2"/>
          <w:sz w:val="30"/>
          <w:szCs w:val="30"/>
          <w:highlight w:val="none"/>
          <w:lang w:val="en-US" w:eastAsia="zh-CN" w:bidi="ar-SA"/>
        </w:rPr>
        <w:t>自 2022 年至20</w:t>
      </w:r>
      <w:r>
        <w:rPr>
          <w:rFonts w:hint="eastAsia" w:ascii="Times New Roman" w:hAnsi="Times New Roman" w:eastAsia="方正仿宋_GBK" w:cs="Times New Roman"/>
          <w:b w:val="0"/>
          <w:color w:val="auto"/>
          <w:kern w:val="2"/>
          <w:sz w:val="30"/>
          <w:szCs w:val="30"/>
          <w:highlight w:val="none"/>
          <w:lang w:val="en-US" w:eastAsia="zh-CN" w:bidi="ar-SA"/>
        </w:rPr>
        <w:t>22</w:t>
      </w:r>
      <w:r>
        <w:rPr>
          <w:rFonts w:hint="default" w:ascii="Times New Roman" w:hAnsi="Times New Roman" w:eastAsia="方正仿宋_GBK" w:cs="Times New Roman"/>
          <w:b w:val="0"/>
          <w:color w:val="auto"/>
          <w:kern w:val="2"/>
          <w:sz w:val="30"/>
          <w:szCs w:val="30"/>
          <w:highlight w:val="none"/>
          <w:lang w:val="en-US" w:eastAsia="zh-CN" w:bidi="ar-SA"/>
        </w:rPr>
        <w:t xml:space="preserve"> 年 </w:t>
      </w:r>
      <w:r>
        <w:rPr>
          <w:rFonts w:hint="eastAsia" w:ascii="Times New Roman" w:hAnsi="Times New Roman" w:eastAsia="方正仿宋_GBK" w:cs="Times New Roman"/>
          <w:b w:val="0"/>
          <w:color w:val="auto"/>
          <w:kern w:val="2"/>
          <w:sz w:val="30"/>
          <w:szCs w:val="30"/>
          <w:highlight w:val="none"/>
          <w:lang w:val="en-US" w:eastAsia="zh-CN" w:bidi="ar-SA"/>
        </w:rPr>
        <w:t>12</w:t>
      </w:r>
      <w:r>
        <w:rPr>
          <w:rFonts w:hint="default" w:ascii="Times New Roman" w:hAnsi="Times New Roman" w:eastAsia="方正仿宋_GBK" w:cs="Times New Roman"/>
          <w:b w:val="0"/>
          <w:color w:val="auto"/>
          <w:kern w:val="2"/>
          <w:sz w:val="30"/>
          <w:szCs w:val="30"/>
          <w:highlight w:val="none"/>
          <w:lang w:val="en-US" w:eastAsia="zh-CN" w:bidi="ar-SA"/>
        </w:rPr>
        <w:t xml:space="preserve"> 月31日期间项</w:t>
      </w:r>
      <w:r>
        <w:rPr>
          <w:rFonts w:hint="eastAsia" w:ascii="Times New Roman" w:hAnsi="Times New Roman" w:eastAsia="方正仿宋_GBK" w:cs="Times New Roman"/>
          <w:b w:val="0"/>
          <w:color w:val="auto"/>
          <w:kern w:val="2"/>
          <w:sz w:val="30"/>
          <w:szCs w:val="30"/>
          <w:highlight w:val="none"/>
          <w:lang w:val="en-US" w:eastAsia="zh-CN" w:bidi="ar-SA"/>
        </w:rPr>
        <w:t>目实</w:t>
      </w:r>
      <w:r>
        <w:rPr>
          <w:rFonts w:hint="default" w:ascii="Times New Roman" w:hAnsi="Times New Roman" w:eastAsia="方正仿宋_GBK" w:cs="Times New Roman"/>
          <w:b w:val="0"/>
          <w:color w:val="auto"/>
          <w:kern w:val="2"/>
          <w:sz w:val="30"/>
          <w:szCs w:val="30"/>
          <w:highlight w:val="none"/>
          <w:lang w:val="en-US" w:eastAsia="zh-CN" w:bidi="ar-SA"/>
        </w:rPr>
        <w:t>施情况进行的评价。</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b/>
          <w:bCs/>
          <w:color w:val="auto"/>
          <w:kern w:val="2"/>
          <w:sz w:val="32"/>
          <w:szCs w:val="32"/>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同心县豫海北街（永安街～三水大道）排水管道工程项目主要建设内容</w:t>
      </w:r>
    </w:p>
    <w:p>
      <w:pPr>
        <w:keepNext/>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2"/>
          <w:szCs w:val="32"/>
          <w:highlight w:val="none"/>
          <w:lang w:val="en-US" w:eastAsia="zh-CN" w:bidi="ar-SA"/>
        </w:rPr>
        <w:t>计划完成情况</w:t>
      </w:r>
    </w:p>
    <w:p>
      <w:pPr>
        <w:keepNext/>
        <w:keepLines w:val="0"/>
        <w:pageBreakBefore w:val="0"/>
        <w:widowControl/>
        <w:kinsoku/>
        <w:wordWrap/>
        <w:overflowPunct/>
        <w:topLinePunct w:val="0"/>
        <w:autoSpaceDE/>
        <w:autoSpaceDN/>
        <w:bidi w:val="0"/>
        <w:adjustRightInd/>
        <w:snapToGrid/>
        <w:spacing w:after="0" w:line="240" w:lineRule="auto"/>
        <w:jc w:val="right"/>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等线" w:hAnsi="等线" w:eastAsia="等线" w:cs="等线"/>
          <w:b/>
          <w:bCs/>
          <w:kern w:val="0"/>
          <w:sz w:val="22"/>
          <w:lang w:val="en-US" w:eastAsia="zh-CN"/>
        </w:rPr>
        <w:t xml:space="preserve">                                                                         </w:t>
      </w:r>
      <w:r>
        <w:rPr>
          <w:rFonts w:hint="eastAsia" w:ascii="Times New Roman" w:hAnsi="Times New Roman" w:eastAsia="方正仿宋_GBK" w:cs="Times New Roman"/>
          <w:color w:val="auto"/>
          <w:kern w:val="2"/>
          <w:sz w:val="30"/>
          <w:szCs w:val="30"/>
          <w:highlight w:val="none"/>
          <w:lang w:val="en-US" w:eastAsia="zh-CN" w:bidi="ar-SA"/>
        </w:rPr>
        <w:t xml:space="preserve">单位：万元 </w:t>
      </w:r>
    </w:p>
    <w:tbl>
      <w:tblPr>
        <w:tblStyle w:val="23"/>
        <w:tblW w:w="50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2"/>
        <w:gridCol w:w="1083"/>
        <w:gridCol w:w="4635"/>
        <w:gridCol w:w="2076"/>
        <w:gridCol w:w="1236"/>
        <w:gridCol w:w="1091"/>
        <w:gridCol w:w="16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blHeader/>
          <w:jc w:val="center"/>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项目名称</w:t>
            </w:r>
          </w:p>
        </w:tc>
        <w:tc>
          <w:tcPr>
            <w:tcW w:w="4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概算资金</w:t>
            </w:r>
          </w:p>
        </w:tc>
        <w:tc>
          <w:tcPr>
            <w:tcW w:w="17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建设内容、规模</w:t>
            </w:r>
          </w:p>
        </w:tc>
        <w:tc>
          <w:tcPr>
            <w:tcW w:w="7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计划工期</w:t>
            </w:r>
          </w:p>
        </w:tc>
        <w:tc>
          <w:tcPr>
            <w:tcW w:w="4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实际完成时间</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是否验收</w:t>
            </w:r>
          </w:p>
        </w:tc>
        <w:tc>
          <w:tcPr>
            <w:tcW w:w="6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结算、财务决算情况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17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c>
          <w:tcPr>
            <w:tcW w:w="6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0" w:line="240" w:lineRule="auto"/>
              <w:jc w:val="center"/>
              <w:rPr>
                <w:rFonts w:hint="eastAsia" w:ascii="等线" w:hAnsi="等线" w:eastAsia="等线" w:cs="等线"/>
                <w:color w:val="000000"/>
                <w:kern w:val="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0" w:hRule="atLeast"/>
          <w:jc w:val="center"/>
        </w:trPr>
        <w:tc>
          <w:tcPr>
            <w:tcW w:w="45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b w:val="0"/>
                <w:color w:val="auto"/>
                <w:kern w:val="2"/>
                <w:sz w:val="21"/>
                <w:szCs w:val="21"/>
                <w:highlight w:val="none"/>
                <w:lang w:val="en-US" w:eastAsia="zh-CN" w:bidi="ar-SA"/>
              </w:rPr>
            </w:pPr>
            <w:r>
              <w:rPr>
                <w:rFonts w:hint="eastAsia" w:ascii="Times New Roman" w:hAnsi="Times New Roman" w:eastAsia="方正仿宋_GBK" w:cs="Times New Roman"/>
                <w:b w:val="0"/>
                <w:color w:val="auto"/>
                <w:kern w:val="2"/>
                <w:sz w:val="21"/>
                <w:szCs w:val="21"/>
                <w:highlight w:val="none"/>
                <w:lang w:val="en-US" w:eastAsia="zh-CN" w:bidi="ar-SA"/>
              </w:rPr>
              <w:t>同心县豫海北街（永安街～三水大道）排水管道工程项目</w:t>
            </w:r>
          </w:p>
        </w:tc>
        <w:tc>
          <w:tcPr>
            <w:tcW w:w="41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b w:val="0"/>
                <w:color w:val="auto"/>
                <w:kern w:val="2"/>
                <w:sz w:val="21"/>
                <w:szCs w:val="21"/>
                <w:highlight w:val="none"/>
                <w:lang w:val="en-US" w:eastAsia="zh-CN" w:bidi="ar-SA"/>
              </w:rPr>
            </w:pPr>
            <w:r>
              <w:rPr>
                <w:rFonts w:hint="eastAsia" w:ascii="Times New Roman" w:hAnsi="Times New Roman" w:eastAsia="方正仿宋_GBK" w:cs="Times New Roman"/>
                <w:b w:val="0"/>
                <w:color w:val="000000" w:themeColor="text1"/>
                <w:kern w:val="2"/>
                <w:sz w:val="21"/>
                <w:szCs w:val="21"/>
                <w:highlight w:val="none"/>
                <w:lang w:val="en-US" w:eastAsia="zh-CN" w:bidi="ar-SA"/>
                <w14:textFill>
                  <w14:solidFill>
                    <w14:schemeClr w14:val="tx1"/>
                  </w14:solidFill>
                </w14:textFill>
              </w:rPr>
              <w:t>975.11万元</w:t>
            </w:r>
          </w:p>
        </w:tc>
        <w:tc>
          <w:tcPr>
            <w:tcW w:w="1783" w:type="pct"/>
            <w:tcBorders>
              <w:top w:val="single" w:color="000000" w:sz="4" w:space="0"/>
              <w:left w:val="single" w:color="000000" w:sz="4" w:space="0"/>
              <w:bottom w:val="single" w:color="auto" w:sz="4" w:space="0"/>
              <w:right w:val="single" w:color="000000" w:sz="4" w:space="0"/>
            </w:tcBorders>
            <w:shd w:val="clear" w:color="auto" w:fill="auto"/>
            <w:vAlign w:val="center"/>
          </w:tcPr>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firstLine="0" w:firstLineChars="0"/>
              <w:textAlignment w:val="auto"/>
              <w:rPr>
                <w:rFonts w:hint="default" w:ascii="Times New Roman" w:hAnsi="Times New Roman" w:eastAsia="方正仿宋_GBK" w:cs="Times New Roman"/>
                <w:b w:val="0"/>
                <w:color w:val="auto"/>
                <w:kern w:val="2"/>
                <w:sz w:val="21"/>
                <w:szCs w:val="21"/>
                <w:highlight w:val="none"/>
                <w:lang w:val="en-US" w:eastAsia="zh-CN" w:bidi="ar-SA"/>
              </w:rPr>
            </w:pPr>
            <w:bookmarkStart w:id="36" w:name="_Toc26039"/>
            <w:r>
              <w:rPr>
                <w:rFonts w:hint="eastAsia" w:ascii="Times New Roman" w:hAnsi="Times New Roman" w:eastAsia="方正仿宋_GBK" w:cs="Times New Roman"/>
                <w:b w:val="0"/>
                <w:color w:val="auto"/>
                <w:kern w:val="2"/>
                <w:sz w:val="21"/>
                <w:szCs w:val="21"/>
                <w:highlight w:val="none"/>
                <w:lang w:val="en-US" w:eastAsia="zh-CN" w:bidi="ar-SA"/>
              </w:rPr>
              <w:t>（一）</w:t>
            </w:r>
            <w:r>
              <w:rPr>
                <w:rFonts w:hint="default" w:ascii="Times New Roman" w:hAnsi="Times New Roman" w:eastAsia="方正仿宋_GBK" w:cs="Times New Roman"/>
                <w:b w:val="0"/>
                <w:color w:val="auto"/>
                <w:kern w:val="2"/>
                <w:sz w:val="21"/>
                <w:szCs w:val="21"/>
                <w:highlight w:val="none"/>
                <w:lang w:val="en-US" w:eastAsia="zh-CN" w:bidi="ar-SA"/>
              </w:rPr>
              <w:t>排水工程</w:t>
            </w:r>
            <w:bookmarkEnd w:id="36"/>
          </w:p>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firstLine="0" w:firstLineChars="0"/>
              <w:textAlignment w:val="auto"/>
              <w:rPr>
                <w:rFonts w:hint="default" w:ascii="Times New Roman" w:hAnsi="Times New Roman" w:eastAsia="方正仿宋_GBK" w:cs="Times New Roman"/>
                <w:b w:val="0"/>
                <w:color w:val="auto"/>
                <w:kern w:val="2"/>
                <w:sz w:val="21"/>
                <w:szCs w:val="21"/>
                <w:highlight w:val="none"/>
                <w:lang w:val="en-US" w:eastAsia="zh-CN" w:bidi="ar-SA"/>
              </w:rPr>
            </w:pPr>
            <w:bookmarkStart w:id="37" w:name="_Toc12194"/>
            <w:r>
              <w:rPr>
                <w:rFonts w:hint="default" w:ascii="Times New Roman" w:hAnsi="Times New Roman" w:eastAsia="方正仿宋_GBK" w:cs="Times New Roman"/>
                <w:b w:val="0"/>
                <w:color w:val="auto"/>
                <w:kern w:val="2"/>
                <w:sz w:val="21"/>
                <w:szCs w:val="21"/>
                <w:highlight w:val="none"/>
                <w:lang w:val="en-US" w:eastAsia="zh-CN" w:bidi="ar-SA"/>
              </w:rPr>
              <w:t>新建d800排水主管道，管长约L=1210m；预留管管径分别为d800，d600，管长分别为L=256m，L=156m，d200</w:t>
            </w:r>
            <w:r>
              <w:rPr>
                <w:rFonts w:hint="eastAsia" w:ascii="Times New Roman" w:hAnsi="Times New Roman" w:eastAsia="方正仿宋_GBK" w:cs="Times New Roman"/>
                <w:b w:val="0"/>
                <w:color w:val="auto"/>
                <w:kern w:val="2"/>
                <w:sz w:val="21"/>
                <w:szCs w:val="21"/>
                <w:highlight w:val="none"/>
                <w:lang w:val="en-US" w:eastAsia="zh-CN" w:bidi="ar-SA"/>
              </w:rPr>
              <w:t>钢筋混凝土</w:t>
            </w:r>
            <w:r>
              <w:rPr>
                <w:rFonts w:hint="default" w:ascii="Times New Roman" w:hAnsi="Times New Roman" w:eastAsia="方正仿宋_GBK" w:cs="Times New Roman"/>
                <w:b w:val="0"/>
                <w:color w:val="auto"/>
                <w:kern w:val="2"/>
                <w:sz w:val="21"/>
                <w:szCs w:val="21"/>
                <w:highlight w:val="none"/>
                <w:lang w:val="en-US" w:eastAsia="zh-CN" w:bidi="ar-SA"/>
              </w:rPr>
              <w:t>，长约L=800m，d300</w:t>
            </w:r>
            <w:r>
              <w:rPr>
                <w:rFonts w:hint="eastAsia" w:ascii="Times New Roman" w:hAnsi="Times New Roman" w:eastAsia="方正仿宋_GBK" w:cs="Times New Roman"/>
                <w:b w:val="0"/>
                <w:color w:val="auto"/>
                <w:kern w:val="2"/>
                <w:sz w:val="21"/>
                <w:szCs w:val="21"/>
                <w:highlight w:val="none"/>
                <w:lang w:val="en-US" w:eastAsia="zh-CN" w:bidi="ar-SA"/>
              </w:rPr>
              <w:t>钢筋混凝土</w:t>
            </w:r>
            <w:r>
              <w:rPr>
                <w:rFonts w:hint="default" w:ascii="Times New Roman" w:hAnsi="Times New Roman" w:eastAsia="方正仿宋_GBK" w:cs="Times New Roman"/>
                <w:b w:val="0"/>
                <w:color w:val="auto"/>
                <w:kern w:val="2"/>
                <w:sz w:val="21"/>
                <w:szCs w:val="21"/>
                <w:highlight w:val="none"/>
                <w:lang w:val="en-US" w:eastAsia="zh-CN" w:bidi="ar-SA"/>
              </w:rPr>
              <w:t>，长约L=60m。</w:t>
            </w:r>
            <w:bookmarkEnd w:id="37"/>
          </w:p>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firstLine="0" w:firstLineChars="0"/>
              <w:textAlignment w:val="auto"/>
              <w:rPr>
                <w:rFonts w:hint="default" w:ascii="Times New Roman" w:hAnsi="Times New Roman" w:eastAsia="方正仿宋_GBK" w:cs="Times New Roman"/>
                <w:b w:val="0"/>
                <w:color w:val="auto"/>
                <w:kern w:val="2"/>
                <w:sz w:val="21"/>
                <w:szCs w:val="21"/>
                <w:highlight w:val="none"/>
                <w:lang w:val="en-US" w:eastAsia="zh-CN" w:bidi="ar-SA"/>
              </w:rPr>
            </w:pPr>
            <w:bookmarkStart w:id="38" w:name="_Toc26128"/>
            <w:r>
              <w:rPr>
                <w:rFonts w:hint="eastAsia" w:ascii="Times New Roman" w:hAnsi="Times New Roman" w:eastAsia="方正仿宋_GBK" w:cs="Times New Roman"/>
                <w:b w:val="0"/>
                <w:color w:val="auto"/>
                <w:kern w:val="2"/>
                <w:sz w:val="21"/>
                <w:szCs w:val="21"/>
                <w:highlight w:val="none"/>
                <w:lang w:val="en-US" w:eastAsia="zh-CN" w:bidi="ar-SA"/>
              </w:rPr>
              <w:t>（二）</w:t>
            </w:r>
            <w:r>
              <w:rPr>
                <w:rFonts w:hint="default" w:ascii="Times New Roman" w:hAnsi="Times New Roman" w:eastAsia="方正仿宋_GBK" w:cs="Times New Roman"/>
                <w:b w:val="0"/>
                <w:color w:val="auto"/>
                <w:kern w:val="2"/>
                <w:sz w:val="21"/>
                <w:szCs w:val="21"/>
                <w:highlight w:val="none"/>
                <w:lang w:val="en-US" w:eastAsia="zh-CN" w:bidi="ar-SA"/>
              </w:rPr>
              <w:t>排水附属设施工程</w:t>
            </w:r>
            <w:bookmarkEnd w:id="38"/>
          </w:p>
          <w:p>
            <w:pPr>
              <w:pStyle w:val="5"/>
              <w:keepNext/>
              <w:keepLines/>
              <w:pageBreakBefore w:val="0"/>
              <w:widowControl w:val="0"/>
              <w:kinsoku/>
              <w:wordWrap/>
              <w:overflowPunct w:val="0"/>
              <w:topLinePunct w:val="0"/>
              <w:autoSpaceDE/>
              <w:autoSpaceDN/>
              <w:bidi w:val="0"/>
              <w:adjustRightInd/>
              <w:snapToGrid w:val="0"/>
              <w:spacing w:beforeLines="0" w:afterLines="0" w:line="320" w:lineRule="exact"/>
              <w:ind w:firstLine="0" w:firstLineChars="0"/>
              <w:textAlignment w:val="auto"/>
              <w:rPr>
                <w:rFonts w:hint="default" w:ascii="等线" w:hAnsi="等线" w:eastAsia="等线" w:cs="等线"/>
                <w:color w:val="000000"/>
                <w:kern w:val="0"/>
                <w:sz w:val="21"/>
                <w:szCs w:val="21"/>
                <w:lang w:val="en-US" w:eastAsia="zh-CN"/>
              </w:rPr>
            </w:pPr>
            <w:bookmarkStart w:id="39" w:name="_Toc3939"/>
            <w:r>
              <w:rPr>
                <w:rFonts w:hint="default" w:ascii="Times New Roman" w:hAnsi="Times New Roman" w:eastAsia="方正仿宋_GBK" w:cs="Times New Roman"/>
                <w:b w:val="0"/>
                <w:color w:val="auto"/>
                <w:kern w:val="2"/>
                <w:sz w:val="21"/>
                <w:szCs w:val="21"/>
                <w:highlight w:val="none"/>
                <w:lang w:val="en-US" w:eastAsia="zh-CN" w:bidi="ar-SA"/>
              </w:rPr>
              <w:t>新建检查井46座，破除并恢复道路</w:t>
            </w:r>
            <w:r>
              <w:rPr>
                <w:rFonts w:hint="eastAsia" w:ascii="Times New Roman" w:hAnsi="Times New Roman" w:eastAsia="方正仿宋_GBK" w:cs="Times New Roman"/>
                <w:b w:val="0"/>
                <w:color w:val="auto"/>
                <w:kern w:val="2"/>
                <w:sz w:val="21"/>
                <w:szCs w:val="21"/>
                <w:highlight w:val="none"/>
                <w:lang w:val="en-US" w:eastAsia="zh-CN" w:bidi="ar-SA"/>
              </w:rPr>
              <w:t>面积约</w:t>
            </w:r>
            <w:r>
              <w:rPr>
                <w:rFonts w:hint="default" w:ascii="Times New Roman" w:hAnsi="Times New Roman" w:eastAsia="方正仿宋_GBK" w:cs="Times New Roman"/>
                <w:b w:val="0"/>
                <w:color w:val="auto"/>
                <w:kern w:val="2"/>
                <w:sz w:val="21"/>
                <w:szCs w:val="21"/>
                <w:highlight w:val="none"/>
                <w:lang w:val="en-US" w:eastAsia="zh-CN" w:bidi="ar-SA"/>
              </w:rPr>
              <w:t>15915平方米，人行道恢复面积约600平方米，人行道牙及平侧石</w:t>
            </w:r>
            <w:r>
              <w:rPr>
                <w:rFonts w:hint="eastAsia" w:ascii="Times New Roman" w:hAnsi="Times New Roman" w:eastAsia="方正仿宋_GBK" w:cs="Times New Roman"/>
                <w:b w:val="0"/>
                <w:color w:val="auto"/>
                <w:kern w:val="2"/>
                <w:sz w:val="21"/>
                <w:szCs w:val="21"/>
                <w:highlight w:val="none"/>
                <w:lang w:val="en-US" w:eastAsia="zh-CN" w:bidi="ar-SA"/>
              </w:rPr>
              <w:t>恢复</w:t>
            </w:r>
            <w:r>
              <w:rPr>
                <w:rFonts w:hint="default" w:ascii="Times New Roman" w:hAnsi="Times New Roman" w:eastAsia="方正仿宋_GBK" w:cs="Times New Roman"/>
                <w:b w:val="0"/>
                <w:color w:val="auto"/>
                <w:kern w:val="2"/>
                <w:sz w:val="21"/>
                <w:szCs w:val="21"/>
                <w:highlight w:val="none"/>
                <w:lang w:val="en-US" w:eastAsia="zh-CN" w:bidi="ar-SA"/>
              </w:rPr>
              <w:t>长度约200米；现状管道检测及清淤约1190米；井盖更换、井桶上部升降、排水接户管改迁、拆除并封堵现状雨水口等工程。</w:t>
            </w:r>
            <w:bookmarkEnd w:id="39"/>
          </w:p>
        </w:tc>
        <w:tc>
          <w:tcPr>
            <w:tcW w:w="79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2023.2.25-2023.6.24</w:t>
            </w:r>
          </w:p>
        </w:tc>
        <w:tc>
          <w:tcPr>
            <w:tcW w:w="47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default" w:ascii="Times New Roman" w:hAnsi="Times New Roman" w:eastAsia="方正仿宋_GBK" w:cs="Times New Roman"/>
                <w:color w:val="FF0000"/>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2023.8.25日验收</w:t>
            </w:r>
          </w:p>
        </w:tc>
        <w:tc>
          <w:tcPr>
            <w:tcW w:w="41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是</w:t>
            </w:r>
          </w:p>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p>
        </w:tc>
        <w:tc>
          <w:tcPr>
            <w:tcW w:w="64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r>
              <w:rPr>
                <w:rFonts w:hint="eastAsia" w:ascii="Times New Roman" w:hAnsi="Times New Roman" w:eastAsia="方正仿宋_GBK" w:cs="Times New Roman"/>
                <w:color w:val="auto"/>
                <w:kern w:val="2"/>
                <w:sz w:val="21"/>
                <w:szCs w:val="21"/>
                <w:highlight w:val="none"/>
                <w:lang w:val="en-US" w:eastAsia="zh-CN" w:bidi="ar-SA"/>
              </w:rPr>
              <w:t>未结算</w:t>
            </w:r>
          </w:p>
          <w:p>
            <w:pPr>
              <w:keepNext w:val="0"/>
              <w:keepLines w:val="0"/>
              <w:pageBreakBefore w:val="0"/>
              <w:widowControl/>
              <w:kinsoku/>
              <w:wordWrap/>
              <w:overflowPunct w:val="0"/>
              <w:topLinePunct w:val="0"/>
              <w:autoSpaceDE/>
              <w:autoSpaceDN/>
              <w:bidi w:val="0"/>
              <w:adjustRightInd/>
              <w:snapToGrid/>
              <w:spacing w:line="320" w:lineRule="exact"/>
              <w:ind w:left="0" w:leftChars="0" w:firstLine="0" w:firstLineChars="0"/>
              <w:jc w:val="center"/>
              <w:textAlignment w:val="auto"/>
              <w:rPr>
                <w:rFonts w:hint="eastAsia" w:ascii="Times New Roman" w:hAnsi="Times New Roman" w:eastAsia="方正仿宋_GBK" w:cs="Times New Roman"/>
                <w:color w:val="auto"/>
                <w:kern w:val="2"/>
                <w:sz w:val="21"/>
                <w:szCs w:val="21"/>
                <w:highlight w:val="none"/>
                <w:lang w:val="en-US" w:eastAsia="zh-CN" w:bidi="ar-SA"/>
              </w:rPr>
            </w:pPr>
          </w:p>
        </w:tc>
      </w:tr>
      <w:bookmarkEnd w:id="34"/>
      <w:bookmarkEnd w:id="35"/>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0" w:name="_Toc31374"/>
      <w:bookmarkStart w:id="41" w:name="_Toc3047"/>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color w:val="000000" w:themeColor="text1"/>
          <w:sz w:val="30"/>
          <w:szCs w:val="30"/>
          <w:lang w:val="en-US" w:eastAsia="zh-CN"/>
          <w14:textFill>
            <w14:solidFill>
              <w14:schemeClr w14:val="tx1"/>
            </w14:solidFill>
          </w14:textFill>
        </w:rPr>
      </w:pPr>
      <w:bookmarkStart w:id="42" w:name="_Toc20992"/>
      <w:r>
        <w:rPr>
          <w:rFonts w:hint="eastAsia" w:asciiTheme="majorEastAsia" w:hAnsiTheme="majorEastAsia" w:eastAsiaTheme="majorEastAsia" w:cstheme="majorEastAsia"/>
          <w:b/>
          <w:bCs/>
          <w:color w:val="000000" w:themeColor="text1"/>
          <w:sz w:val="30"/>
          <w:szCs w:val="30"/>
          <w:lang w:val="en-US" w:eastAsia="zh-CN"/>
          <w14:textFill>
            <w14:solidFill>
              <w14:schemeClr w14:val="tx1"/>
            </w14:solidFill>
          </w14:textFill>
        </w:rPr>
        <w:t>二、项目资金预算安排和使用情况</w:t>
      </w:r>
      <w:bookmarkEnd w:id="42"/>
    </w:p>
    <w:bookmarkEnd w:id="29"/>
    <w:bookmarkEnd w:id="30"/>
    <w:bookmarkEnd w:id="40"/>
    <w:bookmarkEnd w:id="41"/>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3" w:name="_Toc8476"/>
      <w:bookmarkStart w:id="44" w:name="_Toc21063"/>
      <w:bookmarkStart w:id="45" w:name="_Toc24442"/>
      <w:bookmarkStart w:id="46" w:name="_Toc7963"/>
      <w:bookmarkStart w:id="47" w:name="_Toc19300"/>
      <w:bookmarkStart w:id="48" w:name="_Toc26094"/>
      <w:bookmarkStart w:id="49" w:name="_Toc31216"/>
      <w:bookmarkStart w:id="50" w:name="_Toc29255"/>
      <w:bookmarkStart w:id="51" w:name="_Toc9451"/>
      <w:bookmarkStart w:id="52" w:name="_Toc2175"/>
      <w:bookmarkStart w:id="53" w:name="_Toc31361"/>
      <w:bookmarkStart w:id="54" w:name="_Toc20409"/>
      <w:bookmarkStart w:id="55" w:name="_Toc17609"/>
      <w:bookmarkStart w:id="56" w:name="_Toc19237"/>
      <w:bookmarkStart w:id="57" w:name="_Toc1375"/>
      <w:bookmarkStart w:id="58" w:name="_Toc26741"/>
      <w:bookmarkStart w:id="59" w:name="_Toc26903"/>
      <w:bookmarkStart w:id="60" w:name="_Toc19319"/>
      <w:bookmarkStart w:id="61" w:name="_Toc14208"/>
      <w:bookmarkStart w:id="62" w:name="_Toc29008"/>
      <w:bookmarkStart w:id="63" w:name="_Toc24129"/>
      <w:r>
        <w:rPr>
          <w:rFonts w:hint="eastAsia"/>
          <w:b/>
          <w:bCs/>
          <w:sz w:val="30"/>
          <w:szCs w:val="30"/>
          <w:lang w:val="en-US" w:eastAsia="zh-CN"/>
        </w:rPr>
        <w:t>（一）资金来源情况</w:t>
      </w:r>
      <w:bookmarkEnd w:id="43"/>
      <w:bookmarkEnd w:id="44"/>
    </w:p>
    <w:p>
      <w:pPr>
        <w:pStyle w:val="20"/>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64" w:name="_Toc13949"/>
      <w:bookmarkStart w:id="65" w:name="_Toc21684"/>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color w:val="auto"/>
          <w:kern w:val="2"/>
          <w:sz w:val="30"/>
          <w:szCs w:val="30"/>
          <w:lang w:val="en-US" w:eastAsia="zh-CN" w:bidi="ar-SA"/>
        </w:rPr>
        <w:t>《关于同心县本级财政2022年第二批新增政府一般债券资金预算调整方案（草案）的报告》《关于下达2022年新增政府一般债券资金指标的通知（第二批）》（宁财（债）指标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的</w:t>
      </w:r>
      <w:r>
        <w:rPr>
          <w:rFonts w:hint="eastAsia" w:ascii="Times New Roman" w:hAnsi="Times New Roman" w:eastAsia="方正仿宋_GBK" w:cs="Times New Roman"/>
          <w:color w:val="auto"/>
          <w:kern w:val="2"/>
          <w:sz w:val="30"/>
          <w:szCs w:val="30"/>
          <w:highlight w:val="none"/>
          <w:lang w:val="en-US" w:eastAsia="zh-CN" w:bidi="ar-SA"/>
        </w:rPr>
        <w:t>要求，地方政府新增一般债券资金落实到具体项目，切实加强资金管理，提高资金使用效益。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66" w:name="_Toc13592"/>
      <w:bookmarkStart w:id="67" w:name="_Toc14051"/>
      <w:r>
        <w:rPr>
          <w:rFonts w:hint="eastAsia"/>
          <w:b/>
          <w:bCs/>
          <w:sz w:val="30"/>
          <w:szCs w:val="30"/>
          <w:lang w:val="en-US" w:eastAsia="zh-CN"/>
        </w:rPr>
        <w:t>（二）资金到位情况</w:t>
      </w:r>
      <w:bookmarkEnd w:id="66"/>
      <w:bookmarkEnd w:id="67"/>
    </w:p>
    <w:p>
      <w:pPr>
        <w:pStyle w:val="5"/>
        <w:keepNext/>
        <w:keepLines/>
        <w:pageBreakBefore w:val="0"/>
        <w:widowControl w:val="0"/>
        <w:kinsoku/>
        <w:wordWrap/>
        <w:overflowPunct w:val="0"/>
        <w:topLinePunct w:val="0"/>
        <w:autoSpaceDE/>
        <w:autoSpaceDN/>
        <w:bidi w:val="0"/>
        <w:adjustRightInd/>
        <w:snapToGrid w:val="0"/>
        <w:ind w:left="0" w:leftChars="0" w:firstLine="592" w:firstLineChars="200"/>
        <w:textAlignment w:val="auto"/>
        <w:rPr>
          <w:rFonts w:hint="default" w:ascii="Times New Roman" w:hAnsi="Times New Roman" w:eastAsia="方正仿宋_GB2312" w:cs="Times New Roman"/>
          <w:b w:val="0"/>
          <w:kern w:val="2"/>
          <w:sz w:val="30"/>
          <w:szCs w:val="30"/>
          <w:lang w:val="en-US" w:eastAsia="zh-CN" w:bidi="ar-SA"/>
        </w:rPr>
      </w:pPr>
      <w:bookmarkStart w:id="68" w:name="_Toc21610"/>
      <w:r>
        <w:rPr>
          <w:rFonts w:hint="eastAsia" w:ascii="Times New Roman" w:hAnsi="Times New Roman" w:eastAsia="方正仿宋_GB2312" w:cs="Times New Roman"/>
          <w:b w:val="0"/>
          <w:kern w:val="2"/>
          <w:sz w:val="30"/>
          <w:szCs w:val="30"/>
          <w:lang w:val="en-US" w:eastAsia="zh-CN" w:bidi="ar-SA"/>
        </w:rPr>
        <w:t>2022年8月23日，根据关于同心县本级财政2022年第二批新增政府一般债券资金预算调整方案（草案）的报告，下达地方政府新增一般债券资金520万元用于同心县豫海北街（永安街～三水大道）排水管道工程项目建设资金。截至评价时点，实际到位资金520万元，资金到位率53.33%。</w:t>
      </w:r>
      <w:bookmarkEnd w:id="68"/>
    </w:p>
    <w:p>
      <w:pPr>
        <w:pStyle w:val="4"/>
        <w:bidi w:val="0"/>
        <w:rPr>
          <w:rFonts w:hint="default"/>
          <w:lang w:val="en-US" w:eastAsia="zh-CN"/>
        </w:rPr>
      </w:pPr>
      <w:bookmarkStart w:id="69" w:name="_Toc26289"/>
      <w:bookmarkStart w:id="70" w:name="_Toc3804"/>
      <w:r>
        <w:rPr>
          <w:rFonts w:hint="eastAsia"/>
          <w:lang w:val="en-US" w:eastAsia="zh-CN"/>
        </w:rPr>
        <w:t>（三）资金管理情况</w:t>
      </w:r>
      <w:bookmarkEnd w:id="69"/>
      <w:bookmarkEnd w:id="70"/>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color w:val="auto"/>
          <w:kern w:val="2"/>
          <w:sz w:val="30"/>
          <w:szCs w:val="30"/>
          <w:lang w:val="en-US" w:eastAsia="zh-CN" w:bidi="ar-SA"/>
        </w:rPr>
        <w:t>《关于同心县本级财政2022年第二批新增政府一般债券资金预算调整方案（草案）的报告》《关于下达2022年新增政府一般债券资金指标的通知（第二批）》（宁财（债）指标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2312" w:cs="Times New Roman"/>
          <w:kern w:val="2"/>
          <w:sz w:val="30"/>
          <w:szCs w:val="30"/>
          <w:lang w:val="en-US" w:eastAsia="zh-CN" w:bidi="ar-SA"/>
        </w:rPr>
        <w:t>同心县发展改革局</w:t>
      </w:r>
      <w:r>
        <w:rPr>
          <w:rFonts w:hint="eastAsia" w:ascii="Times New Roman" w:hAnsi="Times New Roman" w:eastAsia="方正仿宋_GBK" w:cs="Times New Roman"/>
          <w:color w:val="auto"/>
          <w:kern w:val="2"/>
          <w:sz w:val="30"/>
          <w:szCs w:val="30"/>
          <w:highlight w:val="none"/>
          <w:lang w:val="en-US" w:eastAsia="zh-CN" w:bidi="ar-SA"/>
        </w:rPr>
        <w:t>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严格按照财政国库管理制度有关规定执行，支出方向与批复的建议内容一致。未发现虚列支出、资金截留、挤占等现象。</w:t>
      </w:r>
    </w:p>
    <w:p>
      <w:pPr>
        <w:pStyle w:val="4"/>
        <w:keepNext w:val="0"/>
        <w:keepLines w:val="0"/>
        <w:pageBreakBefore w:val="0"/>
        <w:widowControl w:val="0"/>
        <w:kinsoku/>
        <w:wordWrap/>
        <w:overflowPunct w:val="0"/>
        <w:topLinePunct w:val="0"/>
        <w:autoSpaceDE/>
        <w:autoSpaceDN/>
        <w:bidi w:val="0"/>
        <w:textAlignment w:val="auto"/>
        <w:rPr>
          <w:rFonts w:hint="default"/>
          <w:lang w:val="en-US" w:eastAsia="zh-CN"/>
        </w:rPr>
      </w:pPr>
      <w:bookmarkStart w:id="71" w:name="_Toc6553"/>
      <w:bookmarkStart w:id="72" w:name="_Toc6385"/>
      <w:r>
        <w:rPr>
          <w:rFonts w:hint="eastAsia"/>
          <w:lang w:val="en-US" w:eastAsia="zh-CN"/>
        </w:rPr>
        <w:t>（四）资金使用情况</w:t>
      </w:r>
      <w:bookmarkEnd w:id="71"/>
      <w:bookmarkEnd w:id="72"/>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FF0000"/>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同心县豫海北街（永安街～三水大道）排水管道工程项目实际到位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520.00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520.00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K" w:cs="Times New Roman"/>
          <w:color w:val="auto"/>
          <w:kern w:val="2"/>
          <w:sz w:val="30"/>
          <w:szCs w:val="30"/>
          <w:highlight w:val="none"/>
          <w:lang w:val="en-US" w:eastAsia="zh-CN" w:bidi="ar-SA"/>
        </w:rPr>
        <w:t>100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color w:val="auto"/>
          <w:kern w:val="44"/>
          <w:sz w:val="28"/>
          <w:szCs w:val="28"/>
          <w:lang w:eastAsia="zh-CN"/>
        </w:rPr>
        <w:t>。</w:t>
      </w:r>
      <w:bookmarkEnd w:id="64"/>
      <w:bookmarkEnd w:id="65"/>
      <w:bookmarkStart w:id="73" w:name="_Toc31342"/>
      <w:bookmarkStart w:id="74" w:name="_Toc2578"/>
    </w:p>
    <w:bookmarkEnd w:id="73"/>
    <w:bookmarkEnd w:id="74"/>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75" w:name="_Toc2535"/>
      <w:r>
        <w:rPr>
          <w:rFonts w:hint="eastAsia" w:asciiTheme="majorEastAsia" w:hAnsiTheme="majorEastAsia" w:eastAsiaTheme="majorEastAsia" w:cstheme="majorEastAsia"/>
          <w:b/>
          <w:bCs/>
          <w:sz w:val="30"/>
          <w:szCs w:val="30"/>
          <w:lang w:val="en-US" w:eastAsia="zh-CN"/>
        </w:rPr>
        <w:t>三、项目绩效</w:t>
      </w:r>
      <w:bookmarkEnd w:id="45"/>
      <w:bookmarkEnd w:id="46"/>
      <w:bookmarkEnd w:id="47"/>
      <w:bookmarkEnd w:id="48"/>
      <w:bookmarkEnd w:id="49"/>
      <w:bookmarkEnd w:id="50"/>
      <w:bookmarkEnd w:id="51"/>
      <w:bookmarkEnd w:id="52"/>
      <w:bookmarkEnd w:id="53"/>
      <w:bookmarkEnd w:id="54"/>
      <w:r>
        <w:rPr>
          <w:rFonts w:hint="eastAsia" w:asciiTheme="majorEastAsia" w:hAnsiTheme="majorEastAsia" w:eastAsiaTheme="majorEastAsia" w:cstheme="majorEastAsia"/>
          <w:b/>
          <w:bCs/>
          <w:sz w:val="30"/>
          <w:szCs w:val="30"/>
          <w:lang w:val="en-US" w:eastAsia="zh-CN"/>
        </w:rPr>
        <w:t>目标</w:t>
      </w:r>
      <w:bookmarkEnd w:id="75"/>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76" w:name="_Toc5913"/>
      <w:bookmarkStart w:id="77" w:name="_Toc8204"/>
      <w:bookmarkStart w:id="78" w:name="_Toc23578"/>
      <w:r>
        <w:rPr>
          <w:rFonts w:hint="eastAsia" w:ascii="方正楷体_GBK" w:hAnsi="方正楷体_GBK" w:eastAsia="方正楷体_GBK" w:cs="方正楷体_GBK"/>
          <w:sz w:val="30"/>
          <w:szCs w:val="30"/>
          <w:lang w:val="en-US" w:eastAsia="zh-CN"/>
        </w:rPr>
        <w:t>（一）绩效目标</w:t>
      </w:r>
      <w:bookmarkEnd w:id="76"/>
    </w:p>
    <w:bookmarkEnd w:id="77"/>
    <w:bookmarkEnd w:id="78"/>
    <w:p>
      <w:pPr>
        <w:pStyle w:val="2"/>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通过项目建设，解决该区域的内涝、道路积水问题，完善排污等配套基础设施，建设相应的排水管道，采取相应的排涝措施，实现此段排水顺排，提升城市形象，为该区域的居民提供便利的交通条件，改善人民群众的生活环境和生活水平，促进社会经济全面协调和可持续发展；为今后该区域的经济建设、环境建设创造一个有利的条件，提升人民群众的获得感、幸福感和安全感。</w:t>
      </w:r>
      <w:bookmarkStart w:id="79" w:name="_Toc6859"/>
      <w:bookmarkStart w:id="80" w:name="_Toc29105"/>
    </w:p>
    <w:p>
      <w:pPr>
        <w:pStyle w:val="4"/>
        <w:numPr>
          <w:ilvl w:val="0"/>
          <w:numId w:val="3"/>
        </w:numPr>
        <w:bidi w:val="0"/>
        <w:rPr>
          <w:rFonts w:hint="eastAsia"/>
          <w:color w:val="000000" w:themeColor="text1"/>
          <w:lang w:val="en-US" w:eastAsia="zh-CN"/>
          <w14:textFill>
            <w14:solidFill>
              <w14:schemeClr w14:val="tx1"/>
            </w14:solidFill>
          </w14:textFill>
        </w:rPr>
      </w:pPr>
      <w:bookmarkStart w:id="81" w:name="_Toc10678"/>
      <w:r>
        <w:rPr>
          <w:rFonts w:hint="eastAsia"/>
          <w:color w:val="000000" w:themeColor="text1"/>
          <w:lang w:val="en-US" w:eastAsia="zh-CN"/>
          <w14:textFill>
            <w14:solidFill>
              <w14:schemeClr w14:val="tx1"/>
            </w14:solidFill>
          </w14:textFill>
        </w:rPr>
        <w:t>项目绩效</w:t>
      </w:r>
      <w:bookmarkEnd w:id="79"/>
      <w:bookmarkEnd w:id="80"/>
      <w:bookmarkStart w:id="82" w:name="_Toc11708"/>
      <w:bookmarkStart w:id="83" w:name="_Toc14067"/>
      <w:bookmarkStart w:id="84" w:name="_Toc13598"/>
      <w:r>
        <w:rPr>
          <w:rFonts w:hint="eastAsia"/>
          <w:color w:val="000000" w:themeColor="text1"/>
          <w:lang w:val="en-US" w:eastAsia="zh-CN"/>
          <w14:textFill>
            <w14:solidFill>
              <w14:schemeClr w14:val="tx1"/>
            </w14:solidFill>
          </w14:textFill>
        </w:rPr>
        <w:t>目标</w:t>
      </w:r>
      <w:bookmarkEnd w:id="81"/>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color w:val="FF0000"/>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项目绩效目标完成表</w:t>
      </w:r>
    </w:p>
    <w:tbl>
      <w:tblPr>
        <w:tblStyle w:val="23"/>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val="en-US" w:eastAsia="zh-CN"/>
              </w:rPr>
              <w:t>同心县豫海北街（永安街～三水大道）排水管道工程项目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eastAsia="zh-CN"/>
              </w:rPr>
              <w:t>同心县</w:t>
            </w:r>
            <w:r>
              <w:rPr>
                <w:rFonts w:hint="eastAsia" w:ascii="Times New Roman" w:hAnsi="Times New Roman" w:eastAsia="方正仿宋_GBK" w:cs="Times New Roman"/>
                <w:i w:val="0"/>
                <w:iCs w:val="0"/>
                <w:color w:val="000000"/>
                <w:sz w:val="21"/>
                <w:szCs w:val="21"/>
                <w:u w:val="none"/>
                <w:lang w:val="en-US" w:eastAsia="zh-CN"/>
              </w:rPr>
              <w:t>住房和城乡建设局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520.00万元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完善排水管道等配套基础设施，改善居民生活质量，提升人民群众的生活环境和生活水平。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一标段项目完成率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不及时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改善居民生活质量</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长效管理机制健全性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≥96%</w:t>
            </w:r>
          </w:p>
        </w:tc>
      </w:tr>
      <w:bookmarkEnd w:id="82"/>
      <w:bookmarkEnd w:id="83"/>
      <w:bookmarkEnd w:id="84"/>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5" w:name="_Toc2876"/>
      <w:bookmarkStart w:id="86" w:name="_Toc29681"/>
      <w:bookmarkStart w:id="87" w:name="_Toc12031"/>
      <w:r>
        <w:rPr>
          <w:rFonts w:hint="eastAsia" w:asciiTheme="majorEastAsia" w:hAnsiTheme="majorEastAsia" w:eastAsiaTheme="majorEastAsia" w:cstheme="majorEastAsia"/>
          <w:b/>
          <w:bCs/>
          <w:sz w:val="30"/>
          <w:szCs w:val="30"/>
          <w:lang w:val="en-US" w:eastAsia="zh-CN"/>
        </w:rPr>
        <w:t>四、绩效评价工作开展情况</w:t>
      </w:r>
      <w:bookmarkEnd w:id="85"/>
      <w:bookmarkEnd w:id="86"/>
      <w:bookmarkEnd w:id="87"/>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88" w:name="_Toc23289"/>
      <w:bookmarkStart w:id="89" w:name="_Toc15610"/>
      <w:bookmarkStart w:id="90" w:name="_Toc30230"/>
      <w:r>
        <w:rPr>
          <w:rFonts w:hint="eastAsia" w:ascii="方正楷体_GBK" w:hAnsi="方正楷体_GBK" w:eastAsia="方正楷体_GBK" w:cs="方正楷体_GBK"/>
          <w:b/>
          <w:bCs/>
          <w:sz w:val="30"/>
          <w:szCs w:val="30"/>
          <w:lang w:val="en-US" w:eastAsia="zh-CN"/>
        </w:rPr>
        <w:t>（一）绩效评价目的</w:t>
      </w:r>
      <w:bookmarkEnd w:id="88"/>
      <w:bookmarkEnd w:id="89"/>
      <w:bookmarkEnd w:id="9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同心县豫海北街（永安街～三水大道）排水管道工程项目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1" w:name="_Toc8422"/>
      <w:r>
        <w:rPr>
          <w:rFonts w:hint="eastAsia" w:ascii="方正楷体_GBK" w:hAnsi="方正楷体_GBK" w:eastAsia="方正楷体_GBK" w:cs="方正楷体_GBK"/>
          <w:b/>
          <w:bCs/>
          <w:sz w:val="30"/>
          <w:szCs w:val="30"/>
          <w:lang w:val="en-US" w:eastAsia="zh-CN"/>
        </w:rPr>
        <w:t>（二）绩效评价对象</w:t>
      </w:r>
      <w:bookmarkEnd w:id="9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文件要求，对同心县豫海北街（永安街～三水大道）排水管道工程项目开展绩效评价，本次绩效评价主要围绕项目决策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w:t>
      </w:r>
      <w:r>
        <w:rPr>
          <w:rFonts w:hint="eastAsia" w:ascii="Times New Roman" w:hAnsi="Times New Roman" w:eastAsia="方正仿宋_GBK" w:cs="Times New Roman"/>
          <w:sz w:val="30"/>
          <w:szCs w:val="30"/>
          <w:lang w:val="en-US" w:eastAsia="zh-CN"/>
        </w:rPr>
        <w:t>（实施效益、可持续影响、满意度）</w:t>
      </w:r>
      <w:r>
        <w:rPr>
          <w:rFonts w:hint="default" w:ascii="Times New Roman" w:hAnsi="Times New Roman" w:eastAsia="方正仿宋_GBK" w:cs="Times New Roman"/>
          <w:sz w:val="30"/>
          <w:szCs w:val="30"/>
          <w:lang w:val="en-US" w:eastAsia="zh-CN"/>
        </w:rPr>
        <w:t>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color w:val="000000" w:themeColor="text1"/>
          <w:sz w:val="30"/>
          <w:szCs w:val="30"/>
          <w:lang w:val="en-US" w:eastAsia="zh-CN"/>
          <w14:textFill>
            <w14:solidFill>
              <w14:schemeClr w14:val="tx1"/>
            </w14:solidFill>
          </w14:textFill>
        </w:rPr>
      </w:pPr>
      <w:bookmarkStart w:id="92" w:name="_Toc22702"/>
      <w:bookmarkStart w:id="93" w:name="_Toc4083"/>
      <w:bookmarkStart w:id="94" w:name="_Toc21880"/>
      <w:r>
        <w:rPr>
          <w:rFonts w:hint="eastAsia" w:ascii="方正楷体_GBK" w:hAnsi="方正楷体_GBK" w:eastAsia="方正楷体_GBK" w:cs="方正楷体_GBK"/>
          <w:b/>
          <w:bCs/>
          <w:color w:val="000000" w:themeColor="text1"/>
          <w:sz w:val="30"/>
          <w:szCs w:val="30"/>
          <w:lang w:val="en-US" w:eastAsia="zh-CN"/>
          <w14:textFill>
            <w14:solidFill>
              <w14:schemeClr w14:val="tx1"/>
            </w14:solidFill>
          </w14:textFill>
        </w:rPr>
        <w:t>（三）评价依据</w:t>
      </w:r>
      <w:bookmarkEnd w:id="92"/>
      <w:bookmarkEnd w:id="93"/>
      <w:bookmarkEnd w:id="94"/>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pStyle w:val="2"/>
        <w:ind w:left="0" w:leftChars="0" w:firstLine="592" w:firstLineChars="200"/>
        <w:rPr>
          <w:rFonts w:hint="eastAsia"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K" w:cs="Times New Roman"/>
          <w:b w:val="0"/>
          <w:bCs w:val="0"/>
          <w:kern w:val="0"/>
          <w:sz w:val="30"/>
          <w:szCs w:val="30"/>
          <w:lang w:val="en-US" w:eastAsia="zh-CN" w:bidi="zh-CN"/>
        </w:rPr>
        <w:t>《关于宁夏吴忠市同心县豫海北街（永安街～三水大道）排水管道工程</w:t>
      </w:r>
      <w:r>
        <w:rPr>
          <w:rFonts w:hint="eastAsia" w:ascii="Times New Roman" w:hAnsi="Times New Roman" w:eastAsia="方正仿宋_GBK" w:cs="Times New Roman"/>
          <w:sz w:val="30"/>
          <w:szCs w:val="30"/>
          <w:lang w:val="en-US" w:eastAsia="zh-CN"/>
        </w:rPr>
        <w:t>初步设计的批复</w:t>
      </w:r>
      <w:r>
        <w:rPr>
          <w:rFonts w:hint="eastAsia" w:ascii="Times New Roman" w:hAnsi="Times New Roman" w:eastAsia="方正仿宋_GBK" w:cs="Times New Roman"/>
          <w:b w:val="0"/>
          <w:bCs w:val="0"/>
          <w:kern w:val="0"/>
          <w:sz w:val="30"/>
          <w:szCs w:val="30"/>
          <w:lang w:val="en-US" w:eastAsia="zh-CN" w:bidi="zh-CN"/>
        </w:rPr>
        <w:t>》（同发改审发〔2021〕55号）</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2312" w:cs="Times New Roman"/>
          <w:color w:val="auto"/>
          <w:kern w:val="2"/>
          <w:sz w:val="30"/>
          <w:szCs w:val="30"/>
          <w:lang w:val="en-US" w:eastAsia="zh-CN" w:bidi="ar-SA"/>
        </w:rPr>
      </w:pPr>
      <w:r>
        <w:rPr>
          <w:rFonts w:hint="eastAsia" w:ascii="Times New Roman" w:hAnsi="Times New Roman" w:eastAsia="方正仿宋_GB2312" w:cs="Times New Roman"/>
          <w:color w:val="auto"/>
          <w:kern w:val="2"/>
          <w:sz w:val="30"/>
          <w:szCs w:val="30"/>
          <w:lang w:val="en-US" w:eastAsia="zh-CN" w:bidi="ar-SA"/>
        </w:rPr>
        <w:t>10.《关于同心县本级财政2022年第二批新增政府一般债券资金预算调整方案（草案）的报告》</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11.</w:t>
      </w:r>
      <w:r>
        <w:rPr>
          <w:rFonts w:hint="eastAsia" w:ascii="Times New Roman" w:hAnsi="Times New Roman" w:eastAsia="方正仿宋_GB2312" w:cs="Times New Roman"/>
          <w:color w:val="auto"/>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color w:val="auto"/>
          <w:kern w:val="2"/>
          <w:sz w:val="30"/>
          <w:szCs w:val="30"/>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12.中标通知书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5" w:name="_Toc8570"/>
      <w:bookmarkStart w:id="96" w:name="_Toc17802"/>
      <w:bookmarkStart w:id="97" w:name="_Toc32367"/>
      <w:r>
        <w:rPr>
          <w:rFonts w:hint="eastAsia" w:ascii="方正楷体_GBK" w:hAnsi="方正楷体_GBK" w:eastAsia="方正楷体_GBK" w:cs="方正楷体_GBK"/>
          <w:b/>
          <w:bCs/>
          <w:sz w:val="30"/>
          <w:szCs w:val="30"/>
          <w:lang w:val="en-US" w:eastAsia="zh-CN"/>
        </w:rPr>
        <w:t>（四）评价原则</w:t>
      </w:r>
      <w:bookmarkEnd w:id="95"/>
      <w:bookmarkEnd w:id="96"/>
      <w:bookmarkEnd w:id="97"/>
    </w:p>
    <w:p>
      <w:pPr>
        <w:rPr>
          <w:rFonts w:hint="default" w:ascii="Times New Roman" w:hAnsi="Times New Roman" w:eastAsia="方正仿宋_GBK" w:cs="Times New Roman"/>
          <w:b w:val="0"/>
          <w:bCs w:val="0"/>
          <w:kern w:val="0"/>
          <w:sz w:val="30"/>
          <w:szCs w:val="30"/>
          <w:lang w:val="en-US" w:eastAsia="zh-CN" w:bidi="zh-CN"/>
        </w:rPr>
      </w:pPr>
      <w:bookmarkStart w:id="98" w:name="_Toc23108"/>
      <w:bookmarkStart w:id="99" w:name="_Toc14020"/>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b w:val="0"/>
          <w:bCs w:val="0"/>
          <w:kern w:val="0"/>
          <w:sz w:val="30"/>
          <w:szCs w:val="30"/>
          <w:lang w:val="en-US" w:eastAsia="zh-CN" w:bidi="zh-CN"/>
        </w:rPr>
        <w:t>《关于宁夏吴忠市同心县豫海北街（永安街～三水大道）排水管道工程</w:t>
      </w:r>
      <w:r>
        <w:rPr>
          <w:rFonts w:hint="eastAsia" w:ascii="Times New Roman" w:hAnsi="Times New Roman" w:eastAsia="方正仿宋_GBK" w:cs="Times New Roman"/>
          <w:sz w:val="30"/>
          <w:szCs w:val="30"/>
          <w:lang w:val="en-US" w:eastAsia="zh-CN"/>
        </w:rPr>
        <w:t>初步设计的批复</w:t>
      </w:r>
      <w:r>
        <w:rPr>
          <w:rFonts w:hint="eastAsia" w:ascii="Times New Roman" w:hAnsi="Times New Roman" w:eastAsia="方正仿宋_GBK" w:cs="Times New Roman"/>
          <w:b w:val="0"/>
          <w:bCs w:val="0"/>
          <w:kern w:val="0"/>
          <w:sz w:val="30"/>
          <w:szCs w:val="30"/>
          <w:lang w:val="en-US" w:eastAsia="zh-CN" w:bidi="zh-CN"/>
        </w:rPr>
        <w:t>》（同发改审发〔2021〕55号）</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0" w:name="_Toc14452"/>
      <w:r>
        <w:rPr>
          <w:rFonts w:hint="eastAsia" w:ascii="方正楷体_GBK" w:hAnsi="方正楷体_GBK" w:eastAsia="方正楷体_GBK" w:cs="方正楷体_GBK"/>
          <w:b/>
          <w:bCs/>
          <w:sz w:val="30"/>
          <w:szCs w:val="30"/>
          <w:lang w:val="en-US" w:eastAsia="zh-CN"/>
        </w:rPr>
        <w:t>（五）评价标准</w:t>
      </w:r>
      <w:bookmarkEnd w:id="100"/>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01" w:name="_Toc19737"/>
      <w:bookmarkStart w:id="102" w:name="_Toc431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号）等文件规定，按照本项目初步设计批复或备案资料、年度预算指标文件、基本建设与政府投资项目管理办法、项目绩效目标等文件资料确定的计划任务目标、预算额度、质量管理和时效要求作为评价的标准。</w:t>
      </w:r>
      <w:bookmarkEnd w:id="101"/>
      <w:bookmarkEnd w:id="102"/>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03" w:name="_Toc17572"/>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98"/>
      <w:bookmarkEnd w:id="99"/>
      <w:bookmarkEnd w:id="103"/>
    </w:p>
    <w:p>
      <w:pPr>
        <w:keepNext w:val="0"/>
        <w:keepLines w:val="0"/>
        <w:pageBreakBefore w:val="0"/>
        <w:widowControl w:val="0"/>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04" w:name="_Toc31420"/>
      <w:bookmarkStart w:id="105" w:name="_Toc3585"/>
      <w:r>
        <w:rPr>
          <w:rFonts w:hint="default" w:ascii="Times New Roman" w:hAnsi="Times New Roman" w:eastAsia="方正仿宋_GBK" w:cs="Times New Roman"/>
          <w:sz w:val="30"/>
          <w:szCs w:val="30"/>
          <w:lang w:val="en-US" w:eastAsia="zh-CN"/>
        </w:rPr>
        <w:t>项目</w:t>
      </w:r>
      <w:r>
        <w:rPr>
          <w:rFonts w:hint="eastAsia" w:ascii="Times New Roman" w:hAnsi="Times New Roman" w:eastAsia="方正仿宋_GBK" w:cs="Times New Roman"/>
          <w:b w:val="0"/>
          <w:bCs w:val="0"/>
          <w:kern w:val="0"/>
          <w:sz w:val="30"/>
          <w:szCs w:val="30"/>
          <w:lang w:val="en-US" w:eastAsia="zh-CN" w:bidi="zh-CN"/>
        </w:rPr>
        <w:t>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评价对象、目标任务及资金管理要求，评价一级指标涵盖项目全周期，由决策、过程、产出和效益4个一级指标构成，相对应分解并设置12个二级指标、23个三级指标。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权重占比20%，过程指标权重占比20%，产出指标权重占比3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决策类指标包括项目立项、绩效目标和资金投入3个二级指标，同时对应分解并选择设置实施依据充分性、实施程序规范性、绩效目标合理性、绩效目标明确性、预算编制科学性、资金分配合理性 6个三级指标，分别对项目立项、绩效目标和资金投入情况进行考察评判。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产出类指标包括产出数量、产出质量、产出时效和产出成本4 个二级指标，同时对应分解并选择设置实施项目整体完成率、招投标程序合规率、工程验收质量达标率、项目开工及完工及时率、结算审核及竣工验收及时率、竣工财务决算完成及时率和工程建设投资总成本等8个三级指标，分别对项目产出情况进行考察评判。</w:t>
      </w:r>
    </w:p>
    <w:p>
      <w:pPr>
        <w:keepNext w:val="0"/>
        <w:keepLines w:val="0"/>
        <w:pageBreakBefore w:val="0"/>
        <w:widowControl w:val="0"/>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效益类指标包括项目社会效益、可持续影响和满意度3个二级指标，同时对应分解并选择设置改善居民生活质量、长效机制健全性、档案资料完备性和受益对象满意度4个三级指标进行考察评判。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06" w:name="_Toc13700"/>
      <w:bookmarkStart w:id="107" w:name="_Toc3290"/>
      <w:bookmarkStart w:id="108" w:name="_Toc18428"/>
      <w:bookmarkStart w:id="109" w:name="_Toc16628"/>
      <w:bookmarkStart w:id="110" w:name="_Toc11592"/>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06"/>
      <w:bookmarkEnd w:id="107"/>
      <w:bookmarkEnd w:id="108"/>
      <w:bookmarkEnd w:id="109"/>
      <w:bookmarkEnd w:id="110"/>
    </w:p>
    <w:tbl>
      <w:tblPr>
        <w:tblStyle w:val="23"/>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90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80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含</w:t>
            </w:r>
            <w:r>
              <w:rPr>
                <w:rFonts w:hint="eastAsia" w:ascii="Times New Roman" w:hAnsi="Times New Roman" w:cs="Times New Roman"/>
                <w:b w:val="0"/>
                <w:bCs w:val="0"/>
                <w:kern w:val="0"/>
                <w:sz w:val="24"/>
                <w:szCs w:val="24"/>
                <w:lang w:val="en-US" w:eastAsia="zh-CN" w:bidi="zh-CN"/>
              </w:rPr>
              <w:t>）</w:t>
            </w:r>
            <w:r>
              <w:rPr>
                <w:rFonts w:hint="default" w:ascii="Times New Roman" w:hAnsi="Times New Roman" w:cs="Times New Roman"/>
                <w:b w:val="0"/>
                <w:bCs w:val="0"/>
                <w:kern w:val="0"/>
                <w:sz w:val="24"/>
                <w:szCs w:val="24"/>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72" w:firstLineChars="200"/>
              <w:jc w:val="center"/>
              <w:textAlignment w:val="auto"/>
              <w:rPr>
                <w:rFonts w:hint="default" w:ascii="Times New Roman" w:hAnsi="Times New Roman" w:cs="Times New Roman"/>
                <w:b w:val="0"/>
                <w:bCs w:val="0"/>
                <w:kern w:val="0"/>
                <w:sz w:val="24"/>
                <w:szCs w:val="24"/>
                <w:lang w:val="en-US" w:eastAsia="zh-CN" w:bidi="zh-CN"/>
              </w:rPr>
            </w:pPr>
            <w:r>
              <w:rPr>
                <w:rFonts w:hint="default" w:ascii="Times New Roman" w:hAnsi="Times New Roman" w:cs="Times New Roman"/>
                <w:b w:val="0"/>
                <w:bCs w:val="0"/>
                <w:kern w:val="0"/>
                <w:sz w:val="24"/>
                <w:szCs w:val="24"/>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11" w:name="_Toc22792"/>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04"/>
      <w:bookmarkEnd w:id="105"/>
      <w:bookmarkEnd w:id="11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12" w:name="_Toc10922"/>
      <w:bookmarkStart w:id="113" w:name="_Toc11763"/>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12"/>
      <w:bookmarkEnd w:id="113"/>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14" w:name="_Toc19246"/>
      <w:bookmarkStart w:id="115" w:name="_Toc2624"/>
      <w:r>
        <w:rPr>
          <w:rFonts w:hint="eastAsia" w:ascii="方正仿宋_GBK" w:hAnsi="方正仿宋_GBK" w:eastAsia="方正仿宋_GBK" w:cs="方正仿宋_GBK"/>
          <w:b w:val="0"/>
          <w:color w:val="auto"/>
          <w:kern w:val="2"/>
          <w:sz w:val="30"/>
          <w:szCs w:val="30"/>
          <w:highlight w:val="none"/>
          <w:lang w:val="en-US" w:eastAsia="zh-CN" w:bidi="ar-SA"/>
        </w:rPr>
        <w:t>同心县豫海北街（永安街～三水大道）排水管道工程项目绩效评价主要采用因素分析法、比较法、现场核查法、公众评判法进行综合评价。具体评价方法如下：</w:t>
      </w:r>
      <w:bookmarkEnd w:id="114"/>
      <w:bookmarkEnd w:id="115"/>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是指综合分析影响绩效目标实现、实施效果的内外部因素的方法。我们通过案卷分析等方式综合分析影响同心县豫海北街（永安街～三水大道）排水管道工程项目资金使用效果、绩效实现的内外部因素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通过查阅整理同心县豫海北街（永安街～三水大道）排水管道工程项目使用管理过程中的基本资料、决策资料、过程管理资料及成果资料，分析影响同心县豫海北街（永安街～三水大道）排水管道工程</w:t>
      </w:r>
      <w:r>
        <w:rPr>
          <w:rFonts w:hint="default" w:ascii="Times New Roman" w:hAnsi="Times New Roman" w:eastAsia="方正仿宋_GBK" w:cs="Times New Roman"/>
          <w:sz w:val="30"/>
          <w:szCs w:val="30"/>
          <w:lang w:val="en-US" w:eastAsia="zh-CN"/>
        </w:rPr>
        <w:t>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查阅项目实施过程资料，分析评价具体项目实施管理情况、预算执行情况和实施效果，分析评价项目的执行管理、实施进度、绩效实现等情况，梳理分析影响同心县豫海北街（永安街～三水大道）排水管道工程</w:t>
      </w:r>
      <w:r>
        <w:rPr>
          <w:rFonts w:hint="default" w:ascii="Times New Roman" w:hAnsi="Times New Roman" w:eastAsia="方正仿宋_GBK" w:cs="Times New Roman"/>
          <w:sz w:val="30"/>
          <w:szCs w:val="30"/>
          <w:lang w:val="en-US" w:eastAsia="zh-CN"/>
        </w:rPr>
        <w:t>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16" w:name="_Toc14287"/>
      <w:bookmarkStart w:id="117" w:name="_Toc15372"/>
      <w:bookmarkStart w:id="118" w:name="_Toc1333"/>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16"/>
      <w:bookmarkEnd w:id="117"/>
      <w:bookmarkEnd w:id="118"/>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楷体_GBK" w:cs="Times New Roman"/>
          <w:b w:val="0"/>
          <w:bCs/>
          <w:color w:val="auto"/>
          <w:kern w:val="2"/>
          <w:sz w:val="30"/>
          <w:szCs w:val="30"/>
          <w:lang w:val="en-US" w:eastAsia="zh-CN" w:bidi="ar-SA"/>
        </w:rPr>
        <w:t>(</w:t>
      </w:r>
      <w:r>
        <w:rPr>
          <w:rFonts w:hint="default" w:ascii="Times New Roman" w:hAnsi="Times New Roman" w:eastAsia="方正仿宋_GBK" w:cs="Times New Roman"/>
          <w:b w:val="0"/>
          <w:bCs/>
          <w:color w:val="auto"/>
          <w:kern w:val="2"/>
          <w:sz w:val="30"/>
          <w:szCs w:val="30"/>
          <w:highlight w:val="none"/>
          <w:lang w:val="en-US" w:eastAsia="zh-CN" w:bidi="ar-SA"/>
        </w:rPr>
        <w:t>1</w:t>
      </w:r>
      <w:r>
        <w:rPr>
          <w:rFonts w:hint="default" w:ascii="Times New Roman" w:hAnsi="Times New Roman" w:eastAsia="方正楷体_GBK" w:cs="Times New Roman"/>
          <w:b w:val="0"/>
          <w:bCs/>
          <w:color w:val="auto"/>
          <w:kern w:val="2"/>
          <w:sz w:val="30"/>
          <w:szCs w:val="30"/>
          <w:lang w:val="en-US" w:eastAsia="zh-CN" w:bidi="ar-SA"/>
        </w:rPr>
        <w:t>)</w:t>
      </w:r>
      <w:r>
        <w:rPr>
          <w:rFonts w:hint="eastAsia" w:ascii="Times New Roman" w:hAnsi="Times New Roman" w:eastAsia="方正仿宋_GBK" w:cs="Times New Roman"/>
          <w:b w:val="0"/>
          <w:bCs/>
          <w:color w:val="auto"/>
          <w:kern w:val="2"/>
          <w:sz w:val="30"/>
          <w:szCs w:val="30"/>
          <w:highlight w:val="none"/>
          <w:lang w:val="en-US" w:eastAsia="zh-CN" w:bidi="ar-SA"/>
        </w:rPr>
        <w:t xml:space="preserve"> </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(3) </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color w:val="auto"/>
          <w:sz w:val="32"/>
          <w:szCs w:val="32"/>
        </w:rPr>
      </w:pPr>
      <w:bookmarkStart w:id="119" w:name="_Toc12523"/>
      <w:bookmarkStart w:id="120" w:name="_Toc15926"/>
      <w:bookmarkStart w:id="121" w:name="_Toc23927"/>
      <w:r>
        <w:rPr>
          <w:rFonts w:hint="eastAsia" w:asciiTheme="majorEastAsia" w:hAnsiTheme="majorEastAsia" w:eastAsiaTheme="majorEastAsia" w:cstheme="majorEastAsia"/>
          <w:b/>
          <w:bCs/>
          <w:color w:val="auto"/>
          <w:sz w:val="32"/>
          <w:szCs w:val="32"/>
          <w:lang w:val="en-US" w:eastAsia="zh-CN"/>
        </w:rPr>
        <w:t>五</w:t>
      </w:r>
      <w:r>
        <w:rPr>
          <w:rFonts w:hint="eastAsia" w:asciiTheme="majorEastAsia" w:hAnsiTheme="majorEastAsia" w:eastAsiaTheme="majorEastAsia" w:cstheme="majorEastAsia"/>
          <w:b/>
          <w:bCs/>
          <w:color w:val="auto"/>
          <w:sz w:val="32"/>
          <w:szCs w:val="32"/>
        </w:rPr>
        <w:t>、综合评价情况及评价结论</w:t>
      </w:r>
      <w:bookmarkEnd w:id="119"/>
      <w:bookmarkEnd w:id="120"/>
      <w:bookmarkEnd w:id="121"/>
    </w:p>
    <w:p>
      <w:pPr>
        <w:pStyle w:val="4"/>
        <w:bidi w:val="0"/>
        <w:rPr>
          <w:rFonts w:hint="default"/>
          <w:color w:val="000000" w:themeColor="text1"/>
          <w:lang w:val="en-US" w:eastAsia="zh-CN"/>
          <w14:textFill>
            <w14:solidFill>
              <w14:schemeClr w14:val="tx1"/>
            </w14:solidFill>
          </w14:textFill>
        </w:rPr>
      </w:pPr>
      <w:bookmarkStart w:id="122" w:name="_Toc13208"/>
      <w:r>
        <w:rPr>
          <w:rFonts w:hint="eastAsia"/>
          <w:color w:val="000000" w:themeColor="text1"/>
          <w:lang w:val="en-US" w:eastAsia="zh-CN"/>
          <w14:textFill>
            <w14:solidFill>
              <w14:schemeClr w14:val="tx1"/>
            </w14:solidFill>
          </w14:textFill>
        </w:rPr>
        <w:t>（一）项目完成情况</w:t>
      </w:r>
      <w:bookmarkEnd w:id="12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住房和城乡建设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在</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债券资金</w:t>
      </w:r>
      <w:r>
        <w:rPr>
          <w:rFonts w:hint="default"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预算管理方面</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 能够对</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地方政府新增一般债券资金</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项目使用、执行和绩效进行穿透式管理，资金投向合规、资金管理严格，风险防范有效，确保资金</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在预算执行方面</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 本项目</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资金拨付520.00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万元，实际到位资金</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520.00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万元，资金到位率</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年末实际支出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520.00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 万元，预算执行率</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0000FF"/>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bCs w:val="0"/>
          <w:color w:val="auto"/>
          <w:kern w:val="2"/>
          <w:sz w:val="30"/>
          <w:szCs w:val="30"/>
          <w:highlight w:val="none"/>
          <w:lang w:val="en-US" w:eastAsia="zh-CN" w:bidi="ar-SA"/>
        </w:rPr>
        <w:t>同心县豫海北街（永安街～三水大道）排水管道工程项目，严格落实“项目四制”。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监理单位要认真履行监理职责，特别要加强对关键工序、重要部位和隐蔽工程的监督检查；落实合同管理制度，建设工程的勘察设计、施工、设备材料采购和工程监理等要依法订立合同，并明确安全质量要求以及违约责任等。</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近年来，</w:t>
      </w:r>
      <w:r>
        <w:rPr>
          <w:rFonts w:hint="default" w:ascii="Times New Roman" w:hAnsi="Times New Roman" w:eastAsia="方正仿宋_GBK" w:cs="Times New Roman"/>
          <w:b w:val="0"/>
          <w:bCs w:val="0"/>
          <w:color w:val="auto"/>
          <w:kern w:val="2"/>
          <w:sz w:val="30"/>
          <w:szCs w:val="30"/>
          <w:highlight w:val="none"/>
          <w:lang w:val="en-US" w:eastAsia="zh-CN" w:bidi="ar-SA"/>
        </w:rPr>
        <w:t>随着同心县自然环境质量的逐步提升</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default" w:ascii="Times New Roman" w:hAnsi="Times New Roman" w:eastAsia="方正仿宋_GBK" w:cs="Times New Roman"/>
          <w:b w:val="0"/>
          <w:bCs w:val="0"/>
          <w:color w:val="auto"/>
          <w:kern w:val="2"/>
          <w:sz w:val="30"/>
          <w:szCs w:val="30"/>
          <w:highlight w:val="none"/>
          <w:lang w:val="en-US" w:eastAsia="zh-CN" w:bidi="ar-SA"/>
        </w:rPr>
        <w:t>生态环境得到进一步改善。</w:t>
      </w:r>
      <w:r>
        <w:rPr>
          <w:rFonts w:hint="eastAsia" w:ascii="Times New Roman" w:hAnsi="Times New Roman" w:eastAsia="方正仿宋_GBK" w:cs="Times New Roman"/>
          <w:b w:val="0"/>
          <w:bCs w:val="0"/>
          <w:color w:val="auto"/>
          <w:kern w:val="2"/>
          <w:sz w:val="30"/>
          <w:szCs w:val="30"/>
          <w:highlight w:val="none"/>
          <w:lang w:val="en-US" w:eastAsia="zh-CN" w:bidi="ar-SA"/>
        </w:rPr>
        <w:t>工程的实施将进一步提高城市污水收集率、污水处理率，对缓解同心县水环境污染状况有积极的促进作用，改善了城镇人居生活环境，更好解决了区域内人民的安全用水、清洁排污需求，为周围小区居民创造一个环境优美、出行安全通畅的交通环境，改善区域投资环境、居民生活条件、提高同心县城居民健康水平，</w:t>
      </w:r>
      <w:r>
        <w:rPr>
          <w:rFonts w:hint="default" w:ascii="Times New Roman" w:hAnsi="Times New Roman" w:eastAsia="方正仿宋_GBK" w:cs="Times New Roman"/>
          <w:b w:val="0"/>
          <w:bCs w:val="0"/>
          <w:color w:val="auto"/>
          <w:kern w:val="2"/>
          <w:sz w:val="30"/>
          <w:szCs w:val="30"/>
          <w:highlight w:val="none"/>
          <w:lang w:val="en-US" w:eastAsia="zh-CN" w:bidi="ar-SA"/>
        </w:rPr>
        <w:t>促进社会和谐稳定。</w:t>
      </w:r>
      <w:r>
        <w:rPr>
          <w:rFonts w:hint="eastAsia" w:ascii="Times New Roman" w:hAnsi="Times New Roman" w:eastAsia="方正仿宋_GBK" w:cs="Times New Roman"/>
          <w:b w:val="0"/>
          <w:bCs w:val="0"/>
          <w:color w:val="auto"/>
          <w:kern w:val="2"/>
          <w:sz w:val="30"/>
          <w:szCs w:val="30"/>
          <w:highlight w:val="none"/>
          <w:lang w:val="en-US" w:eastAsia="zh-CN" w:bidi="ar-SA"/>
        </w:rPr>
        <w:t>经对项目实施地开展满意度问卷调查，整体满意度为96%。</w:t>
      </w:r>
    </w:p>
    <w:p>
      <w:pPr>
        <w:pStyle w:val="4"/>
        <w:bidi w:val="0"/>
        <w:rPr>
          <w:rFonts w:hint="default"/>
          <w:color w:val="000000" w:themeColor="text1"/>
          <w:lang w:val="en-US" w:eastAsia="zh-CN"/>
          <w14:textFill>
            <w14:solidFill>
              <w14:schemeClr w14:val="tx1"/>
            </w14:solidFill>
          </w14:textFill>
        </w:rPr>
      </w:pPr>
      <w:bookmarkStart w:id="123" w:name="_Toc8341"/>
      <w:r>
        <w:rPr>
          <w:rFonts w:hint="eastAsia"/>
          <w:color w:val="000000" w:themeColor="text1"/>
          <w:lang w:val="en-US" w:eastAsia="zh-CN"/>
          <w14:textFill>
            <w14:solidFill>
              <w14:schemeClr w14:val="tx1"/>
            </w14:solidFill>
          </w14:textFill>
        </w:rPr>
        <w:t>（二）评价结论</w:t>
      </w:r>
      <w:bookmarkEnd w:id="12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同心县豫海北街（永安街～三水大道）排水管道工程项目实施内容符合</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自治区预算内统筹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资金支持范围，项目管理规范，项目资金拨付及时，资金到位率为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53.33</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%，预算执行率为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24" w:name="_Toc9214"/>
      <w:bookmarkStart w:id="125"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 89.5”分，评定等级为“良”。</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3"/>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26.50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23.00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89.50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77.94%</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88.46%</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89.5%</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color w:val="auto"/>
          <w:sz w:val="32"/>
          <w:szCs w:val="32"/>
          <w:lang w:val="en-US" w:eastAsia="zh-CN"/>
        </w:rPr>
      </w:pPr>
      <w:bookmarkStart w:id="126" w:name="_Toc10051"/>
      <w:r>
        <w:rPr>
          <w:rFonts w:hint="eastAsia" w:asciiTheme="majorEastAsia" w:hAnsiTheme="majorEastAsia" w:eastAsiaTheme="majorEastAsia" w:cstheme="majorEastAsia"/>
          <w:b/>
          <w:bCs/>
          <w:color w:val="auto"/>
          <w:sz w:val="32"/>
          <w:szCs w:val="32"/>
          <w:lang w:val="en-US" w:eastAsia="zh-CN"/>
        </w:rPr>
        <w:t>六、绩效评价指标分析</w:t>
      </w:r>
      <w:bookmarkEnd w:id="124"/>
      <w:bookmarkEnd w:id="125"/>
      <w:bookmarkEnd w:id="126"/>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27" w:name="_Toc13089"/>
      <w:bookmarkStart w:id="128" w:name="_Toc10789"/>
      <w:bookmarkStart w:id="129" w:name="_Toc25656"/>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27"/>
      <w:bookmarkEnd w:id="128"/>
      <w:r>
        <w:rPr>
          <w:rFonts w:hint="eastAsia" w:ascii="方正楷体_GBK" w:hAnsi="方正楷体_GBK" w:eastAsia="方正楷体_GBK" w:cs="方正楷体_GBK"/>
          <w:b/>
          <w:bCs w:val="0"/>
          <w:color w:val="auto"/>
          <w:sz w:val="30"/>
          <w:szCs w:val="30"/>
          <w:lang w:eastAsia="zh-CN"/>
        </w:rPr>
        <w:t>分析</w:t>
      </w:r>
      <w:bookmarkEnd w:id="129"/>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项指标共设3个二级指标、6个三级指标，权重分值20分，不扣分，评价得分20.00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2021年2月8日，同心县发展和改革局印发了《关于宁夏吴忠市同心县豫海北街（永安街～三水大道）排水管道工程初步设计的批复》（同发改审发〔2021〕55号）批复同心县豫海北街（永安街～三水大道）排水管道工程项目立项，用以规范项目的具体实施。</w:t>
      </w:r>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2312" w:cs="Times New Roman"/>
          <w:kern w:val="2"/>
          <w:sz w:val="30"/>
          <w:szCs w:val="30"/>
          <w:lang w:val="en-US" w:eastAsia="zh-CN" w:bidi="ar-SA"/>
        </w:rPr>
        <w:t>本项目符合加快城市更新改造的重要要求，</w:t>
      </w:r>
      <w:r>
        <w:rPr>
          <w:rFonts w:hint="default" w:ascii="Times New Roman" w:hAnsi="Times New Roman" w:eastAsia="方正仿宋_GB2312" w:cs="Times New Roman"/>
          <w:kern w:val="2"/>
          <w:sz w:val="30"/>
          <w:szCs w:val="30"/>
          <w:lang w:val="en-US" w:eastAsia="zh-CN" w:bidi="ar-SA"/>
        </w:rPr>
        <w:t>按照自治区党委、政府及吴忠市委</w:t>
      </w:r>
      <w:r>
        <w:rPr>
          <w:rFonts w:hint="eastAsia" w:ascii="Times New Roman" w:hAnsi="Times New Roman" w:eastAsia="方正仿宋_GB2312" w:cs="Times New Roman"/>
          <w:kern w:val="2"/>
          <w:sz w:val="30"/>
          <w:szCs w:val="30"/>
          <w:lang w:val="en-US" w:eastAsia="zh-CN" w:bidi="ar-SA"/>
        </w:rPr>
        <w:t>、市</w:t>
      </w:r>
      <w:r>
        <w:rPr>
          <w:rFonts w:hint="default" w:ascii="Times New Roman" w:hAnsi="Times New Roman" w:eastAsia="方正仿宋_GB2312" w:cs="Times New Roman"/>
          <w:kern w:val="2"/>
          <w:sz w:val="30"/>
          <w:szCs w:val="30"/>
          <w:lang w:val="en-US" w:eastAsia="zh-CN" w:bidi="ar-SA"/>
        </w:rPr>
        <w:t>政府工作部署，全面提升城市功能与品质，不断提高城市综合承载能力，进一步推动城市高质量发展，加快推进黄河流域生态保护和高质量发展先行区示范市建设的要求。</w:t>
      </w:r>
      <w:r>
        <w:rPr>
          <w:rFonts w:hint="eastAsia" w:ascii="Times New Roman" w:hAnsi="Times New Roman" w:eastAsia="方正仿宋_GB2312" w:cs="Times New Roman"/>
          <w:kern w:val="2"/>
          <w:sz w:val="30"/>
          <w:szCs w:val="30"/>
          <w:lang w:val="en-US" w:eastAsia="zh-CN" w:bidi="ar-SA"/>
        </w:rPr>
        <w:t>从经济效益上看，项目可以达到收支平衡，财务上可行。从社会效益上看，做好</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豫海北街（永安街～三水大道）</w:t>
      </w:r>
      <w:r>
        <w:rPr>
          <w:rFonts w:hint="eastAsia" w:ascii="Times New Roman" w:hAnsi="Times New Roman" w:eastAsia="方正仿宋_GB2312" w:cs="Times New Roman"/>
          <w:kern w:val="2"/>
          <w:sz w:val="30"/>
          <w:szCs w:val="30"/>
          <w:lang w:val="en-US" w:eastAsia="zh-CN" w:bidi="ar-SA"/>
        </w:rPr>
        <w:t>的基础设施建设工作，是改善居住条件，提高公众健康水平，构建和谐社会，社会效益良好，所以项目是可行的。</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项目立项与住房和城乡建设局职责相符，项目立项符合同心县基础设施发展的要求，项目建设对于解决同心县豫海北街排水的问题，加快推进同心县</w:t>
      </w:r>
      <w:r>
        <w:rPr>
          <w:rFonts w:hint="default" w:ascii="Times New Roman" w:hAnsi="Times New Roman" w:eastAsia="仿宋_GB2312" w:cs="Times New Roman"/>
          <w:sz w:val="32"/>
          <w:szCs w:val="32"/>
        </w:rPr>
        <w:t>区域居民卫生环境质量</w:t>
      </w:r>
      <w:r>
        <w:rPr>
          <w:rFonts w:hint="eastAsia" w:ascii="Times New Roman" w:hAnsi="Times New Roman" w:eastAsia="方正仿宋_GB2312" w:cs="Times New Roman"/>
          <w:kern w:val="2"/>
          <w:sz w:val="30"/>
          <w:szCs w:val="30"/>
          <w:lang w:val="en-US" w:eastAsia="zh-CN" w:bidi="ar-SA"/>
        </w:rPr>
        <w:t>具有重大而现实的意义；项目立项属地方政府新增一般债券资金支持范围。</w:t>
      </w:r>
      <w:r>
        <w:rPr>
          <w:rFonts w:hint="default" w:ascii="Times New Roman" w:hAnsi="Times New Roman" w:eastAsia="仿宋" w:cs="Times New Roman"/>
          <w:color w:val="000000"/>
          <w:kern w:val="0"/>
          <w:sz w:val="30"/>
          <w:szCs w:val="30"/>
          <w:lang w:val="en-US" w:eastAsia="zh-CN" w:bidi="ar"/>
        </w:rPr>
        <w:t>该指标满分</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该项目按照规定的程序审批，立项程序规范，同心县发展和改革局印发了</w:t>
      </w:r>
      <w:r>
        <w:rPr>
          <w:rFonts w:hint="eastAsia" w:ascii="Times New Roman" w:hAnsi="Times New Roman" w:eastAsia="方正仿宋_GB2312" w:cs="Times New Roman"/>
          <w:kern w:val="2"/>
          <w:sz w:val="30"/>
          <w:szCs w:val="30"/>
          <w:lang w:val="en-US" w:eastAsia="zh-CN" w:bidi="ar-SA"/>
        </w:rPr>
        <w:t>《关于宁夏吴忠市同心县豫海北街（永安街～三水大道）排水管道工程初步设计的批复》（同发改审发〔2021〕55号</w:t>
      </w:r>
      <w:r>
        <w:rPr>
          <w:rFonts w:hint="default" w:ascii="Times New Roman" w:hAnsi="Times New Roman" w:eastAsia="仿宋" w:cs="Times New Roman"/>
          <w:color w:val="000000"/>
          <w:kern w:val="0"/>
          <w:sz w:val="30"/>
          <w:szCs w:val="30"/>
          <w:lang w:val="en-US" w:eastAsia="zh-CN" w:bidi="ar"/>
        </w:rPr>
        <w:t>），所提交的文件、材料符合相关要求，事前已经过必要的可行性研究等。该指标满分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分，根据评分标准得</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widowControl/>
        <w:suppressLineNumbers w:val="0"/>
        <w:jc w:val="left"/>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根据</w:t>
      </w:r>
      <w:r>
        <w:rPr>
          <w:rFonts w:hint="default" w:ascii="仿宋" w:hAnsi="仿宋" w:eastAsia="仿宋" w:cs="仿宋"/>
          <w:color w:val="000000"/>
          <w:kern w:val="0"/>
          <w:sz w:val="30"/>
          <w:szCs w:val="30"/>
          <w:lang w:val="en-US" w:eastAsia="zh-CN" w:bidi="ar"/>
        </w:rPr>
        <w:t>《项目支出绩效评价管理办法》（财预〔2020〕10号）、《自治区党委 人民政府关于全面实施预算绩效管理的实施意见》（宁党发〔2019〕9号）</w:t>
      </w:r>
      <w:r>
        <w:rPr>
          <w:rFonts w:hint="eastAsia" w:ascii="仿宋" w:hAnsi="仿宋" w:eastAsia="仿宋" w:cs="仿宋"/>
          <w:color w:val="000000"/>
          <w:kern w:val="0"/>
          <w:sz w:val="30"/>
          <w:szCs w:val="30"/>
          <w:lang w:val="en-US" w:eastAsia="zh-CN" w:bidi="ar"/>
        </w:rPr>
        <w:t>以及</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结合项目特性，</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设定绩效目标</w:t>
      </w:r>
      <w:r>
        <w:rPr>
          <w:rFonts w:hint="default" w:ascii="仿宋" w:hAnsi="仿宋" w:eastAsia="仿宋" w:cs="仿宋"/>
          <w:color w:val="000000"/>
          <w:kern w:val="0"/>
          <w:sz w:val="30"/>
          <w:szCs w:val="30"/>
          <w:lang w:val="en-US" w:eastAsia="zh-CN" w:bidi="ar"/>
        </w:rPr>
        <w:t>，对预期产出数量的描述，对预期实现效果和财政资金政策意图体</w:t>
      </w:r>
      <w:r>
        <w:rPr>
          <w:rFonts w:hint="eastAsia" w:ascii="仿宋" w:hAnsi="仿宋" w:eastAsia="仿宋" w:cs="仿宋"/>
          <w:color w:val="000000"/>
          <w:kern w:val="0"/>
          <w:sz w:val="30"/>
          <w:szCs w:val="30"/>
          <w:lang w:val="en-US" w:eastAsia="zh-CN" w:bidi="ar"/>
        </w:rPr>
        <w:t>现</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val="en-US" w:eastAsia="zh-CN"/>
        </w:rPr>
        <w:t>满分4分，得4分</w:t>
      </w:r>
      <w:r>
        <w:rPr>
          <w:rFonts w:hint="default" w:ascii="Times New Roman" w:hAnsi="Times New Roman" w:eastAsia="方正仿宋_GBK" w:cs="Times New Roman"/>
          <w:spacing w:val="-6"/>
          <w:sz w:val="30"/>
          <w:szCs w:val="30"/>
        </w:rPr>
        <w:t>。</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spacing w:before="0" w:line="560" w:lineRule="exact"/>
        <w:ind w:right="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实施单位评价范围内的项目结合工作内容设置年度绩效目标，同时细化产出指标、效益指标、可持续影响和满意度指标。根据评分细则，</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eastAsia" w:ascii="Times New Roman" w:hAnsi="Times New Roman" w:eastAsia="方正仿宋_GBK" w:cs="Times New Roman"/>
          <w:spacing w:val="-6"/>
          <w:sz w:val="30"/>
          <w:szCs w:val="30"/>
          <w:lang w:val="en-US" w:eastAsia="zh-CN"/>
        </w:rPr>
        <w:t>满分3分，得3分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30" w:name="_Toc5795"/>
      <w:bookmarkStart w:id="131" w:name="_Toc19595"/>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30"/>
      <w:bookmarkEnd w:id="131"/>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同心县住房和城乡建设局</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根据具体项目建设实施内容与规模、经济技术指标和相关定额标准及规范要求，经对投资概算进行测算后，结合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测算依据充分，预算内容与项目实施内容一致。本项满分4分，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项目实施符合</w:t>
      </w:r>
      <w:r>
        <w:rPr>
          <w:rFonts w:hint="eastAsia" w:ascii="Times New Roman" w:hAnsi="Times New Roman" w:eastAsia="方正仿宋_GB2312" w:cs="Times New Roman"/>
          <w:color w:val="auto"/>
          <w:kern w:val="2"/>
          <w:sz w:val="30"/>
          <w:szCs w:val="30"/>
          <w:lang w:val="en-US" w:eastAsia="zh-CN" w:bidi="ar-SA"/>
        </w:rPr>
        <w:t>《关于同心县本级财政2022年第二批新增政府一般债券资金预算调整方案（草案）的报告》《关于下达2022年新增政府一般债券资金指标的通知（第二批）》（宁财（债）指标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color w:val="auto"/>
          <w:kern w:val="2"/>
          <w:sz w:val="30"/>
          <w:szCs w:val="30"/>
          <w:lang w:val="en-US" w:eastAsia="zh-CN" w:bidi="ar-SA"/>
        </w:rPr>
        <w:t>）</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资金分配办法，资金采取因素法分配，资金分配合理、合规。</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lang w:val="en-US" w:eastAsia="zh-CN"/>
        </w:rPr>
      </w:pPr>
      <w:bookmarkStart w:id="132" w:name="_Toc16232"/>
      <w:r>
        <w:rPr>
          <w:rFonts w:hint="eastAsia" w:ascii="方正楷体_GBK" w:hAnsi="方正楷体_GBK" w:eastAsia="方正楷体_GBK" w:cs="方正楷体_GBK"/>
          <w:color w:val="auto"/>
          <w:sz w:val="30"/>
          <w:szCs w:val="30"/>
          <w:lang w:val="en-US" w:eastAsia="zh-CN"/>
        </w:rPr>
        <w:t>（二）项目过程</w:t>
      </w:r>
      <w:bookmarkEnd w:id="132"/>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，同心县豫海北街（永安街～三水大道）排水管道工程</w:t>
      </w:r>
      <w:r>
        <w:rPr>
          <w:rFonts w:hint="default" w:ascii="Times New Roman" w:hAnsi="Times New Roman" w:eastAsia="仿宋" w:cs="Times New Roman"/>
          <w:color w:val="000000"/>
          <w:kern w:val="0"/>
          <w:sz w:val="30"/>
          <w:szCs w:val="30"/>
          <w:lang w:val="en-US" w:eastAsia="zh-CN" w:bidi="ar"/>
        </w:rPr>
        <w:t>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预算地方政府新增一般债券资金安排520.00万元，实际到位资金520.00万元，资金到位率为100.00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项目绩效评价涉及预算资金为975.11万元，经绩效评价小组对各预算单位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，截止评价前，实际到位资金520.00万元，实际支出520.00万元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jc w:val="both"/>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同心县住房和城乡建设局实施的</w:t>
      </w:r>
      <w:r>
        <w:rPr>
          <w:rFonts w:hint="eastAsia" w:ascii="Times New Roman" w:hAnsi="Times New Roman" w:eastAsia="方正仿宋_GB2312" w:cs="Times New Roman"/>
          <w:kern w:val="2"/>
          <w:sz w:val="30"/>
          <w:szCs w:val="30"/>
          <w:lang w:val="en-US" w:eastAsia="zh-CN" w:bidi="ar-SA"/>
        </w:rPr>
        <w:t>同心县豫海北街（永安街～三水大道）排水管道工程</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同心县住房和城乡建设局</w:t>
      </w:r>
      <w:r>
        <w:rPr>
          <w:rFonts w:hint="default" w:ascii="Times New Roman" w:hAnsi="Times New Roman" w:eastAsia="方正仿宋_GBK" w:cs="Times New Roman"/>
          <w:spacing w:val="0"/>
          <w:kern w:val="0"/>
          <w:sz w:val="30"/>
          <w:szCs w:val="30"/>
          <w:lang w:val="en-US" w:bidi="zh-CN"/>
        </w:rPr>
        <w:t>印发</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w:t>
      </w:r>
      <w:r>
        <w:rPr>
          <w:rFonts w:hint="default" w:ascii="Times New Roman" w:hAnsi="Times New Roman" w:eastAsia="方正仿宋_GBK" w:cs="Times New Roman"/>
          <w:spacing w:val="0"/>
          <w:kern w:val="0"/>
          <w:sz w:val="30"/>
          <w:szCs w:val="30"/>
          <w:lang w:val="en-US" w:eastAsia="zh-CN" w:bidi="zh-CN"/>
        </w:rPr>
        <w:t>遵照《中华人民共和国预算法</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国务院关于全面实施预算绩效管理的意见〉的通知》（财预〔2018〕167号）、《自治区党委 人民政府关于全面实施预算绩效管理的实施意见》（宁党发〔2019〕9号）等文件的规定，对项目实施进行监管，财务和业务管理制度合法、合规、完整。</w:t>
      </w:r>
      <w:r>
        <w:rPr>
          <w:rFonts w:hint="eastAsia" w:ascii="Times New Roman" w:hAnsi="Times New Roman" w:eastAsia="方正仿宋_GBK" w:cs="Times New Roman"/>
          <w:spacing w:val="0"/>
          <w:kern w:val="0"/>
          <w:sz w:val="30"/>
          <w:szCs w:val="30"/>
          <w:lang w:val="en-US" w:eastAsia="zh-CN" w:bidi="zh-CN"/>
        </w:rPr>
        <w:t>该指标本项满分4分，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（1）同心县住房和城乡建设局在项目的实施过程中支出管理、预算管理遵守相关法律法规、相关管理规定和财务管理制度；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color w:val="auto"/>
          <w:sz w:val="30"/>
          <w:szCs w:val="30"/>
        </w:rPr>
      </w:pPr>
      <w:bookmarkStart w:id="133" w:name="_Toc1945"/>
      <w:bookmarkStart w:id="134" w:name="_Toc18498"/>
      <w:bookmarkStart w:id="135" w:name="_Toc1794"/>
      <w:r>
        <w:rPr>
          <w:rFonts w:hint="eastAsia" w:ascii="方正楷体_GBK" w:hAnsi="方正楷体_GBK" w:eastAsia="方正楷体_GBK" w:cs="方正楷体_GBK"/>
          <w:color w:val="auto"/>
          <w:spacing w:val="0"/>
          <w:sz w:val="30"/>
          <w:szCs w:val="30"/>
          <w:lang w:eastAsia="zh-CN"/>
        </w:rPr>
        <w:t>（三）</w:t>
      </w:r>
      <w:r>
        <w:rPr>
          <w:rFonts w:hint="eastAsia" w:ascii="方正楷体_GBK" w:hAnsi="方正楷体_GBK" w:eastAsia="方正楷体_GBK" w:cs="方正楷体_GBK"/>
          <w:color w:val="auto"/>
          <w:spacing w:val="0"/>
          <w:sz w:val="30"/>
          <w:szCs w:val="30"/>
        </w:rPr>
        <w:t>项目</w:t>
      </w:r>
      <w:r>
        <w:rPr>
          <w:rFonts w:hint="eastAsia" w:ascii="方正楷体_GBK" w:hAnsi="方正楷体_GBK" w:eastAsia="方正楷体_GBK" w:cs="方正楷体_GBK"/>
          <w:color w:val="auto"/>
          <w:spacing w:val="0"/>
          <w:sz w:val="30"/>
          <w:szCs w:val="30"/>
          <w:lang w:eastAsia="zh-CN"/>
        </w:rPr>
        <w:t>产出</w:t>
      </w:r>
      <w:r>
        <w:rPr>
          <w:rFonts w:hint="eastAsia" w:ascii="方正楷体_GBK" w:hAnsi="方正楷体_GBK" w:eastAsia="方正楷体_GBK" w:cs="方正楷体_GBK"/>
          <w:color w:val="auto"/>
          <w:spacing w:val="0"/>
          <w:sz w:val="30"/>
          <w:szCs w:val="30"/>
        </w:rPr>
        <w:t>情况</w:t>
      </w:r>
      <w:bookmarkEnd w:id="133"/>
      <w:bookmarkEnd w:id="134"/>
      <w:bookmarkEnd w:id="135"/>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本项指标共设4个二级指标、8个三级指标，权重分值34分，评价得分26.5分，得分率为77.94%。具体评价指标分析如下：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2021年2月8日，同心县住房和城乡建设局印发《关于宁夏吴忠市同心县豫海北街（永安街～三水大道）排水管道工程初步设计的批复》（同发改审发〔2021〕55号）号，批复项目予以立项；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2023年1月17日，经过公开招标的方式确定</w:t>
      </w:r>
      <w:r>
        <w:rPr>
          <w:rFonts w:hint="eastAsia" w:ascii="Times New Roman" w:hAnsi="Times New Roman" w:eastAsia="方正仿宋_GBK" w:cs="Times New Roman"/>
          <w:b w:val="0"/>
          <w:color w:val="auto"/>
          <w:kern w:val="2"/>
          <w:sz w:val="30"/>
          <w:szCs w:val="30"/>
          <w:highlight w:val="none"/>
          <w:lang w:val="en-US" w:eastAsia="zh-CN" w:bidi="ar-SA"/>
        </w:rPr>
        <w:t>宁夏诚泰建设有限公司为</w:t>
      </w:r>
      <w:r>
        <w:rPr>
          <w:rFonts w:hint="eastAsia" w:ascii="Times New Roman" w:hAnsi="Times New Roman" w:eastAsia="方正仿宋_GBK" w:cs="Times New Roman"/>
          <w:spacing w:val="0"/>
          <w:kern w:val="0"/>
          <w:sz w:val="30"/>
          <w:szCs w:val="30"/>
          <w:lang w:val="en-US" w:eastAsia="zh-CN" w:bidi="zh-CN"/>
        </w:rPr>
        <w:t>中标</w:t>
      </w:r>
      <w:r>
        <w:rPr>
          <w:rFonts w:hint="eastAsia" w:ascii="Times New Roman" w:hAnsi="Times New Roman" w:eastAsia="方正仿宋_GBK" w:cs="Times New Roman"/>
          <w:b w:val="0"/>
          <w:color w:val="auto"/>
          <w:kern w:val="2"/>
          <w:sz w:val="30"/>
          <w:szCs w:val="30"/>
          <w:highlight w:val="none"/>
          <w:lang w:val="en-US" w:eastAsia="zh-CN" w:bidi="ar-SA"/>
        </w:rPr>
        <w:t>建设单位、宁夏同泽工程管理咨询有限公司</w:t>
      </w:r>
      <w:r>
        <w:rPr>
          <w:rFonts w:hint="eastAsia" w:ascii="Times New Roman" w:hAnsi="Times New Roman" w:eastAsia="方正仿宋_GBK" w:cs="Times New Roman"/>
          <w:spacing w:val="0"/>
          <w:kern w:val="0"/>
          <w:sz w:val="30"/>
          <w:szCs w:val="30"/>
          <w:lang w:val="en-US" w:eastAsia="zh-CN" w:bidi="zh-CN"/>
        </w:rPr>
        <w:t>为监理单位。</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截至评价时段，项目完成验收工作，按既定内容完成工作，完成率100%。</w:t>
      </w:r>
      <w:r>
        <w:rPr>
          <w:rFonts w:hint="eastAsia" w:ascii="Times New Roman" w:hAnsi="Times New Roman" w:eastAsia="方正仿宋_GBK" w:cs="Times New Roman"/>
          <w:sz w:val="30"/>
          <w:szCs w:val="30"/>
          <w:lang w:val="en-US" w:eastAsia="zh-CN"/>
        </w:rPr>
        <w:t>该指标本项满分8分，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color w:val="auto"/>
          <w:spacing w:val="-6"/>
          <w:sz w:val="30"/>
          <w:szCs w:val="30"/>
          <w:lang w:val="en-US" w:eastAsia="zh-CN"/>
        </w:rPr>
      </w:pPr>
      <w:r>
        <w:rPr>
          <w:rFonts w:hint="eastAsia" w:ascii="Times New Roman" w:hAnsi="Times New Roman" w:eastAsia="方正仿宋_GBK" w:cs="Times New Roman"/>
          <w:b/>
          <w:bCs/>
          <w:color w:val="auto"/>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截至评价时段，项目第一标段、第四标段工程验收，验收结果合格，达到设计标准和质量要求，并在完工后投入使用，第二标段、第三标段未完成验收。该指标本项满分5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36" w:name="_Toc25249"/>
      <w:bookmarkStart w:id="137" w:name="_Toc13818"/>
      <w:bookmarkStart w:id="138" w:name="_Toc4341"/>
      <w:bookmarkStart w:id="139" w:name="_Toc9364"/>
      <w:r>
        <w:rPr>
          <w:rFonts w:hint="default" w:ascii="Times New Roman" w:hAnsi="Times New Roman" w:cs="Times New Roman"/>
          <w:lang w:val="en-US" w:eastAsia="zh-CN"/>
        </w:rPr>
        <w:t>（1）资金到位及时率</w:t>
      </w:r>
      <w:bookmarkEnd w:id="136"/>
      <w:bookmarkEnd w:id="137"/>
      <w:bookmarkEnd w:id="138"/>
      <w:bookmarkEnd w:id="139"/>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2312" w:cs="Times New Roman"/>
          <w:kern w:val="2"/>
          <w:sz w:val="30"/>
          <w:szCs w:val="30"/>
          <w:lang w:val="en-US" w:eastAsia="zh-CN" w:bidi="ar-SA"/>
        </w:rPr>
        <w:t>同心县豫海北街（永安街～三水大道）排水管道工程项目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w:t>
      </w:r>
      <w:r>
        <w:rPr>
          <w:rFonts w:hint="eastAsia" w:ascii="Times New Roman" w:hAnsi="Times New Roman" w:eastAsia="方正仿宋_GBK" w:cs="Times New Roman"/>
          <w:spacing w:val="0"/>
          <w:kern w:val="0"/>
          <w:sz w:val="30"/>
          <w:szCs w:val="30"/>
          <w:lang w:val="en-US" w:eastAsia="zh-CN" w:bidi="zh-CN"/>
        </w:rPr>
        <w:t>53.33</w:t>
      </w:r>
      <w:r>
        <w:rPr>
          <w:rFonts w:hint="default" w:ascii="Times New Roman" w:hAnsi="Times New Roman" w:eastAsia="方正仿宋_GBK" w:cs="Times New Roman"/>
          <w:spacing w:val="0"/>
          <w:kern w:val="0"/>
          <w:sz w:val="30"/>
          <w:szCs w:val="30"/>
          <w:lang w:val="en-US" w:eastAsia="zh-CN" w:bidi="zh-CN"/>
        </w:rPr>
        <w:t>%。该指标本项满分3分，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0</w:t>
      </w:r>
      <w:r>
        <w:rPr>
          <w:rFonts w:hint="default" w:ascii="Times New Roman" w:hAnsi="Times New Roman" w:eastAsia="仿宋" w:cs="Times New Roman"/>
          <w:color w:val="000000"/>
          <w:kern w:val="0"/>
          <w:sz w:val="30"/>
          <w:szCs w:val="30"/>
          <w:lang w:val="en-US" w:eastAsia="zh-CN" w:bidi="ar"/>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0" w:name="_Toc2959"/>
      <w:bookmarkStart w:id="141" w:name="_Toc12274"/>
      <w:bookmarkStart w:id="142" w:name="_Toc19549"/>
      <w:bookmarkStart w:id="143" w:name="_Toc21408"/>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40"/>
      <w:bookmarkEnd w:id="141"/>
      <w:bookmarkEnd w:id="142"/>
      <w:bookmarkEnd w:id="143"/>
    </w:p>
    <w:p>
      <w:pPr>
        <w:keepNext w:val="0"/>
        <w:keepLines w:val="0"/>
        <w:pageBreakBefore w:val="0"/>
        <w:widowControl w:val="0"/>
        <w:suppressLineNumbers w:val="0"/>
        <w:kinsoku/>
        <w:wordWrap/>
        <w:overflowPunct w:val="0"/>
        <w:topLinePunct w:val="0"/>
        <w:autoSpaceDE/>
        <w:autoSpaceDN/>
        <w:bidi w:val="0"/>
        <w:adjustRightInd/>
        <w:snapToGrid/>
        <w:jc w:val="left"/>
        <w:textAlignment w:val="auto"/>
        <w:rPr>
          <w:rFonts w:hint="default" w:ascii="Times New Roman" w:hAnsi="Times New Roman" w:eastAsia="方正仿宋_GB2312" w:cs="Times New Roman"/>
          <w:kern w:val="2"/>
          <w:sz w:val="30"/>
          <w:szCs w:val="30"/>
          <w:lang w:val="en-US" w:eastAsia="zh-CN" w:bidi="ar-SA"/>
        </w:rPr>
      </w:pPr>
      <w:r>
        <w:rPr>
          <w:rFonts w:hint="default" w:ascii="Times New Roman" w:hAnsi="Times New Roman" w:eastAsia="方正仿宋_GB2312" w:cs="Times New Roman"/>
          <w:kern w:val="2"/>
          <w:sz w:val="30"/>
          <w:szCs w:val="30"/>
          <w:lang w:val="en-US" w:eastAsia="zh-CN" w:bidi="ar-SA"/>
        </w:rPr>
        <w:t>经现场资料审核，项目合同约定工期202</w:t>
      </w:r>
      <w:r>
        <w:rPr>
          <w:rFonts w:hint="eastAsia" w:ascii="Times New Roman" w:hAnsi="Times New Roman" w:eastAsia="方正仿宋_GB2312" w:cs="Times New Roman"/>
          <w:kern w:val="2"/>
          <w:sz w:val="30"/>
          <w:szCs w:val="30"/>
          <w:lang w:val="en-US" w:eastAsia="zh-CN" w:bidi="ar-SA"/>
        </w:rPr>
        <w:t>3</w:t>
      </w:r>
      <w:r>
        <w:rPr>
          <w:rFonts w:hint="default" w:ascii="Times New Roman" w:hAnsi="Times New Roman" w:eastAsia="方正仿宋_GB2312" w:cs="Times New Roman"/>
          <w:kern w:val="2"/>
          <w:sz w:val="30"/>
          <w:szCs w:val="30"/>
          <w:lang w:val="en-US" w:eastAsia="zh-CN" w:bidi="ar-SA"/>
        </w:rPr>
        <w:t>年</w:t>
      </w:r>
      <w:r>
        <w:rPr>
          <w:rFonts w:hint="eastAsia" w:ascii="Times New Roman" w:hAnsi="Times New Roman" w:eastAsia="方正仿宋_GB2312" w:cs="Times New Roman"/>
          <w:kern w:val="2"/>
          <w:sz w:val="30"/>
          <w:szCs w:val="30"/>
          <w:lang w:val="en-US" w:eastAsia="zh-CN" w:bidi="ar-SA"/>
        </w:rPr>
        <w:t>2</w:t>
      </w:r>
      <w:r>
        <w:rPr>
          <w:rFonts w:hint="default" w:ascii="Times New Roman" w:hAnsi="Times New Roman" w:eastAsia="方正仿宋_GB2312" w:cs="Times New Roman"/>
          <w:kern w:val="2"/>
          <w:sz w:val="30"/>
          <w:szCs w:val="30"/>
          <w:lang w:val="en-US" w:eastAsia="zh-CN" w:bidi="ar-SA"/>
        </w:rPr>
        <w:t>月</w:t>
      </w:r>
      <w:r>
        <w:rPr>
          <w:rFonts w:hint="eastAsia" w:ascii="Times New Roman" w:hAnsi="Times New Roman" w:eastAsia="方正仿宋_GB2312" w:cs="Times New Roman"/>
          <w:kern w:val="2"/>
          <w:sz w:val="30"/>
          <w:szCs w:val="30"/>
          <w:lang w:val="en-US" w:eastAsia="zh-CN" w:bidi="ar-SA"/>
        </w:rPr>
        <w:t>25</w:t>
      </w:r>
      <w:r>
        <w:rPr>
          <w:rFonts w:hint="default" w:ascii="Times New Roman" w:hAnsi="Times New Roman" w:eastAsia="方正仿宋_GB2312" w:cs="Times New Roman"/>
          <w:kern w:val="2"/>
          <w:sz w:val="30"/>
          <w:szCs w:val="30"/>
          <w:lang w:val="en-US" w:eastAsia="zh-CN" w:bidi="ar-SA"/>
        </w:rPr>
        <w:t>日—</w:t>
      </w:r>
      <w:r>
        <w:rPr>
          <w:rFonts w:hint="eastAsia" w:ascii="Times New Roman" w:hAnsi="Times New Roman" w:eastAsia="方正仿宋_GB2312" w:cs="Times New Roman"/>
          <w:kern w:val="2"/>
          <w:sz w:val="30"/>
          <w:szCs w:val="30"/>
          <w:lang w:val="en-US" w:eastAsia="zh-CN" w:bidi="ar-SA"/>
        </w:rPr>
        <w:t>2023年6</w:t>
      </w:r>
      <w:r>
        <w:rPr>
          <w:rFonts w:hint="default" w:ascii="Times New Roman" w:hAnsi="Times New Roman" w:eastAsia="方正仿宋_GB2312" w:cs="Times New Roman"/>
          <w:kern w:val="2"/>
          <w:sz w:val="30"/>
          <w:szCs w:val="30"/>
          <w:lang w:val="en-US" w:eastAsia="zh-CN" w:bidi="ar-SA"/>
        </w:rPr>
        <w:t>月</w:t>
      </w:r>
      <w:r>
        <w:rPr>
          <w:rFonts w:hint="eastAsia" w:ascii="Times New Roman" w:hAnsi="Times New Roman" w:eastAsia="方正仿宋_GB2312" w:cs="Times New Roman"/>
          <w:kern w:val="2"/>
          <w:sz w:val="30"/>
          <w:szCs w:val="30"/>
          <w:lang w:val="en-US" w:eastAsia="zh-CN" w:bidi="ar-SA"/>
        </w:rPr>
        <w:t>24</w:t>
      </w:r>
      <w:r>
        <w:rPr>
          <w:rFonts w:hint="default" w:ascii="Times New Roman" w:hAnsi="Times New Roman" w:eastAsia="方正仿宋_GB2312" w:cs="Times New Roman"/>
          <w:kern w:val="2"/>
          <w:sz w:val="30"/>
          <w:szCs w:val="30"/>
          <w:lang w:val="en-US" w:eastAsia="zh-CN" w:bidi="ar-SA"/>
        </w:rPr>
        <w:t>日，工期总天数为</w:t>
      </w:r>
      <w:r>
        <w:rPr>
          <w:rFonts w:hint="eastAsia" w:ascii="Times New Roman" w:hAnsi="Times New Roman" w:eastAsia="方正仿宋_GB2312" w:cs="Times New Roman"/>
          <w:kern w:val="2"/>
          <w:sz w:val="30"/>
          <w:szCs w:val="30"/>
          <w:lang w:val="en-US" w:eastAsia="zh-CN" w:bidi="ar-SA"/>
        </w:rPr>
        <w:t>120</w:t>
      </w:r>
      <w:r>
        <w:rPr>
          <w:rFonts w:hint="default" w:ascii="Times New Roman" w:hAnsi="Times New Roman" w:eastAsia="方正仿宋_GB2312" w:cs="Times New Roman"/>
          <w:kern w:val="2"/>
          <w:sz w:val="30"/>
          <w:szCs w:val="30"/>
          <w:lang w:val="en-US" w:eastAsia="zh-CN" w:bidi="ar-SA"/>
        </w:rPr>
        <w:t>天，项目实际开完工时间</w:t>
      </w:r>
      <w:r>
        <w:rPr>
          <w:rFonts w:hint="eastAsia" w:ascii="Times New Roman" w:hAnsi="Times New Roman" w:eastAsia="方正仿宋_GB2312" w:cs="Times New Roman"/>
          <w:kern w:val="2"/>
          <w:sz w:val="30"/>
          <w:szCs w:val="30"/>
          <w:lang w:val="en-US" w:eastAsia="zh-CN" w:bidi="ar-SA"/>
        </w:rPr>
        <w:t>2023年2</w:t>
      </w:r>
      <w:r>
        <w:rPr>
          <w:rFonts w:hint="default" w:ascii="Times New Roman" w:hAnsi="Times New Roman" w:eastAsia="方正仿宋_GB2312" w:cs="Times New Roman"/>
          <w:kern w:val="2"/>
          <w:sz w:val="30"/>
          <w:szCs w:val="30"/>
          <w:lang w:val="en-US" w:eastAsia="zh-CN" w:bidi="ar-SA"/>
        </w:rPr>
        <w:t>月</w:t>
      </w:r>
      <w:r>
        <w:rPr>
          <w:rFonts w:hint="eastAsia" w:ascii="Times New Roman" w:hAnsi="Times New Roman" w:eastAsia="方正仿宋_GB2312" w:cs="Times New Roman"/>
          <w:kern w:val="2"/>
          <w:sz w:val="30"/>
          <w:szCs w:val="30"/>
          <w:lang w:val="en-US" w:eastAsia="zh-CN" w:bidi="ar-SA"/>
        </w:rPr>
        <w:t>25</w:t>
      </w:r>
      <w:r>
        <w:rPr>
          <w:rFonts w:hint="default" w:ascii="Times New Roman" w:hAnsi="Times New Roman" w:eastAsia="方正仿宋_GB2312" w:cs="Times New Roman"/>
          <w:kern w:val="2"/>
          <w:sz w:val="30"/>
          <w:szCs w:val="30"/>
          <w:lang w:val="en-US" w:eastAsia="zh-CN" w:bidi="ar-SA"/>
        </w:rPr>
        <w:t>日</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2312" w:cs="Times New Roman"/>
          <w:kern w:val="2"/>
          <w:sz w:val="30"/>
          <w:szCs w:val="30"/>
          <w:lang w:val="en-US" w:eastAsia="zh-CN" w:bidi="ar-SA"/>
        </w:rPr>
        <w:t>严格按照合同约定履行工期。该指标本项满分3分，根据评分标准得</w:t>
      </w:r>
      <w:r>
        <w:rPr>
          <w:rFonts w:hint="eastAsia" w:ascii="Times New Roman" w:hAnsi="Times New Roman" w:eastAsia="方正仿宋_GB2312" w:cs="Times New Roman"/>
          <w:kern w:val="2"/>
          <w:sz w:val="30"/>
          <w:szCs w:val="30"/>
          <w:lang w:val="en-US" w:eastAsia="zh-CN" w:bidi="ar-SA"/>
        </w:rPr>
        <w:t>3</w:t>
      </w:r>
      <w:r>
        <w:rPr>
          <w:rFonts w:hint="default" w:ascii="Times New Roman" w:hAnsi="Times New Roman" w:eastAsia="方正仿宋_GB2312" w:cs="Times New Roman"/>
          <w:kern w:val="2"/>
          <w:sz w:val="30"/>
          <w:szCs w:val="30"/>
          <w:lang w:val="en-US" w:eastAsia="zh-CN" w:bidi="ar-SA"/>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44" w:name="_Toc24073"/>
      <w:bookmarkStart w:id="145" w:name="_Toc13913"/>
      <w:bookmarkStart w:id="146" w:name="_Toc4766"/>
      <w:bookmarkStart w:id="147" w:name="_Toc30038"/>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44"/>
      <w:bookmarkEnd w:id="145"/>
      <w:bookmarkEnd w:id="146"/>
      <w:bookmarkEnd w:id="147"/>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项目及时完成验收，但未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满分3分，根据评分标准，得1.5</w:t>
      </w:r>
      <w:r>
        <w:rPr>
          <w:rFonts w:hint="default" w:ascii="Times New Roman" w:hAnsi="Times New Roman" w:eastAsia="方正仿宋_GBK" w:cs="Times New Roman"/>
          <w:spacing w:val="0"/>
          <w:kern w:val="0"/>
          <w:sz w:val="30"/>
          <w:szCs w:val="30"/>
          <w:lang w:val="en-US" w:eastAsia="zh-CN" w:bidi="zh-CN"/>
        </w:rPr>
        <w:t>分。</w:t>
      </w:r>
    </w:p>
    <w:p>
      <w:pPr>
        <w:pStyle w:val="4"/>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48" w:name="_Toc15238"/>
      <w:bookmarkStart w:id="149" w:name="_Toc11740"/>
      <w:bookmarkStart w:id="150" w:name="_Toc9592"/>
      <w:bookmarkStart w:id="151" w:name="_Toc26427"/>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48"/>
      <w:bookmarkEnd w:id="149"/>
      <w:bookmarkEnd w:id="150"/>
      <w:bookmarkEnd w:id="151"/>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color w:val="FF0000"/>
          <w:spacing w:val="-6"/>
          <w:sz w:val="30"/>
          <w:szCs w:val="30"/>
          <w:lang w:val="en-US" w:eastAsia="zh-CN"/>
        </w:rPr>
      </w:pPr>
      <w:r>
        <w:rPr>
          <w:rFonts w:hint="eastAsia" w:ascii="Times New Roman" w:hAnsi="Times New Roman" w:eastAsia="方正仿宋_GBK" w:cs="Times New Roman"/>
          <w:b/>
          <w:bCs/>
          <w:color w:val="auto"/>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975.11万元、中标合同价总额7131712.4元。从施工单位提交的中标通知书结果来看，本项目建设投资成本总额控制在初步设计批复总额以内。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52" w:name="_Toc4110"/>
      <w:bookmarkStart w:id="153" w:name="_Toc17947"/>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52"/>
      <w:bookmarkEnd w:id="153"/>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spacing w:line="560" w:lineRule="exact"/>
        <w:ind w:left="0" w:right="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本项指标共设3个二级指标、4个三级指标，权重分值26分，评价得分23分，得分率为88.46%。具体评价指标分析如下：</w:t>
      </w:r>
    </w:p>
    <w:p>
      <w:pPr>
        <w:pStyle w:val="4"/>
        <w:pageBreakBefore w:val="0"/>
        <w:kinsoku/>
        <w:wordWrap/>
        <w:topLinePunct w:val="0"/>
        <w:autoSpaceDE/>
        <w:autoSpaceDN/>
        <w:bidi w:val="0"/>
        <w:adjustRightInd/>
        <w:spacing w:beforeLines="0" w:afterLines="0" w:line="560" w:lineRule="exact"/>
        <w:ind w:left="0" w:right="0"/>
        <w:textAlignment w:val="auto"/>
        <w:rPr>
          <w:rFonts w:hint="eastAsia" w:ascii="Times New Roman" w:hAnsi="Times New Roman" w:eastAsia="楷体" w:cs="Times New Roman"/>
          <w:b/>
          <w:kern w:val="2"/>
          <w:sz w:val="32"/>
          <w:szCs w:val="32"/>
          <w:lang w:val="en-US" w:eastAsia="zh-CN" w:bidi="ar-SA"/>
        </w:rPr>
      </w:pPr>
      <w:bookmarkStart w:id="154" w:name="_Toc19646"/>
      <w:bookmarkStart w:id="155" w:name="_Toc19818"/>
      <w:bookmarkStart w:id="156" w:name="_Toc12708"/>
      <w:bookmarkStart w:id="157" w:name="_Toc5290"/>
      <w:r>
        <w:rPr>
          <w:rFonts w:hint="eastAsia" w:ascii="Times New Roman" w:hAnsi="Times New Roman" w:eastAsia="楷体" w:cs="Times New Roman"/>
          <w:b/>
          <w:kern w:val="2"/>
          <w:sz w:val="32"/>
          <w:szCs w:val="32"/>
          <w:lang w:val="en-US" w:eastAsia="zh-CN" w:bidi="ar-SA"/>
        </w:rPr>
        <w:t>（1）</w:t>
      </w:r>
      <w:bookmarkEnd w:id="154"/>
      <w:bookmarkEnd w:id="155"/>
      <w:bookmarkEnd w:id="156"/>
      <w:r>
        <w:rPr>
          <w:rFonts w:hint="eastAsia" w:ascii="Times New Roman" w:hAnsi="Times New Roman" w:cs="Times New Roman"/>
          <w:b/>
          <w:kern w:val="2"/>
          <w:sz w:val="32"/>
          <w:szCs w:val="32"/>
          <w:lang w:val="en-US" w:eastAsia="zh-CN" w:bidi="ar-SA"/>
        </w:rPr>
        <w:t>解决居民生活</w:t>
      </w:r>
      <w:r>
        <w:rPr>
          <w:rFonts w:hint="eastAsia" w:ascii="Times New Roman" w:hAnsi="Times New Roman" w:eastAsia="楷体" w:cs="Times New Roman"/>
          <w:b/>
          <w:kern w:val="2"/>
          <w:sz w:val="32"/>
          <w:szCs w:val="32"/>
          <w:lang w:val="en-US" w:eastAsia="zh-CN" w:bidi="ar-SA"/>
        </w:rPr>
        <w:t>问题</w:t>
      </w:r>
      <w:bookmarkEnd w:id="157"/>
    </w:p>
    <w:p>
      <w:pPr>
        <w:pStyle w:val="9"/>
        <w:keepNext w:val="0"/>
        <w:keepLines w:val="0"/>
        <w:pageBreakBefore w:val="0"/>
        <w:widowControl w:val="0"/>
        <w:kinsoku/>
        <w:wordWrap/>
        <w:overflowPunct/>
        <w:topLinePunct w:val="0"/>
        <w:autoSpaceDE/>
        <w:autoSpaceDN/>
        <w:bidi w:val="0"/>
        <w:adjustRightInd/>
        <w:snapToGrid w:val="0"/>
        <w:spacing w:line="560" w:lineRule="exact"/>
        <w:ind w:left="0" w:right="0" w:firstLine="596" w:firstLineChars="200"/>
        <w:jc w:val="both"/>
        <w:textAlignment w:val="auto"/>
        <w:rPr>
          <w:rFonts w:hint="eastAsia" w:ascii="Times New Roman" w:hAnsi="Times New Roman" w:eastAsia="方正仿宋_GBK" w:cs="Times New Roman"/>
          <w:spacing w:val="1"/>
          <w:kern w:val="2"/>
          <w:sz w:val="30"/>
          <w:szCs w:val="30"/>
          <w:lang w:val="en-US" w:eastAsia="zh-CN" w:bidi="ar-SA"/>
        </w:rPr>
      </w:pPr>
      <w:r>
        <w:rPr>
          <w:rFonts w:hint="eastAsia" w:ascii="Times New Roman" w:hAnsi="Times New Roman" w:eastAsia="方正仿宋_GBK" w:cs="Times New Roman"/>
          <w:spacing w:val="1"/>
          <w:kern w:val="2"/>
          <w:sz w:val="30"/>
          <w:szCs w:val="30"/>
          <w:lang w:val="en-US" w:eastAsia="zh-CN" w:bidi="ar-SA"/>
        </w:rPr>
        <w:t>解决路面内涝问题是重大民生工程和发展工程，对满足人民群众美好生活需要、推进城市更新和开发建设方式转型、促进经济高质量发展具有十分重要的意义。</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0" w:leftChars="0" w:right="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该项目按照同心县政府投资项目管理办法） 的要求，对豫海北街</w:t>
      </w:r>
      <w:r>
        <w:rPr>
          <w:rFonts w:hint="eastAsia" w:ascii="Times New Roman" w:hAnsi="Times New Roman" w:eastAsia="方正仿宋_GB2312" w:cs="Times New Roman"/>
          <w:kern w:val="2"/>
          <w:sz w:val="30"/>
          <w:szCs w:val="30"/>
          <w:lang w:val="en-US" w:eastAsia="zh-CN" w:bidi="ar-SA"/>
        </w:rPr>
        <w:t>（永安街～三水大道）排水管道及</w:t>
      </w:r>
      <w:r>
        <w:rPr>
          <w:rFonts w:hint="eastAsia" w:ascii="Times New Roman" w:hAnsi="Times New Roman" w:eastAsia="方正仿宋_GBK" w:cs="Times New Roman"/>
          <w:spacing w:val="1"/>
          <w:sz w:val="30"/>
          <w:szCs w:val="30"/>
          <w:lang w:val="en-US" w:eastAsia="zh-CN"/>
        </w:rPr>
        <w:t>附属设施工程进行改造，并优化排水管网系统，有效缓解豫海北街路面积水，雨水排不出去现象出现，减少污水的无组织排放，改善了生态环境，改善了同心县城市基本设施建设，极大地改善区域内人们的生活环境，逐步提升居民的幸福感。</w:t>
      </w:r>
    </w:p>
    <w:p>
      <w:pPr>
        <w:keepNext w:val="0"/>
        <w:keepLines w:val="0"/>
        <w:pageBreakBefore w:val="0"/>
        <w:widowControl/>
        <w:suppressLineNumbers w:val="0"/>
        <w:kinsoku/>
        <w:wordWrap/>
        <w:overflowPunct w:val="0"/>
        <w:topLinePunct w:val="0"/>
        <w:autoSpaceDE/>
        <w:autoSpaceDN/>
        <w:bidi w:val="0"/>
        <w:adjustRightInd/>
        <w:snapToGrid/>
        <w:ind w:left="0" w:leftChars="0" w:firstLine="596"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综上所述，本次改造使豫海北街</w:t>
      </w:r>
      <w:r>
        <w:rPr>
          <w:rFonts w:hint="eastAsia" w:ascii="Times New Roman" w:hAnsi="Times New Roman" w:eastAsia="方正仿宋_GB2312" w:cs="Times New Roman"/>
          <w:kern w:val="2"/>
          <w:sz w:val="30"/>
          <w:szCs w:val="30"/>
          <w:lang w:val="en-US" w:eastAsia="zh-CN" w:bidi="ar-SA"/>
        </w:rPr>
        <w:t>（永安街～三水大道）</w:t>
      </w:r>
      <w:r>
        <w:rPr>
          <w:rFonts w:hint="eastAsia" w:ascii="Times New Roman" w:hAnsi="Times New Roman" w:eastAsia="方正仿宋_GBK" w:cs="Times New Roman"/>
          <w:spacing w:val="1"/>
          <w:sz w:val="30"/>
          <w:szCs w:val="30"/>
          <w:lang w:val="en-US" w:eastAsia="zh-CN"/>
        </w:rPr>
        <w:t>居民的生活环境和人居环境舒适度普遍提高，并极大提高了居住社区的和谐程度。从完成改造情况看，达到了整洁干净、亮化美化的要求，较好地融入了海绵城市格局，不仅增强了城市的吸引力和辐射力，实现了保值增值，而且也为展示城市形象锦上添花，居民普遍反映良好。</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58" w:name="_Toc11426"/>
      <w:bookmarkStart w:id="159" w:name="_Toc26089"/>
      <w:r>
        <w:rPr>
          <w:rFonts w:hint="eastAsia" w:ascii="Times New Roman" w:hAnsi="Times New Roman" w:eastAsia="方正仿宋_GBK" w:cs="Times New Roman"/>
          <w:b/>
          <w:bCs/>
          <w:spacing w:val="-6"/>
          <w:sz w:val="30"/>
          <w:szCs w:val="30"/>
          <w:lang w:val="en-US" w:eastAsia="zh-CN"/>
        </w:rPr>
        <w:t>2.可持续影响性</w:t>
      </w:r>
      <w:bookmarkEnd w:id="158"/>
      <w:bookmarkEnd w:id="15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（1）</w:t>
      </w: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长效机制健全性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①是否建立或具备长期维护机制、方案；②是否明确养护责任部门、配备维护管理人员；③养护维护支持经费来源是否有保障。项目在竣工后未定制细化可操作执行的维护方案。</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分，根据评分标准</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实施单位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60" w:name="_Toc9957"/>
      <w:bookmarkStart w:id="161" w:name="_Toc25777"/>
      <w:bookmarkStart w:id="162" w:name="_Toc3765"/>
      <w:bookmarkStart w:id="163" w:name="_Toc16497"/>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60"/>
      <w:bookmarkEnd w:id="161"/>
      <w:bookmarkEnd w:id="162"/>
      <w:bookmarkEnd w:id="163"/>
    </w:p>
    <w:p>
      <w:pPr>
        <w:keepNext w:val="0"/>
        <w:keepLines w:val="0"/>
        <w:pageBreakBefore w:val="0"/>
        <w:widowControl w:val="0"/>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我们通过发放调查问卷的方式，对项目实施地区人员进行了满意度调查，调查问卷内容包括项目建设情况、项目设计、历史要素、人文环境等方面。经统计，项目整体的</w:t>
      </w:r>
      <w:r>
        <w:rPr>
          <w:rFonts w:hint="default" w:ascii="Times New Roman" w:hAnsi="Times New Roman" w:eastAsia="方正仿宋_GBK" w:cs="Times New Roman"/>
          <w:spacing w:val="0"/>
          <w:kern w:val="0"/>
          <w:sz w:val="30"/>
          <w:szCs w:val="30"/>
          <w:lang w:val="en-US" w:eastAsia="zh-CN" w:bidi="zh-CN"/>
        </w:rPr>
        <w:t>满意度≥90分。该指标本项满分10分，根据评分标准得10分。</w:t>
      </w:r>
    </w:p>
    <w:p>
      <w:pPr>
        <w:pStyle w:val="3"/>
        <w:keepNext w:val="0"/>
        <w:keepLines w:val="0"/>
        <w:pageBreakBefore w:val="0"/>
        <w:widowControl w:val="0"/>
        <w:kinsoku/>
        <w:wordWrap/>
        <w:topLinePunct w:val="0"/>
        <w:autoSpaceDE/>
        <w:autoSpaceDN/>
        <w:bidi w:val="0"/>
        <w:ind w:firstLine="592" w:firstLineChars="200"/>
        <w:textAlignment w:val="auto"/>
        <w:rPr>
          <w:rFonts w:hint="eastAsia" w:asciiTheme="majorEastAsia" w:hAnsiTheme="majorEastAsia" w:eastAsiaTheme="majorEastAsia" w:cstheme="majorEastAsia"/>
          <w:b/>
          <w:bCs/>
          <w:sz w:val="30"/>
          <w:szCs w:val="30"/>
        </w:rPr>
      </w:pPr>
      <w:bookmarkStart w:id="164" w:name="_Toc1561"/>
      <w:bookmarkStart w:id="165" w:name="_Toc31926"/>
      <w:bookmarkStart w:id="166" w:name="_Toc31782"/>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64"/>
      <w:bookmarkEnd w:id="165"/>
      <w:bookmarkEnd w:id="166"/>
    </w:p>
    <w:p>
      <w:pPr>
        <w:pStyle w:val="4"/>
        <w:keepNext w:val="0"/>
        <w:keepLines w:val="0"/>
        <w:pageBreakBefore w:val="0"/>
        <w:widowControl w:val="0"/>
        <w:kinsoku/>
        <w:wordWrap/>
        <w:topLinePunct w:val="0"/>
        <w:autoSpaceDE/>
        <w:autoSpaceDN/>
        <w:bidi w:val="0"/>
        <w:ind w:firstLine="562"/>
        <w:textAlignment w:val="auto"/>
        <w:rPr>
          <w:rFonts w:ascii="方正楷体_GBK" w:hAnsi="方正楷体_GBK" w:eastAsia="方正楷体_GBK" w:cs="方正楷体_GBK"/>
          <w:b/>
          <w:bCs w:val="0"/>
          <w:sz w:val="32"/>
          <w:szCs w:val="32"/>
        </w:rPr>
      </w:pPr>
      <w:bookmarkStart w:id="167" w:name="_Toc30536"/>
      <w:bookmarkStart w:id="168" w:name="_Toc4904"/>
      <w:bookmarkStart w:id="169" w:name="_Toc19800"/>
      <w:r>
        <w:rPr>
          <w:rFonts w:hint="eastAsia" w:ascii="方正楷体_GBK" w:hAnsi="方正楷体_GBK" w:eastAsia="方正楷体_GBK" w:cs="方正楷体_GBK"/>
          <w:b/>
          <w:bCs w:val="0"/>
          <w:sz w:val="32"/>
          <w:szCs w:val="32"/>
        </w:rPr>
        <w:t>（一）经验做法</w:t>
      </w:r>
      <w:bookmarkEnd w:id="167"/>
      <w:bookmarkEnd w:id="168"/>
      <w:bookmarkEnd w:id="169"/>
    </w:p>
    <w:p>
      <w:pPr>
        <w:keepNext w:val="0"/>
        <w:keepLines w:val="0"/>
        <w:pageBreakBefore w:val="0"/>
        <w:widowControl w:val="0"/>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b w:val="0"/>
          <w:bCs w:val="0"/>
          <w:kern w:val="0"/>
          <w:sz w:val="30"/>
          <w:szCs w:val="30"/>
          <w:lang w:val="en-US" w:eastAsia="zh-CN" w:bidi="zh-CN"/>
        </w:rPr>
        <w:t>同心县豫海北街（永安街～三水大道）排水管道工程</w:t>
      </w:r>
      <w:r>
        <w:rPr>
          <w:rFonts w:hint="default" w:ascii="Times New Roman" w:hAnsi="Times New Roman" w:eastAsia="方正仿宋_GBK" w:cs="Times New Roman"/>
          <w:color w:val="auto"/>
          <w:kern w:val="0"/>
          <w:sz w:val="30"/>
          <w:szCs w:val="30"/>
          <w:lang w:val="en-US" w:eastAsia="zh-CN" w:bidi="zh-CN"/>
        </w:rPr>
        <w:t>项目实施方面取得了一定的成就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val="0"/>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全面推行工程项目法人制、合同制、招标制和质量终身制，严格按照工程设计要求和施工标准进行施工，并聘请工程监理现场监督，发现问题，及时纠正，确保工程进度和质量；</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不断推动进展情况定期调度和督查通报机制；</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组织监理公司和施工公司定期召开工地例会，针对工程质量、安全进度方面进行沟通，对存在的问题各方进行商讨解决，落实质量，严抓工程质量关，保证施工进度，努力创建标准化工地；</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w:t>
      </w:r>
    </w:p>
    <w:p>
      <w:pPr>
        <w:keepNext w:val="0"/>
        <w:keepLines w:val="0"/>
        <w:pageBreakBefore w:val="0"/>
        <w:widowControl w:val="0"/>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五是</w:t>
      </w:r>
      <w:r>
        <w:rPr>
          <w:rFonts w:hint="eastAsia" w:ascii="Times New Roman" w:hAnsi="Times New Roman" w:eastAsia="方正仿宋_GBK" w:cs="Times New Roman"/>
          <w:color w:val="auto"/>
          <w:kern w:val="0"/>
          <w:sz w:val="30"/>
          <w:szCs w:val="30"/>
          <w:lang w:val="en-US" w:eastAsia="zh-CN" w:bidi="zh-CN"/>
        </w:rPr>
        <w:t>按时记录项目台账，及时控制和掌握资金使用情况，科学合理安排项目事务。</w:t>
      </w:r>
    </w:p>
    <w:p>
      <w:pPr>
        <w:pStyle w:val="4"/>
        <w:keepNext w:val="0"/>
        <w:keepLines w:val="0"/>
        <w:pageBreakBefore w:val="0"/>
        <w:widowControl w:val="0"/>
        <w:kinsoku/>
        <w:wordWrap/>
        <w:topLinePunct w:val="0"/>
        <w:autoSpaceDE/>
        <w:autoSpaceDN/>
        <w:bidi w:val="0"/>
        <w:textAlignment w:val="auto"/>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val="en-US" w:eastAsia="zh-CN"/>
        </w:rPr>
        <w:t xml:space="preserve"> </w:t>
      </w:r>
      <w:bookmarkStart w:id="170" w:name="_Toc14234"/>
      <w:bookmarkStart w:id="171" w:name="_Toc28380"/>
      <w:bookmarkStart w:id="172" w:name="_Toc13811"/>
      <w:r>
        <w:rPr>
          <w:rFonts w:hint="eastAsia" w:ascii="方正楷体_GBK" w:hAnsi="方正楷体_GBK" w:eastAsia="方正楷体_GBK" w:cs="方正楷体_GBK"/>
          <w:b/>
          <w:bCs w:val="0"/>
          <w:sz w:val="32"/>
          <w:szCs w:val="32"/>
        </w:rPr>
        <w:t>（二）存在的问题</w:t>
      </w:r>
      <w:bookmarkEnd w:id="170"/>
      <w:bookmarkEnd w:id="171"/>
      <w:bookmarkEnd w:id="172"/>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1.项目实施后，未对项目进行结算审核。</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截至评价时段，在资料审阅过程中发现，项目完工后，及时完成验收，但项目未完成结算审核。</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2.项目完工后，久拖不“决”。</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在资料审阅过程中发现，项目在结算审核、竣工财务决算编制、会计核算、在建工程“转固”等方面存在一些亟待解决的问题。竣工财务决算工作严重滞后，导致新增资产价值难以确认。</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tabs>
          <w:tab w:val="left" w:pos="832"/>
        </w:tabs>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73" w:name="_Toc1204"/>
      <w:r>
        <w:rPr>
          <w:rFonts w:hint="eastAsia" w:ascii="方正楷体_GBK" w:hAnsi="方正楷体_GBK" w:eastAsia="方正楷体_GBK" w:cs="方正楷体_GBK"/>
          <w:color w:val="333333"/>
          <w:sz w:val="30"/>
          <w:szCs w:val="30"/>
          <w:shd w:val="clear" w:fill="FFFFFF"/>
          <w:lang w:val="en-US" w:eastAsia="zh-CN" w:bidi="zh-CN"/>
        </w:rPr>
        <w:t>（三）建议</w:t>
      </w:r>
      <w:bookmarkEnd w:id="173"/>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32" w:firstLineChars="200"/>
        <w:textAlignment w:val="auto"/>
        <w:outlineLvl w:val="9"/>
        <w:rPr>
          <w:rFonts w:hint="eastAsia" w:ascii="仿宋" w:hAnsi="仿宋" w:cs="仿宋"/>
          <w:b/>
          <w:bCs/>
          <w:color w:val="auto"/>
          <w:sz w:val="32"/>
          <w:szCs w:val="32"/>
          <w:lang w:val="en-US" w:eastAsia="zh-CN"/>
        </w:rPr>
      </w:pPr>
      <w:r>
        <w:rPr>
          <w:rFonts w:hint="eastAsia" w:cs="仿宋"/>
          <w:b/>
          <w:bCs/>
          <w:color w:val="auto"/>
          <w:sz w:val="32"/>
          <w:szCs w:val="32"/>
          <w:lang w:val="en-US" w:eastAsia="zh-CN"/>
        </w:rPr>
        <w:t>1.</w:t>
      </w:r>
      <w:r>
        <w:rPr>
          <w:rFonts w:hint="eastAsia" w:ascii="仿宋" w:hAnsi="仿宋" w:eastAsia="仿宋" w:cs="仿宋"/>
          <w:b/>
          <w:bCs/>
          <w:color w:val="auto"/>
          <w:sz w:val="32"/>
          <w:szCs w:val="32"/>
          <w:lang w:val="en-US" w:eastAsia="zh-CN"/>
        </w:rPr>
        <w:t>强化项目管理要求，提升管理水平</w:t>
      </w:r>
      <w:r>
        <w:rPr>
          <w:rFonts w:hint="eastAsia" w:ascii="仿宋" w:hAnsi="仿宋" w:cs="仿宋"/>
          <w:b/>
          <w:bCs/>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32" w:firstLineChars="200"/>
        <w:textAlignment w:val="auto"/>
        <w:outlineLvl w:val="9"/>
        <w:rPr>
          <w:rFonts w:hint="default" w:ascii="仿宋" w:hAnsi="仿宋" w:eastAsia="仿宋" w:cs="仿宋"/>
          <w:color w:val="auto"/>
          <w:sz w:val="32"/>
          <w:szCs w:val="32"/>
          <w:lang w:val="en-US" w:eastAsia="zh-CN"/>
        </w:rPr>
      </w:pPr>
      <w:r>
        <w:rPr>
          <w:rFonts w:hint="eastAsia" w:cs="仿宋"/>
          <w:color w:val="auto"/>
          <w:sz w:val="32"/>
          <w:szCs w:val="32"/>
          <w:lang w:val="en-US" w:eastAsia="zh-CN"/>
        </w:rPr>
        <w:t>对已完成验收的项目，督促项目实施单位尽快与第三方机构连同完成项目结算审核。</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200"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2.提升决算意识，履行决算职能。</w:t>
      </w:r>
    </w:p>
    <w:p>
      <w:pPr>
        <w:pStyle w:val="21"/>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r>
        <w:rPr>
          <w:rFonts w:hint="eastAsia" w:ascii="Times New Roman" w:hAnsi="Times New Roman" w:eastAsia="方正仿宋_GBK" w:cs="Times New Roman"/>
          <w:color w:val="000000"/>
          <w:kern w:val="0"/>
          <w:sz w:val="30"/>
          <w:szCs w:val="30"/>
          <w:lang w:val="en-US" w:eastAsia="zh-CN" w:bidi="ar"/>
        </w:rPr>
        <w:t>。</w:t>
      </w:r>
    </w:p>
    <w:p>
      <w:pPr>
        <w:pStyle w:val="12"/>
        <w:keepNext w:val="0"/>
        <w:keepLines w:val="0"/>
        <w:pageBreakBefore w:val="0"/>
        <w:widowControl w:val="0"/>
        <w:numPr>
          <w:ilvl w:val="0"/>
          <w:numId w:val="0"/>
        </w:numPr>
        <w:kinsoku/>
        <w:wordWrap/>
        <w:overflowPunct w:val="0"/>
        <w:topLinePunct w:val="0"/>
        <w:autoSpaceDE/>
        <w:autoSpaceDN/>
        <w:bidi w:val="0"/>
        <w:adjustRightInd/>
        <w:snapToGrid/>
        <w:ind w:leftChars="200"/>
        <w:textAlignment w:val="auto"/>
        <w:outlineLvl w:val="9"/>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3.建立长效维护机制，提升项目经济价值。</w:t>
      </w:r>
    </w:p>
    <w:p>
      <w:pPr>
        <w:pStyle w:val="2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lang w:val="en-US" w:eastAsia="zh-CN"/>
        </w:rPr>
      </w:pPr>
      <w:r>
        <w:rPr>
          <w:rFonts w:hint="eastAsia" w:ascii="Times New Roman" w:hAnsi="Times New Roman" w:eastAsia="方正仿宋_GBK" w:cs="Times New Roman"/>
          <w:spacing w:val="0"/>
          <w:kern w:val="0"/>
          <w:sz w:val="30"/>
          <w:szCs w:val="30"/>
          <w:lang w:val="en-US" w:eastAsia="zh-CN" w:bidi="zh-CN"/>
        </w:rPr>
        <w:t>项目要建立或具备长期维护机制、方案；明确养护责任部门、同时配备维护管理人员；确定养护维护支持经费；项目在竣工后制定细化可操作执行的维护方案，增加使用年限，提升项目的经济价值。</w:t>
      </w:r>
    </w:p>
    <w:p>
      <w:pPr>
        <w:pStyle w:val="3"/>
        <w:keepNext w:val="0"/>
        <w:keepLines w:val="0"/>
        <w:pageBreakBefore w:val="0"/>
        <w:widowControl w:val="0"/>
        <w:kinsoku/>
        <w:wordWrap/>
        <w:topLinePunct w:val="0"/>
        <w:autoSpaceDE/>
        <w:autoSpaceDN/>
        <w:bidi w:val="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174" w:name="_Toc30243"/>
      <w:r>
        <w:rPr>
          <w:rFonts w:hint="eastAsia" w:asciiTheme="majorEastAsia" w:hAnsiTheme="majorEastAsia" w:eastAsiaTheme="majorEastAsia" w:cstheme="majorEastAsia"/>
          <w:b/>
          <w:bCs/>
          <w:sz w:val="30"/>
          <w:szCs w:val="30"/>
          <w:lang w:val="en-US" w:eastAsia="zh-CN"/>
        </w:rPr>
        <w:t>八、其他需要说明的问题</w:t>
      </w:r>
      <w:bookmarkEnd w:id="174"/>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val="0"/>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本绩效评价报告是在被评价单位提供项目资料的基础上核实、分析而完成的，评价工作组现场核实的事项仅限于</w:t>
      </w:r>
      <w:r>
        <w:rPr>
          <w:rFonts w:hint="eastAsia" w:ascii="Times New Roman" w:hAnsi="Times New Roman" w:eastAsia="方正仿宋_GBK" w:cs="Times New Roman"/>
          <w:b w:val="0"/>
          <w:bCs w:val="0"/>
          <w:kern w:val="0"/>
          <w:sz w:val="30"/>
          <w:szCs w:val="30"/>
          <w:lang w:val="en-US" w:eastAsia="zh-CN" w:bidi="zh-CN"/>
        </w:rPr>
        <w:t>同心县豫海北街（永安街～三水大道）排水管道工程</w:t>
      </w:r>
      <w:r>
        <w:rPr>
          <w:rFonts w:hint="default" w:ascii="Times New Roman" w:hAnsi="Times New Roman" w:eastAsia="方正仿宋_GBK" w:cs="Times New Roman"/>
          <w:color w:val="000000"/>
          <w:kern w:val="0"/>
          <w:sz w:val="30"/>
          <w:szCs w:val="30"/>
          <w:lang w:val="en-US" w:eastAsia="zh-CN" w:bidi="ar"/>
        </w:rPr>
        <w:t>项目补助资金有关的方面。同时评价报告及结论也受评价人员对项目的了解程度、专业知识和评价能力的限制，因此，本绩效评价报告仅对</w:t>
      </w:r>
      <w:r>
        <w:rPr>
          <w:rFonts w:hint="eastAsia" w:ascii="Times New Roman" w:hAnsi="Times New Roman" w:eastAsia="方正仿宋_GBK" w:cs="Times New Roman"/>
          <w:b w:val="0"/>
          <w:bCs w:val="0"/>
          <w:kern w:val="0"/>
          <w:sz w:val="30"/>
          <w:szCs w:val="30"/>
          <w:lang w:val="en-US" w:eastAsia="zh-CN" w:bidi="zh-CN"/>
        </w:rPr>
        <w:t>同心县豫海北街（永安街～三水大道）排水管道工程</w:t>
      </w:r>
      <w:r>
        <w:rPr>
          <w:rFonts w:hint="default" w:ascii="Times New Roman" w:hAnsi="Times New Roman" w:eastAsia="方正仿宋_GBK" w:cs="Times New Roman"/>
          <w:color w:val="000000"/>
          <w:kern w:val="0"/>
          <w:sz w:val="30"/>
          <w:szCs w:val="30"/>
          <w:lang w:val="en-US" w:eastAsia="zh-CN" w:bidi="ar"/>
        </w:rPr>
        <w:t>项目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val="0"/>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5"/>
        <w:ind w:left="0" w:leftChars="0" w:firstLine="0" w:firstLineChars="0"/>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left="0" w:leftChars="0" w:firstLine="0" w:firstLineChars="0"/>
        <w:jc w:val="both"/>
        <w:rPr>
          <w:rFonts w:hint="eastAsia" w:ascii="Times New Roman" w:hAnsi="Times New Roman" w:eastAsia="方正仿宋_GB2312" w:cs="Times New Roman"/>
          <w:sz w:val="28"/>
          <w:szCs w:val="28"/>
          <w:lang w:val="zh-CN"/>
        </w:rPr>
      </w:pPr>
    </w:p>
    <w:p>
      <w:pPr>
        <w:pStyle w:val="2"/>
        <w:rPr>
          <w:rFonts w:hint="eastAsia" w:ascii="Times New Roman" w:hAnsi="Times New Roman" w:eastAsia="方正仿宋_GB2312" w:cs="Times New Roman"/>
          <w:sz w:val="28"/>
          <w:szCs w:val="28"/>
          <w:lang w:val="zh-CN"/>
        </w:rPr>
      </w:pPr>
    </w:p>
    <w:p>
      <w:pPr>
        <w:rPr>
          <w:rFonts w:hint="eastAsia"/>
          <w:lang w:val="zh-CN"/>
        </w:rPr>
      </w:pPr>
    </w:p>
    <w:p>
      <w:pPr>
        <w:pStyle w:val="5"/>
        <w:rPr>
          <w:rFonts w:hint="eastAsia" w:ascii="Times New Roman" w:hAnsi="Times New Roman" w:eastAsia="方正仿宋_GB2312" w:cs="Times New Roman"/>
          <w:sz w:val="28"/>
          <w:szCs w:val="28"/>
          <w:lang w:val="zh-CN"/>
        </w:rPr>
      </w:pPr>
    </w:p>
    <w:p>
      <w:pPr>
        <w:snapToGrid w:val="0"/>
        <w:spacing w:line="560" w:lineRule="exact"/>
        <w:ind w:left="0" w:leftChars="0" w:firstLine="0" w:firstLineChars="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r>
        <w:rPr>
          <w:rFonts w:hint="eastAsia" w:ascii="Times New Roman" w:hAnsi="Times New Roman" w:eastAsia="方正仿宋_GB2312" w:cs="Times New Roman"/>
          <w:b w:val="0"/>
          <w:color w:val="auto"/>
          <w:sz w:val="28"/>
          <w:szCs w:val="28"/>
          <w:lang w:val="en-US" w:eastAsia="zh-CN"/>
        </w:rPr>
        <w:t xml:space="preserve">  </w:t>
      </w:r>
      <w:bookmarkEnd w:id="55"/>
      <w:bookmarkEnd w:id="56"/>
      <w:bookmarkEnd w:id="57"/>
      <w:bookmarkEnd w:id="58"/>
      <w:bookmarkEnd w:id="59"/>
      <w:bookmarkEnd w:id="60"/>
      <w:bookmarkEnd w:id="61"/>
      <w:bookmarkEnd w:id="62"/>
      <w:r>
        <w:rPr>
          <w:rFonts w:hint="eastAsia" w:ascii="Times New Roman" w:hAnsi="Times New Roman" w:eastAsia="方正仿宋_GB2312" w:cs="Times New Roman"/>
          <w:b w:val="0"/>
          <w:color w:val="auto"/>
          <w:sz w:val="28"/>
          <w:szCs w:val="28"/>
          <w:lang w:val="en-US" w:eastAsia="zh-CN"/>
        </w:rPr>
        <w:t>2023年12月31日</w:t>
      </w:r>
      <w:bookmarkEnd w:id="27"/>
      <w:bookmarkEnd w:id="63"/>
      <w:bookmarkStart w:id="175" w:name="_Toc5302"/>
      <w:bookmarkStart w:id="176" w:name="_Toc20313"/>
      <w:r>
        <w:rPr>
          <w:rFonts w:hint="eastAsia" w:ascii="方正仿宋_GBK" w:hAnsi="方正仿宋_GBK" w:eastAsia="方正仿宋_GBK" w:cs="方正仿宋_GBK"/>
          <w:b w:val="0"/>
          <w:bCs w:val="0"/>
          <w:color w:val="auto"/>
          <w:kern w:val="2"/>
          <w:sz w:val="30"/>
          <w:szCs w:val="30"/>
          <w:lang w:val="en-US" w:eastAsia="zh-CN" w:bidi="ar-SA"/>
        </w:rPr>
        <w:t xml:space="preserve">    </w:t>
      </w:r>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pgSz w:w="11906" w:h="16838"/>
          <w:pgMar w:top="2098" w:right="1587" w:bottom="2098" w:left="1587" w:header="1587" w:footer="935" w:gutter="0"/>
          <w:pgNumType w:fmt="decimal"/>
          <w:cols w:space="0" w:num="1"/>
          <w:rtlGutter w:val="0"/>
          <w:docGrid w:type="linesAndChars" w:linePitch="589" w:charSpace="-842"/>
        </w:sectPr>
      </w:pPr>
    </w:p>
    <w:bookmarkEnd w:id="175"/>
    <w:bookmarkEnd w:id="176"/>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同心县豫海北街（永安街～三水大道）排水管道工程项目绩效评价指标体系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3"/>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5"/>
                <w:rFonts w:hint="default" w:ascii="Times New Roman" w:hAnsi="Times New Roman" w:cs="Times New Roman"/>
                <w:lang w:val="en-US" w:eastAsia="zh-CN" w:bidi="ar"/>
              </w:rPr>
              <w:t>项目是否属于公共财政支持范围，是否符合中央地方事权支出责任划分原则</w:t>
            </w:r>
            <w:r>
              <w:rPr>
                <w:rStyle w:val="35"/>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5"/>
                <w:rFonts w:hint="default" w:ascii="Times New Roman" w:hAnsi="Times New Roman" w:cs="Times New Roman"/>
                <w:lang w:val="en-US" w:eastAsia="zh-CN" w:bidi="ar"/>
              </w:rPr>
              <w:t>项目是否与相关部门同类项目或部门内部相关项目重复</w:t>
            </w:r>
            <w:r>
              <w:rPr>
                <w:rStyle w:val="35"/>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编制</w:t>
            </w:r>
            <w:r>
              <w:rPr>
                <w:rFonts w:hint="default" w:ascii="Times New Roman" w:hAnsi="Times New Roman" w:eastAsia="方正仿宋_GBK" w:cs="Times New Roman"/>
                <w:i w:val="0"/>
                <w:iCs w:val="0"/>
                <w:color w:val="000000"/>
                <w:kern w:val="0"/>
                <w:sz w:val="22"/>
                <w:szCs w:val="22"/>
                <w:u w:val="none"/>
                <w:lang w:val="en-US" w:eastAsia="zh-CN" w:bidi="ar"/>
              </w:rPr>
              <w:t>绩效目标，</w:t>
            </w:r>
            <w:r>
              <w:rPr>
                <w:rFonts w:hint="eastAsia" w:ascii="Times New Roman" w:hAnsi="Times New Roman" w:eastAsia="方正仿宋_GBK" w:cs="Times New Roman"/>
                <w:i w:val="0"/>
                <w:iCs w:val="0"/>
                <w:color w:val="000000"/>
                <w:kern w:val="0"/>
                <w:sz w:val="22"/>
                <w:szCs w:val="22"/>
                <w:u w:val="none"/>
                <w:lang w:val="en-US" w:eastAsia="zh-CN" w:bidi="ar"/>
              </w:rPr>
              <w:t>指标</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实际到位资金与预算资金的比率，用以反映和考核资金落实情况对项目实施的总体保障程度。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auto"/>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资金到位率=100%，得权重分满分，每降低 1%，扣除 5%权重分，扣完为止。</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color w:val="auto"/>
                <w:lang w:val="en-US" w:eastAsia="zh-CN"/>
              </w:rPr>
            </w:pPr>
            <w:r>
              <w:rPr>
                <w:rFonts w:hint="default" w:ascii="Times New Roman" w:hAnsi="Times New Roman" w:eastAsia="方正仿宋_GBK" w:cs="Times New Roman"/>
                <w:i w:val="0"/>
                <w:iCs w:val="0"/>
                <w:color w:val="auto"/>
                <w:kern w:val="0"/>
                <w:sz w:val="22"/>
                <w:szCs w:val="22"/>
                <w:u w:val="none"/>
                <w:lang w:val="en-US" w:eastAsia="zh-CN" w:bidi="ar"/>
              </w:rPr>
              <w:t>项目</w:t>
            </w:r>
            <w:r>
              <w:rPr>
                <w:rFonts w:hint="eastAsia" w:ascii="Times New Roman" w:hAnsi="Times New Roman" w:eastAsia="方正仿宋_GBK" w:cs="Times New Roman"/>
                <w:i w:val="0"/>
                <w:iCs w:val="0"/>
                <w:color w:val="auto"/>
                <w:kern w:val="0"/>
                <w:sz w:val="22"/>
                <w:szCs w:val="22"/>
                <w:u w:val="none"/>
                <w:lang w:val="en-US" w:eastAsia="zh-CN" w:bidi="ar"/>
              </w:rPr>
              <w:t>预算</w:t>
            </w:r>
            <w:r>
              <w:rPr>
                <w:rFonts w:hint="default" w:ascii="Times New Roman" w:hAnsi="Times New Roman" w:eastAsia="方正仿宋_GBK" w:cs="Times New Roman"/>
                <w:i w:val="0"/>
                <w:iCs w:val="0"/>
                <w:color w:val="auto"/>
                <w:kern w:val="0"/>
                <w:sz w:val="22"/>
                <w:szCs w:val="22"/>
                <w:u w:val="none"/>
                <w:lang w:val="en-US" w:eastAsia="zh-CN" w:bidi="ar"/>
              </w:rPr>
              <w:t>资金</w:t>
            </w:r>
            <w:r>
              <w:rPr>
                <w:rFonts w:hint="eastAsia" w:ascii="Times New Roman" w:hAnsi="Times New Roman" w:eastAsia="方正仿宋_GBK" w:cs="Times New Roman"/>
                <w:i w:val="0"/>
                <w:iCs w:val="0"/>
                <w:color w:val="auto"/>
                <w:kern w:val="0"/>
                <w:sz w:val="22"/>
                <w:szCs w:val="22"/>
                <w:u w:val="none"/>
                <w:lang w:val="en-US" w:eastAsia="zh-CN" w:bidi="ar"/>
              </w:rPr>
              <w:t>到位520万元，资金到位率100.00%。</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预算执行率</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项目预算资金是否按照计划执行，用以反映或考核项目预算执行情况。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auto"/>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2022年预算执行率≥97.2%得2分，＜97.2则不得分；2023年预算执行率≥98.5%得2分，＜98.5则不得分。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同心县豫海北街（永安街～三水大道）排水管道工程项目2023年实际到位资金520万元，2023年实际支出520万元，预算执行率100%。</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auto"/>
                <w:sz w:val="22"/>
                <w:szCs w:val="22"/>
                <w:u w:val="none"/>
                <w:lang w:val="en-US"/>
              </w:rPr>
            </w:pPr>
            <w:r>
              <w:rPr>
                <w:rFonts w:hint="eastAsia" w:ascii="Times New Roman" w:hAnsi="Times New Roman" w:eastAsia="宋体" w:cs="Times New Roman"/>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auto"/>
                <w:sz w:val="22"/>
                <w:szCs w:val="22"/>
                <w:u w:val="none"/>
              </w:rPr>
            </w:pPr>
            <w:r>
              <w:rPr>
                <w:rFonts w:hint="eastAsia" w:ascii="方正仿宋_GBK" w:hAnsi="方正仿宋_GBK" w:eastAsia="方正仿宋_GBK" w:cs="方正仿宋_GBK"/>
                <w:i w:val="0"/>
                <w:iCs w:val="0"/>
                <w:color w:val="auto"/>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auto"/>
                <w:kern w:val="0"/>
                <w:sz w:val="22"/>
                <w:szCs w:val="22"/>
                <w:u w:val="none"/>
                <w:lang w:val="en-US" w:eastAsia="zh-CN" w:bidi="ar"/>
              </w:rPr>
            </w:pPr>
            <w:r>
              <w:rPr>
                <w:rFonts w:hint="eastAsia" w:ascii="方正仿宋_GBK" w:hAnsi="方正仿宋_GBK" w:eastAsia="方正仿宋_GBK" w:cs="方正仿宋_GBK"/>
                <w:i w:val="0"/>
                <w:iCs w:val="0"/>
                <w:color w:val="auto"/>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auto"/>
                <w:kern w:val="0"/>
                <w:sz w:val="22"/>
                <w:szCs w:val="22"/>
                <w:u w:val="none"/>
                <w:lang w:val="en-US" w:eastAsia="zh-CN" w:bidi="ar"/>
              </w:rPr>
            </w:pPr>
            <w:r>
              <w:rPr>
                <w:rFonts w:hint="default" w:ascii="Times New Roman" w:hAnsi="Times New Roman" w:eastAsia="方正仿宋_GBK" w:cs="Times New Roman"/>
                <w:i w:val="0"/>
                <w:iCs w:val="0"/>
                <w:color w:val="auto"/>
                <w:kern w:val="0"/>
                <w:sz w:val="22"/>
                <w:szCs w:val="22"/>
                <w:u w:val="none"/>
                <w:lang w:val="en-US" w:eastAsia="zh-CN" w:bidi="ar"/>
              </w:rPr>
              <w:t>用以反映和考核实施项</w:t>
            </w:r>
            <w:r>
              <w:rPr>
                <w:rFonts w:hint="eastAsia" w:ascii="Times New Roman" w:hAnsi="Times New Roman" w:eastAsia="方正仿宋_GBK" w:cs="Times New Roman"/>
                <w:i w:val="0"/>
                <w:iCs w:val="0"/>
                <w:color w:val="auto"/>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rPr>
            </w:pPr>
            <w:r>
              <w:rPr>
                <w:rFonts w:hint="eastAsia" w:ascii="Times New Roman" w:hAnsi="Times New Roman" w:eastAsia="方正仿宋_GBK" w:cs="Times New Roman"/>
                <w:i w:val="0"/>
                <w:iCs w:val="0"/>
                <w:color w:val="auto"/>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auto"/>
                <w:sz w:val="22"/>
                <w:szCs w:val="22"/>
                <w:u w:val="none"/>
              </w:rPr>
            </w:pPr>
            <w:r>
              <w:rPr>
                <w:rFonts w:hint="eastAsia" w:ascii="Times New Roman" w:hAnsi="Times New Roman" w:eastAsia="方正仿宋_GBK" w:cs="Times New Roman"/>
                <w:i w:val="0"/>
                <w:iCs w:val="0"/>
                <w:color w:val="auto"/>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eastAsia="zh-CN"/>
              </w:rPr>
            </w:pPr>
            <w:r>
              <w:rPr>
                <w:rFonts w:hint="eastAsia" w:ascii="Times New Roman" w:hAnsi="Times New Roman" w:eastAsia="方正仿宋_GBK" w:cs="Times New Roman"/>
                <w:i w:val="0"/>
                <w:iCs w:val="0"/>
                <w:color w:val="auto"/>
                <w:sz w:val="22"/>
                <w:szCs w:val="22"/>
                <w:u w:val="none"/>
                <w:lang w:val="en-US" w:eastAsia="zh-CN"/>
              </w:rPr>
              <w:t>已完成。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auto"/>
                <w:sz w:val="22"/>
                <w:szCs w:val="22"/>
                <w:u w:val="none"/>
                <w:lang w:val="en-US"/>
              </w:rPr>
            </w:pPr>
            <w:r>
              <w:rPr>
                <w:rFonts w:hint="eastAsia" w:ascii="Times New Roman" w:hAnsi="Times New Roman" w:eastAsia="方正仿宋_GBK" w:cs="Times New Roman"/>
                <w:i w:val="0"/>
                <w:iCs w:val="0"/>
                <w:color w:val="auto"/>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auto"/>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auto"/>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sz w:val="22"/>
                <w:szCs w:val="22"/>
                <w:u w:val="none"/>
                <w:lang w:val="en-US" w:eastAsia="zh-CN"/>
              </w:rPr>
              <w:t>已完成分。</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FF0000"/>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资金及时足额到位。</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auto"/>
                <w:kern w:val="0"/>
                <w:sz w:val="22"/>
                <w:szCs w:val="22"/>
                <w:u w:val="none"/>
                <w:lang w:val="en-US" w:eastAsia="zh-CN" w:bidi="ar"/>
              </w:rPr>
            </w:pPr>
            <w:r>
              <w:rPr>
                <w:rFonts w:hint="eastAsia" w:ascii="Times New Roman" w:hAnsi="Times New Roman" w:eastAsia="方正仿宋_GBK" w:cs="Times New Roman"/>
                <w:i w:val="0"/>
                <w:iCs w:val="0"/>
                <w:color w:val="auto"/>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auto"/>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auto"/>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FF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FF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已按照合同约定完成既定施工内容。</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FF0000"/>
                <w:sz w:val="22"/>
                <w:szCs w:val="22"/>
                <w:u w:val="none"/>
                <w:lang w:val="en-US" w:eastAsia="zh-CN"/>
              </w:rPr>
            </w:pPr>
            <w:r>
              <w:rPr>
                <w:rFonts w:hint="eastAsia" w:ascii="Times New Roman" w:hAnsi="Times New Roman" w:eastAsia="宋体" w:cs="Times New Roman"/>
                <w:i w:val="0"/>
                <w:iCs w:val="0"/>
                <w:color w:val="auto"/>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已完成验收，未结算审核，根据指标体系，得1.5分。</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改善居民生活质量</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实现长征路雨污分流，实现水资源高效利用。</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逐步改善。</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FF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≥96%</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FF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3"/>
                <w:rFonts w:hint="default"/>
                <w:lang w:val="en-US" w:eastAsia="zh-CN" w:bidi="ar"/>
              </w:rPr>
            </w:pPr>
            <w:r>
              <w:rPr>
                <w:rStyle w:val="33"/>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3"/>
                <w:rFonts w:hint="default"/>
                <w:lang w:val="en-US" w:eastAsia="zh-CN" w:bidi="ar"/>
              </w:rPr>
            </w:pPr>
            <w:r>
              <w:rPr>
                <w:rStyle w:val="33"/>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r>
              <w:rPr>
                <w:rStyle w:val="33"/>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r>
              <w:rPr>
                <w:rStyle w:val="33"/>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3"/>
                <w:rFonts w:hint="default"/>
                <w:lang w:val="en-US" w:eastAsia="zh-CN" w:bidi="ar"/>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lang w:val="en-US" w:eastAsia="zh-CN"/>
              </w:rPr>
            </w:pPr>
            <w:r>
              <w:rPr>
                <w:rFonts w:hint="eastAsia" w:ascii="Times New Roman" w:hAnsi="Times New Roman" w:eastAsia="宋体" w:cs="Times New Roman"/>
                <w:i w:val="0"/>
                <w:iCs w:val="0"/>
                <w:color w:val="000000"/>
                <w:kern w:val="0"/>
                <w:sz w:val="22"/>
                <w:szCs w:val="22"/>
                <w:u w:val="none"/>
                <w:lang w:val="en-US" w:eastAsia="zh-CN" w:bidi="ar"/>
              </w:rPr>
              <w:t>89.5</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同心县豫海北街（永安街～三水大道）排水管道工程</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项目访谈方案</w:t>
      </w:r>
    </w:p>
    <w:p>
      <w:pPr>
        <w:pStyle w:val="21"/>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一</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同心县住房和城乡建设局财务科室负责人</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6"/>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二</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三</w:t>
      </w: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6"/>
          <w:rFonts w:hint="eastAsia" w:ascii="方正仿宋_GBK" w:hAnsi="方正仿宋_GBK" w:eastAsia="方正仿宋_GBK" w:cs="方正仿宋_GBK"/>
          <w:color w:val="000000"/>
          <w:sz w:val="30"/>
          <w:szCs w:val="30"/>
          <w:lang w:val="en-US" w:eastAsia="zh-CN"/>
        </w:rPr>
      </w:pPr>
      <w:r>
        <w:rPr>
          <w:rStyle w:val="26"/>
          <w:rFonts w:hint="eastAsia" w:ascii="方正仿宋_GBK" w:hAnsi="方正仿宋_GBK" w:eastAsia="方正仿宋_GBK" w:cs="方正仿宋_GBK"/>
          <w:color w:val="000000"/>
          <w:sz w:val="30"/>
          <w:szCs w:val="30"/>
          <w:lang w:eastAsia="zh-CN"/>
        </w:rPr>
        <w:t>（</w:t>
      </w:r>
      <w:r>
        <w:rPr>
          <w:rStyle w:val="26"/>
          <w:rFonts w:hint="eastAsia" w:ascii="方正仿宋_GBK" w:hAnsi="方正仿宋_GBK" w:eastAsia="方正仿宋_GBK" w:cs="方正仿宋_GBK"/>
          <w:color w:val="000000"/>
          <w:sz w:val="30"/>
          <w:szCs w:val="30"/>
          <w:lang w:val="en-US" w:eastAsia="zh-CN"/>
        </w:rPr>
        <w:t>四</w:t>
      </w:r>
      <w:r>
        <w:rPr>
          <w:rStyle w:val="26"/>
          <w:rFonts w:hint="eastAsia" w:ascii="方正仿宋_GBK" w:hAnsi="方正仿宋_GBK" w:eastAsia="方正仿宋_GBK" w:cs="方正仿宋_GBK"/>
          <w:color w:val="000000"/>
          <w:sz w:val="30"/>
          <w:szCs w:val="30"/>
          <w:lang w:eastAsia="zh-CN"/>
        </w:rPr>
        <w:t>）访谈</w:t>
      </w:r>
      <w:r>
        <w:rPr>
          <w:rStyle w:val="26"/>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请简要介绍一下同心县豫海北街（永安街～三水大道）排水管道工程项目实施中主要负责的工作内容？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177" w:name="_Toc385521993"/>
      <w:bookmarkStart w:id="178" w:name="_Toc393466358"/>
      <w:bookmarkStart w:id="179" w:name="_Toc385522401"/>
      <w:bookmarkStart w:id="180" w:name="_Toc396323558"/>
      <w:bookmarkStart w:id="181" w:name="_Toc387361423"/>
      <w:bookmarkStart w:id="182" w:name="_Toc385352814"/>
      <w:bookmarkStart w:id="183" w:name="_Toc390983233"/>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7.</w:t>
      </w:r>
      <w:bookmarkEnd w:id="177"/>
      <w:bookmarkEnd w:id="178"/>
      <w:bookmarkEnd w:id="179"/>
      <w:bookmarkEnd w:id="180"/>
      <w:bookmarkEnd w:id="181"/>
      <w:bookmarkEnd w:id="182"/>
      <w:bookmarkEnd w:id="183"/>
      <w:r>
        <w:rPr>
          <w:rFonts w:hint="eastAsia" w:ascii="Times New Roman" w:hAnsi="Times New Roman" w:eastAsia="方正仿宋_GBK" w:cs="Times New Roman"/>
          <w:b w:val="0"/>
          <w:bCs w:val="0"/>
          <w:kern w:val="0"/>
          <w:sz w:val="30"/>
          <w:szCs w:val="30"/>
          <w:lang w:val="en-US" w:eastAsia="zh-CN" w:bidi="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同心县豫海北街（永安街～三水大道）排水管道工程项目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您好！受同心县财政局委托，就  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1.对于日常生活污水，您一般是如何处理的？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□全部收集，用于日常生活使用（例如冲马桶）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□直接倒掉</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□其他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2.下雨天您对雨水是如何处理的？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□收集起来，用于日常生活</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□任由雨水流弃</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3.针对目前管道排水处理现状，您认为成效如何？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□非常满意，街道干净整洁</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□成效一般，街道没有明显改变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4.针对目前街道清淤现状，您认为成效如何？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□非常满意，街道干净整洁</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□成效一般，街道没有明显改变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1.您对同心县豫海北街（永安街～三水大道）排水管道工程项目建设是否满意？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2.您对同心县豫海北街（永安街～三水大道）排水管道工程项目施工过程的管理是否满意？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3.您对同心县豫海北街（永安街～三水大道）排水管道工程项目工程总体进度是否满意？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您对同心县豫海北街（永安街～三水大道）排水管道工程项目还有什么意见和建议？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jc w:val="center"/>
        <w:rPr>
          <w:rFonts w:hint="eastAsia" w:ascii="Times New Roman" w:hAnsi="Times New Roman" w:eastAsia="仿宋" w:cs="Times New Roman"/>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21"/>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default"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drawing>
          <wp:anchor distT="0" distB="0" distL="114300" distR="114300" simplePos="0" relativeHeight="251659264" behindDoc="0" locked="0" layoutInCell="1" allowOverlap="1">
            <wp:simplePos x="0" y="0"/>
            <wp:positionH relativeFrom="column">
              <wp:posOffset>360045</wp:posOffset>
            </wp:positionH>
            <wp:positionV relativeFrom="paragraph">
              <wp:posOffset>78740</wp:posOffset>
            </wp:positionV>
            <wp:extent cx="5039995" cy="6120130"/>
            <wp:effectExtent l="0" t="0" r="8255" b="13970"/>
            <wp:wrapTopAndBottom/>
            <wp:docPr id="1" name="图片 1" descr="e06e9c1bb7fea1cf1d1d738887982af"/>
            <wp:cNvGraphicFramePr/>
            <a:graphic xmlns:a="http://schemas.openxmlformats.org/drawingml/2006/main">
              <a:graphicData uri="http://schemas.openxmlformats.org/drawingml/2006/picture">
                <pic:pic xmlns:pic="http://schemas.openxmlformats.org/drawingml/2006/picture">
                  <pic:nvPicPr>
                    <pic:cNvPr id="1" name="图片 1" descr="e06e9c1bb7fea1cf1d1d738887982af"/>
                    <pic:cNvPicPr/>
                  </pic:nvPicPr>
                  <pic:blipFill>
                    <a:blip r:embed="rId11"/>
                    <a:stretch>
                      <a:fillRect/>
                    </a:stretch>
                  </pic:blipFill>
                  <pic:spPr>
                    <a:xfrm>
                      <a:off x="0" y="0"/>
                      <a:ext cx="5039995" cy="6120130"/>
                    </a:xfrm>
                    <a:prstGeom prst="rect">
                      <a:avLst/>
                    </a:prstGeom>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B88C0D-0813-4043-BF8D-80B4841627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651B1C36-14A5-4CC1-836B-11D91629C171}"/>
  </w:font>
  <w:font w:name="楷体">
    <w:panose1 w:val="02010609060101010101"/>
    <w:charset w:val="86"/>
    <w:family w:val="auto"/>
    <w:pitch w:val="default"/>
    <w:sig w:usb0="800002BF" w:usb1="38CF7CFA" w:usb2="00000016" w:usb3="00000000" w:csb0="00040001" w:csb1="00000000"/>
    <w:embedRegular r:id="rId3" w:fontKey="{F3C1DD92-3B27-4B6D-A607-EDAF5E6F1408}"/>
  </w:font>
  <w:font w:name="仿宋_GB2312">
    <w:panose1 w:val="02010609030101010101"/>
    <w:charset w:val="86"/>
    <w:family w:val="modern"/>
    <w:pitch w:val="default"/>
    <w:sig w:usb0="00000001" w:usb1="080E0000" w:usb2="00000000" w:usb3="00000000" w:csb0="00040000" w:csb1="00000000"/>
    <w:embedRegular r:id="rId4" w:fontKey="{8F633A6D-3FF0-43EB-A06D-565E9E38045F}"/>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FF0572D4-D18D-4961-8542-AF2437419E7F}"/>
  </w:font>
  <w:font w:name="方正仿宋_GBK">
    <w:panose1 w:val="02000000000000000000"/>
    <w:charset w:val="86"/>
    <w:family w:val="auto"/>
    <w:pitch w:val="default"/>
    <w:sig w:usb0="A00002BF" w:usb1="38CF7CFA" w:usb2="00082016" w:usb3="00000000" w:csb0="00040001" w:csb1="00000000"/>
    <w:embedRegular r:id="rId6" w:fontKey="{EA6132F6-DFCE-4ED1-BC8C-27AF3CB6D634}"/>
  </w:font>
  <w:font w:name="方正小标宋_GBK">
    <w:panose1 w:val="02000000000000000000"/>
    <w:charset w:val="86"/>
    <w:family w:val="auto"/>
    <w:pitch w:val="default"/>
    <w:sig w:usb0="A00002BF" w:usb1="38CF7CFA" w:usb2="00082016" w:usb3="00000000" w:csb0="00040001" w:csb1="00000000"/>
    <w:embedRegular r:id="rId7" w:fontKey="{3DE1A779-52F6-4A3B-AD67-5A9D4F0E5268}"/>
  </w:font>
  <w:font w:name="方正小标宋简体">
    <w:panose1 w:val="02000000000000000000"/>
    <w:charset w:val="86"/>
    <w:family w:val="auto"/>
    <w:pitch w:val="default"/>
    <w:sig w:usb0="00000001" w:usb1="08000000" w:usb2="00000000" w:usb3="00000000" w:csb0="00040000" w:csb1="00000000"/>
    <w:embedRegular r:id="rId8" w:fontKey="{81896971-248E-4AA5-86A0-528EE537B165}"/>
  </w:font>
  <w:font w:name="方正正黑_GBK">
    <w:panose1 w:val="02000000000000000000"/>
    <w:charset w:val="86"/>
    <w:family w:val="auto"/>
    <w:pitch w:val="default"/>
    <w:sig w:usb0="A00002BF" w:usb1="38CF7CFA" w:usb2="00082016" w:usb3="00000000" w:csb0="00040001" w:csb1="00000000"/>
    <w:embedRegular r:id="rId9" w:fontKey="{ED0CCB7D-1B15-48BA-A04F-993F82F150FB}"/>
  </w:font>
  <w:font w:name="方正仿宋_GB2312">
    <w:panose1 w:val="02000000000000000000"/>
    <w:charset w:val="86"/>
    <w:family w:val="auto"/>
    <w:pitch w:val="default"/>
    <w:sig w:usb0="A00002BF" w:usb1="184F6CFA" w:usb2="00000012" w:usb3="00000000" w:csb0="00040001" w:csb1="00000000"/>
    <w:embedRegular r:id="rId10" w:fontKey="{E57C242F-A875-4A4B-8CEC-600023A01E8E}"/>
  </w:font>
  <w:font w:name="Microsoft YaHei UI">
    <w:panose1 w:val="020B0503020204020204"/>
    <w:charset w:val="86"/>
    <w:family w:val="auto"/>
    <w:pitch w:val="default"/>
    <w:sig w:usb0="80000287" w:usb1="2ACF3C50" w:usb2="00000016" w:usb3="00000000" w:csb0="0004001F" w:csb1="00000000"/>
    <w:embedRegular r:id="rId11" w:fontKey="{D8BFCB26-1E38-4C6F-8DA2-E3E48EB688E3}"/>
  </w:font>
  <w:font w:name="方正楷体_GBK">
    <w:panose1 w:val="02000000000000000000"/>
    <w:charset w:val="86"/>
    <w:family w:val="auto"/>
    <w:pitch w:val="default"/>
    <w:sig w:usb0="800002BF" w:usb1="38CF7CFA" w:usb2="00000016" w:usb3="00000000" w:csb0="00040000" w:csb1="00000000"/>
    <w:embedRegular r:id="rId12" w:fontKey="{365F32B3-6F72-4205-A291-66BFA12DED9E}"/>
  </w:font>
  <w:font w:name="方正公文小标宋">
    <w:panose1 w:val="02000500000000000000"/>
    <w:charset w:val="86"/>
    <w:family w:val="auto"/>
    <w:pitch w:val="default"/>
    <w:sig w:usb0="A00002BF" w:usb1="38CF7CFA" w:usb2="00000016" w:usb3="00000000" w:csb0="00040001" w:csb1="00000000"/>
    <w:embedRegular r:id="rId13" w:fontKey="{7AB21297-8488-4D49-BEC4-015393BAC56B}"/>
  </w:font>
  <w:font w:name="华文仿宋">
    <w:panose1 w:val="02010600040101010101"/>
    <w:charset w:val="86"/>
    <w:family w:val="auto"/>
    <w:pitch w:val="default"/>
    <w:sig w:usb0="00000287" w:usb1="080F0000" w:usb2="00000000" w:usb3="00000000" w:csb0="0004009F" w:csb1="DFD70000"/>
    <w:embedRegular r:id="rId14" w:fontKey="{06AEA186-DE23-4714-AA03-11EB96BEB773}"/>
  </w:font>
  <w:font w:name="微软雅黑">
    <w:panose1 w:val="020B0503020204020204"/>
    <w:charset w:val="86"/>
    <w:family w:val="auto"/>
    <w:pitch w:val="default"/>
    <w:sig w:usb0="80000287" w:usb1="2ACF3C50" w:usb2="00000016" w:usb3="00000000" w:csb0="0004001F" w:csb1="00000000"/>
    <w:embedRegular r:id="rId15" w:fontKey="{8D1041D4-54CB-4DEB-A9FA-8CA3D2580D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同心县豫海北街（永安街～三水大道）排水管道工程项目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7"/>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同心县豫海北街（永安街～三水大道）排水管道工程项目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2C9DB"/>
    <w:multiLevelType w:val="singleLevel"/>
    <w:tmpl w:val="E0B2C9DB"/>
    <w:lvl w:ilvl="0" w:tentative="0">
      <w:start w:val="2"/>
      <w:numFmt w:val="chineseCounting"/>
      <w:suff w:val="nothing"/>
      <w:lvlText w:val="（%1）"/>
      <w:lvlJc w:val="left"/>
      <w:rPr>
        <w:rFonts w:hint="eastAsia"/>
      </w:rPr>
    </w:lvl>
  </w:abstractNum>
  <w:abstractNum w:abstractNumId="1">
    <w:nsid w:val="FB20EEF5"/>
    <w:multiLevelType w:val="singleLevel"/>
    <w:tmpl w:val="FB20EEF5"/>
    <w:lvl w:ilvl="0" w:tentative="0">
      <w:start w:val="3"/>
      <w:numFmt w:val="chineseCounting"/>
      <w:suff w:val="nothing"/>
      <w:lvlText w:val="%1、"/>
      <w:lvlJc w:val="left"/>
      <w:rPr>
        <w:rFonts w:hint="eastAsia"/>
        <w:color w:val="auto"/>
      </w:rPr>
    </w:lvl>
  </w:abstractNum>
  <w:abstractNum w:abstractNumId="2">
    <w:nsid w:val="76B1EBF4"/>
    <w:multiLevelType w:val="singleLevel"/>
    <w:tmpl w:val="76B1EBF4"/>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201518"/>
    <w:rsid w:val="002E1F6F"/>
    <w:rsid w:val="003A4DF7"/>
    <w:rsid w:val="008F6EB2"/>
    <w:rsid w:val="00C83FFA"/>
    <w:rsid w:val="00C90E0C"/>
    <w:rsid w:val="00F1191B"/>
    <w:rsid w:val="00FA5E2A"/>
    <w:rsid w:val="010351AA"/>
    <w:rsid w:val="010B405F"/>
    <w:rsid w:val="010C7928"/>
    <w:rsid w:val="01277E1F"/>
    <w:rsid w:val="013B0A52"/>
    <w:rsid w:val="015B3238"/>
    <w:rsid w:val="01711D58"/>
    <w:rsid w:val="017A7D53"/>
    <w:rsid w:val="019978BC"/>
    <w:rsid w:val="01A22C15"/>
    <w:rsid w:val="01BB2C92"/>
    <w:rsid w:val="01C25C5B"/>
    <w:rsid w:val="01EB1A81"/>
    <w:rsid w:val="02491D1D"/>
    <w:rsid w:val="02693F89"/>
    <w:rsid w:val="027C2EB7"/>
    <w:rsid w:val="02B726F0"/>
    <w:rsid w:val="02D908B8"/>
    <w:rsid w:val="031F0282"/>
    <w:rsid w:val="03321D76"/>
    <w:rsid w:val="03782AE9"/>
    <w:rsid w:val="038D38F1"/>
    <w:rsid w:val="038F5644"/>
    <w:rsid w:val="03C350C4"/>
    <w:rsid w:val="03EA5065"/>
    <w:rsid w:val="03F67248"/>
    <w:rsid w:val="04673092"/>
    <w:rsid w:val="047634C9"/>
    <w:rsid w:val="047C6EF7"/>
    <w:rsid w:val="049979AA"/>
    <w:rsid w:val="04C33478"/>
    <w:rsid w:val="04CB2483"/>
    <w:rsid w:val="04E27272"/>
    <w:rsid w:val="05127FF8"/>
    <w:rsid w:val="05373674"/>
    <w:rsid w:val="0541375B"/>
    <w:rsid w:val="054B2562"/>
    <w:rsid w:val="057E08FD"/>
    <w:rsid w:val="058949D3"/>
    <w:rsid w:val="05900713"/>
    <w:rsid w:val="05DE7F94"/>
    <w:rsid w:val="05E661B9"/>
    <w:rsid w:val="06310741"/>
    <w:rsid w:val="067B3A34"/>
    <w:rsid w:val="06935222"/>
    <w:rsid w:val="0736353E"/>
    <w:rsid w:val="076A0226"/>
    <w:rsid w:val="07752028"/>
    <w:rsid w:val="079B438E"/>
    <w:rsid w:val="07B83E73"/>
    <w:rsid w:val="07C669DF"/>
    <w:rsid w:val="07DC0B0F"/>
    <w:rsid w:val="07F7533D"/>
    <w:rsid w:val="07F97C28"/>
    <w:rsid w:val="081E4FBF"/>
    <w:rsid w:val="084314D4"/>
    <w:rsid w:val="08670714"/>
    <w:rsid w:val="08A2629B"/>
    <w:rsid w:val="08A54D99"/>
    <w:rsid w:val="08AE3E1E"/>
    <w:rsid w:val="08B14D25"/>
    <w:rsid w:val="08D765EB"/>
    <w:rsid w:val="09087391"/>
    <w:rsid w:val="091C4700"/>
    <w:rsid w:val="093F146D"/>
    <w:rsid w:val="09450925"/>
    <w:rsid w:val="094E2BC9"/>
    <w:rsid w:val="09560D5F"/>
    <w:rsid w:val="0978425B"/>
    <w:rsid w:val="09B36186"/>
    <w:rsid w:val="09C91745"/>
    <w:rsid w:val="09EE451A"/>
    <w:rsid w:val="09F3103D"/>
    <w:rsid w:val="0A104DC5"/>
    <w:rsid w:val="0A1421D6"/>
    <w:rsid w:val="0A1441B8"/>
    <w:rsid w:val="0A482F82"/>
    <w:rsid w:val="0A4A3E4A"/>
    <w:rsid w:val="0A9E5F43"/>
    <w:rsid w:val="0AA96DC2"/>
    <w:rsid w:val="0B1A65E0"/>
    <w:rsid w:val="0B2F47A5"/>
    <w:rsid w:val="0BA37CB5"/>
    <w:rsid w:val="0BBA15D1"/>
    <w:rsid w:val="0C030754"/>
    <w:rsid w:val="0C063DA0"/>
    <w:rsid w:val="0C123672"/>
    <w:rsid w:val="0C126BE9"/>
    <w:rsid w:val="0C282D88"/>
    <w:rsid w:val="0C6E7715"/>
    <w:rsid w:val="0D0F212F"/>
    <w:rsid w:val="0D112862"/>
    <w:rsid w:val="0D1B3E33"/>
    <w:rsid w:val="0D8710B2"/>
    <w:rsid w:val="0DA75E3E"/>
    <w:rsid w:val="0DF16443"/>
    <w:rsid w:val="0DF27CB1"/>
    <w:rsid w:val="0E034675"/>
    <w:rsid w:val="0E162905"/>
    <w:rsid w:val="0E2520B0"/>
    <w:rsid w:val="0E294B7B"/>
    <w:rsid w:val="0E3B683E"/>
    <w:rsid w:val="0E411EBB"/>
    <w:rsid w:val="0E6B4917"/>
    <w:rsid w:val="0E736CB5"/>
    <w:rsid w:val="0EA55AF2"/>
    <w:rsid w:val="0EA855E3"/>
    <w:rsid w:val="0EB437A1"/>
    <w:rsid w:val="0EE8142C"/>
    <w:rsid w:val="0F0355A7"/>
    <w:rsid w:val="0F046CBD"/>
    <w:rsid w:val="0F812D08"/>
    <w:rsid w:val="0F914A2F"/>
    <w:rsid w:val="0FBA6D07"/>
    <w:rsid w:val="0FC1070A"/>
    <w:rsid w:val="0FC2315B"/>
    <w:rsid w:val="0FC65D57"/>
    <w:rsid w:val="0FE17DA7"/>
    <w:rsid w:val="0FE268D2"/>
    <w:rsid w:val="0FE45058"/>
    <w:rsid w:val="104430E9"/>
    <w:rsid w:val="10594DE6"/>
    <w:rsid w:val="107F4121"/>
    <w:rsid w:val="10923E54"/>
    <w:rsid w:val="10AA7BBA"/>
    <w:rsid w:val="10B25245"/>
    <w:rsid w:val="10B4026F"/>
    <w:rsid w:val="10C80003"/>
    <w:rsid w:val="10C84E97"/>
    <w:rsid w:val="10F70CB9"/>
    <w:rsid w:val="10F77955"/>
    <w:rsid w:val="11056146"/>
    <w:rsid w:val="11326D9C"/>
    <w:rsid w:val="11576F43"/>
    <w:rsid w:val="117D4B05"/>
    <w:rsid w:val="11877731"/>
    <w:rsid w:val="11B77E8A"/>
    <w:rsid w:val="12057474"/>
    <w:rsid w:val="123478B9"/>
    <w:rsid w:val="12780A7F"/>
    <w:rsid w:val="12A803F6"/>
    <w:rsid w:val="12B800BB"/>
    <w:rsid w:val="12FD628C"/>
    <w:rsid w:val="1306193D"/>
    <w:rsid w:val="1318456C"/>
    <w:rsid w:val="134C0B8A"/>
    <w:rsid w:val="136A10B9"/>
    <w:rsid w:val="138163C4"/>
    <w:rsid w:val="1384770C"/>
    <w:rsid w:val="1394409D"/>
    <w:rsid w:val="13D16037"/>
    <w:rsid w:val="14052277"/>
    <w:rsid w:val="140762D7"/>
    <w:rsid w:val="14246F26"/>
    <w:rsid w:val="14607E8C"/>
    <w:rsid w:val="14642D3C"/>
    <w:rsid w:val="14A86D78"/>
    <w:rsid w:val="14A93830"/>
    <w:rsid w:val="14AD3953"/>
    <w:rsid w:val="14D16908"/>
    <w:rsid w:val="14D659B8"/>
    <w:rsid w:val="14EB6229"/>
    <w:rsid w:val="14FB253E"/>
    <w:rsid w:val="151B68BE"/>
    <w:rsid w:val="152E495E"/>
    <w:rsid w:val="157F13EB"/>
    <w:rsid w:val="159F09EC"/>
    <w:rsid w:val="15BC373C"/>
    <w:rsid w:val="15D21D86"/>
    <w:rsid w:val="15D25F85"/>
    <w:rsid w:val="15D614F9"/>
    <w:rsid w:val="15E50ECA"/>
    <w:rsid w:val="15EE7D7F"/>
    <w:rsid w:val="16201F02"/>
    <w:rsid w:val="164125A5"/>
    <w:rsid w:val="164E6403"/>
    <w:rsid w:val="165E3157"/>
    <w:rsid w:val="169D3553"/>
    <w:rsid w:val="17C26244"/>
    <w:rsid w:val="18070836"/>
    <w:rsid w:val="182B52BA"/>
    <w:rsid w:val="182F2E27"/>
    <w:rsid w:val="18660DB4"/>
    <w:rsid w:val="18B25451"/>
    <w:rsid w:val="18CA627F"/>
    <w:rsid w:val="18CC35FF"/>
    <w:rsid w:val="18D555BD"/>
    <w:rsid w:val="190012D5"/>
    <w:rsid w:val="19041ACF"/>
    <w:rsid w:val="197D3E63"/>
    <w:rsid w:val="197F1D31"/>
    <w:rsid w:val="199364A5"/>
    <w:rsid w:val="19A1361E"/>
    <w:rsid w:val="19A84F19"/>
    <w:rsid w:val="19AD7F51"/>
    <w:rsid w:val="19DD25E4"/>
    <w:rsid w:val="1A11557B"/>
    <w:rsid w:val="1A2F552A"/>
    <w:rsid w:val="1A394CFA"/>
    <w:rsid w:val="1A725422"/>
    <w:rsid w:val="1ABD2416"/>
    <w:rsid w:val="1AED2CFB"/>
    <w:rsid w:val="1B0B13D3"/>
    <w:rsid w:val="1B587F55"/>
    <w:rsid w:val="1B682381"/>
    <w:rsid w:val="1B6D0497"/>
    <w:rsid w:val="1B7B1CF8"/>
    <w:rsid w:val="1BBE1FA1"/>
    <w:rsid w:val="1BED0AD9"/>
    <w:rsid w:val="1BEF23DE"/>
    <w:rsid w:val="1C741C79"/>
    <w:rsid w:val="1CB554E1"/>
    <w:rsid w:val="1CE014E1"/>
    <w:rsid w:val="1CFE5775"/>
    <w:rsid w:val="1D2F4821"/>
    <w:rsid w:val="1D4F132F"/>
    <w:rsid w:val="1D501C9D"/>
    <w:rsid w:val="1D5C5F16"/>
    <w:rsid w:val="1D5F1562"/>
    <w:rsid w:val="1D7B132A"/>
    <w:rsid w:val="1D8B2357"/>
    <w:rsid w:val="1DBB5310"/>
    <w:rsid w:val="1DC45FEE"/>
    <w:rsid w:val="1DFC45E7"/>
    <w:rsid w:val="1E27536F"/>
    <w:rsid w:val="1E3D7AF5"/>
    <w:rsid w:val="1E7B05EF"/>
    <w:rsid w:val="1EE937D9"/>
    <w:rsid w:val="1F051A31"/>
    <w:rsid w:val="1F191147"/>
    <w:rsid w:val="1F1E3E84"/>
    <w:rsid w:val="1F3668AB"/>
    <w:rsid w:val="1F3724EF"/>
    <w:rsid w:val="1F4629DA"/>
    <w:rsid w:val="1F750731"/>
    <w:rsid w:val="1F955F35"/>
    <w:rsid w:val="1F9F033C"/>
    <w:rsid w:val="1FC05264"/>
    <w:rsid w:val="1FCC06CD"/>
    <w:rsid w:val="20040FA2"/>
    <w:rsid w:val="200801CE"/>
    <w:rsid w:val="203E32AB"/>
    <w:rsid w:val="20707AA5"/>
    <w:rsid w:val="207812B9"/>
    <w:rsid w:val="20793A85"/>
    <w:rsid w:val="20987265"/>
    <w:rsid w:val="20F81E49"/>
    <w:rsid w:val="2103414C"/>
    <w:rsid w:val="21120767"/>
    <w:rsid w:val="213771D8"/>
    <w:rsid w:val="215108D1"/>
    <w:rsid w:val="21577FE6"/>
    <w:rsid w:val="218D141D"/>
    <w:rsid w:val="21920158"/>
    <w:rsid w:val="219353AC"/>
    <w:rsid w:val="21D104AE"/>
    <w:rsid w:val="22111139"/>
    <w:rsid w:val="221E4098"/>
    <w:rsid w:val="223C7432"/>
    <w:rsid w:val="22407BB4"/>
    <w:rsid w:val="227F1403"/>
    <w:rsid w:val="22D97F5B"/>
    <w:rsid w:val="23244678"/>
    <w:rsid w:val="23256680"/>
    <w:rsid w:val="23487B6D"/>
    <w:rsid w:val="23584854"/>
    <w:rsid w:val="235B5200"/>
    <w:rsid w:val="23637058"/>
    <w:rsid w:val="23687A05"/>
    <w:rsid w:val="23825220"/>
    <w:rsid w:val="23863CED"/>
    <w:rsid w:val="23E8200D"/>
    <w:rsid w:val="23EB612F"/>
    <w:rsid w:val="23FA0237"/>
    <w:rsid w:val="24015121"/>
    <w:rsid w:val="240510B5"/>
    <w:rsid w:val="242B2707"/>
    <w:rsid w:val="243A372F"/>
    <w:rsid w:val="24455956"/>
    <w:rsid w:val="24533EA6"/>
    <w:rsid w:val="24A44DE5"/>
    <w:rsid w:val="24AD72EE"/>
    <w:rsid w:val="24AF2BFF"/>
    <w:rsid w:val="24CA19B7"/>
    <w:rsid w:val="25113E0C"/>
    <w:rsid w:val="253D61DA"/>
    <w:rsid w:val="25567AC1"/>
    <w:rsid w:val="25796D0E"/>
    <w:rsid w:val="25963936"/>
    <w:rsid w:val="25F3190C"/>
    <w:rsid w:val="25FF2DD9"/>
    <w:rsid w:val="26031BE1"/>
    <w:rsid w:val="26087208"/>
    <w:rsid w:val="26100882"/>
    <w:rsid w:val="265C0D35"/>
    <w:rsid w:val="266A16A4"/>
    <w:rsid w:val="26993D37"/>
    <w:rsid w:val="26D12065"/>
    <w:rsid w:val="26E34FB2"/>
    <w:rsid w:val="272621AB"/>
    <w:rsid w:val="273264EE"/>
    <w:rsid w:val="27341AD8"/>
    <w:rsid w:val="274F43F6"/>
    <w:rsid w:val="277976C4"/>
    <w:rsid w:val="279A52BC"/>
    <w:rsid w:val="27BD5803"/>
    <w:rsid w:val="27CE7A10"/>
    <w:rsid w:val="27E62FAC"/>
    <w:rsid w:val="281D6102"/>
    <w:rsid w:val="28797650"/>
    <w:rsid w:val="287D5BC9"/>
    <w:rsid w:val="28A11882"/>
    <w:rsid w:val="28B13905"/>
    <w:rsid w:val="28BD5B9E"/>
    <w:rsid w:val="28CB21A2"/>
    <w:rsid w:val="28D2314B"/>
    <w:rsid w:val="28D23530"/>
    <w:rsid w:val="28D47992"/>
    <w:rsid w:val="28E04120"/>
    <w:rsid w:val="28EC2844"/>
    <w:rsid w:val="291B2506"/>
    <w:rsid w:val="291E3C63"/>
    <w:rsid w:val="29387837"/>
    <w:rsid w:val="294E1C6B"/>
    <w:rsid w:val="295D5A2E"/>
    <w:rsid w:val="298E6086"/>
    <w:rsid w:val="29972B84"/>
    <w:rsid w:val="299B03D8"/>
    <w:rsid w:val="299B148E"/>
    <w:rsid w:val="299F1664"/>
    <w:rsid w:val="29B35110"/>
    <w:rsid w:val="29E67293"/>
    <w:rsid w:val="29E76B67"/>
    <w:rsid w:val="2A08236A"/>
    <w:rsid w:val="2A3744E2"/>
    <w:rsid w:val="2A4468E8"/>
    <w:rsid w:val="2A7A0614"/>
    <w:rsid w:val="2A88139D"/>
    <w:rsid w:val="2A8940C2"/>
    <w:rsid w:val="2B04761D"/>
    <w:rsid w:val="2B31540B"/>
    <w:rsid w:val="2B3B7807"/>
    <w:rsid w:val="2BF612E4"/>
    <w:rsid w:val="2C036099"/>
    <w:rsid w:val="2C07626C"/>
    <w:rsid w:val="2C1B6AD8"/>
    <w:rsid w:val="2C265B3F"/>
    <w:rsid w:val="2C365B84"/>
    <w:rsid w:val="2C3C1D56"/>
    <w:rsid w:val="2C54430A"/>
    <w:rsid w:val="2C624D92"/>
    <w:rsid w:val="2C75342B"/>
    <w:rsid w:val="2C950AFD"/>
    <w:rsid w:val="2CD07D87"/>
    <w:rsid w:val="2D023ACE"/>
    <w:rsid w:val="2D3477DA"/>
    <w:rsid w:val="2D921854"/>
    <w:rsid w:val="2DB73DD3"/>
    <w:rsid w:val="2DBA5D46"/>
    <w:rsid w:val="2DC2093D"/>
    <w:rsid w:val="2DDE3B1B"/>
    <w:rsid w:val="2DE64EBA"/>
    <w:rsid w:val="2DEA5335"/>
    <w:rsid w:val="2E0E34EA"/>
    <w:rsid w:val="2E167542"/>
    <w:rsid w:val="2E512AC0"/>
    <w:rsid w:val="2E59154F"/>
    <w:rsid w:val="2E643D0B"/>
    <w:rsid w:val="2E7C1412"/>
    <w:rsid w:val="2E8D2405"/>
    <w:rsid w:val="2E906246"/>
    <w:rsid w:val="2E96490B"/>
    <w:rsid w:val="2EB82AC2"/>
    <w:rsid w:val="2EDF2503"/>
    <w:rsid w:val="2EF064BE"/>
    <w:rsid w:val="2F0F53DE"/>
    <w:rsid w:val="2F666780"/>
    <w:rsid w:val="2F96257F"/>
    <w:rsid w:val="2F9953DE"/>
    <w:rsid w:val="3034687E"/>
    <w:rsid w:val="304940ED"/>
    <w:rsid w:val="308C3833"/>
    <w:rsid w:val="3095731D"/>
    <w:rsid w:val="30B06230"/>
    <w:rsid w:val="30D50061"/>
    <w:rsid w:val="30EE1123"/>
    <w:rsid w:val="31164343"/>
    <w:rsid w:val="317928C0"/>
    <w:rsid w:val="317D7F2F"/>
    <w:rsid w:val="31980977"/>
    <w:rsid w:val="31A041CB"/>
    <w:rsid w:val="31B01FC3"/>
    <w:rsid w:val="31E5120A"/>
    <w:rsid w:val="31EB3B69"/>
    <w:rsid w:val="31FC6110"/>
    <w:rsid w:val="32094867"/>
    <w:rsid w:val="320C589F"/>
    <w:rsid w:val="32C75788"/>
    <w:rsid w:val="3301513E"/>
    <w:rsid w:val="33016EEC"/>
    <w:rsid w:val="3305508A"/>
    <w:rsid w:val="330E3209"/>
    <w:rsid w:val="33210D4B"/>
    <w:rsid w:val="333C6176"/>
    <w:rsid w:val="33753436"/>
    <w:rsid w:val="338B4A07"/>
    <w:rsid w:val="33AE6A83"/>
    <w:rsid w:val="33DE4B65"/>
    <w:rsid w:val="33F20148"/>
    <w:rsid w:val="33F563F6"/>
    <w:rsid w:val="34326032"/>
    <w:rsid w:val="344C36D7"/>
    <w:rsid w:val="344E341B"/>
    <w:rsid w:val="34790D04"/>
    <w:rsid w:val="347D25A2"/>
    <w:rsid w:val="349124F1"/>
    <w:rsid w:val="34983182"/>
    <w:rsid w:val="34CF6284"/>
    <w:rsid w:val="34D10B40"/>
    <w:rsid w:val="34D94D78"/>
    <w:rsid w:val="34E43BF0"/>
    <w:rsid w:val="34FA0BAE"/>
    <w:rsid w:val="351A64B4"/>
    <w:rsid w:val="356C2617"/>
    <w:rsid w:val="35A77929"/>
    <w:rsid w:val="360B791F"/>
    <w:rsid w:val="3666011F"/>
    <w:rsid w:val="366C6D72"/>
    <w:rsid w:val="36794130"/>
    <w:rsid w:val="36A04C6E"/>
    <w:rsid w:val="36B23CFD"/>
    <w:rsid w:val="36CC15BF"/>
    <w:rsid w:val="3711163C"/>
    <w:rsid w:val="373A57E1"/>
    <w:rsid w:val="37515F68"/>
    <w:rsid w:val="375A12C0"/>
    <w:rsid w:val="37820136"/>
    <w:rsid w:val="379D4EBE"/>
    <w:rsid w:val="37CD3840"/>
    <w:rsid w:val="37D93A30"/>
    <w:rsid w:val="37F010D8"/>
    <w:rsid w:val="380B25BB"/>
    <w:rsid w:val="3814659C"/>
    <w:rsid w:val="38250B51"/>
    <w:rsid w:val="38303DCF"/>
    <w:rsid w:val="3846715C"/>
    <w:rsid w:val="38835BF7"/>
    <w:rsid w:val="38B93DC5"/>
    <w:rsid w:val="38D9614F"/>
    <w:rsid w:val="39513FFD"/>
    <w:rsid w:val="39651647"/>
    <w:rsid w:val="3999642E"/>
    <w:rsid w:val="399A16BA"/>
    <w:rsid w:val="39EC58CA"/>
    <w:rsid w:val="39FB2B8C"/>
    <w:rsid w:val="3A1F1BFC"/>
    <w:rsid w:val="3A3F02FA"/>
    <w:rsid w:val="3A5D44DB"/>
    <w:rsid w:val="3A887938"/>
    <w:rsid w:val="3A9262F0"/>
    <w:rsid w:val="3AA730DA"/>
    <w:rsid w:val="3ABF7459"/>
    <w:rsid w:val="3AC30F2B"/>
    <w:rsid w:val="3ACE0312"/>
    <w:rsid w:val="3AE54968"/>
    <w:rsid w:val="3AED2368"/>
    <w:rsid w:val="3B261658"/>
    <w:rsid w:val="3B405F4E"/>
    <w:rsid w:val="3B500B8C"/>
    <w:rsid w:val="3B6A58C7"/>
    <w:rsid w:val="3BB05953"/>
    <w:rsid w:val="3BCB0097"/>
    <w:rsid w:val="3BD80A06"/>
    <w:rsid w:val="3C44609B"/>
    <w:rsid w:val="3C460065"/>
    <w:rsid w:val="3C653FC1"/>
    <w:rsid w:val="3C834E15"/>
    <w:rsid w:val="3C96393C"/>
    <w:rsid w:val="3CA32DC2"/>
    <w:rsid w:val="3CCF5CDB"/>
    <w:rsid w:val="3D2757A1"/>
    <w:rsid w:val="3D3A3FFF"/>
    <w:rsid w:val="3D430101"/>
    <w:rsid w:val="3D5F5ADC"/>
    <w:rsid w:val="3D630101"/>
    <w:rsid w:val="3D7E4565"/>
    <w:rsid w:val="3DB50FFF"/>
    <w:rsid w:val="3DCC1004"/>
    <w:rsid w:val="3DED69EA"/>
    <w:rsid w:val="3E145164"/>
    <w:rsid w:val="3E4A5E49"/>
    <w:rsid w:val="3E505673"/>
    <w:rsid w:val="3E6D2B8B"/>
    <w:rsid w:val="3E783CB3"/>
    <w:rsid w:val="3EBE2D5F"/>
    <w:rsid w:val="3EDE4585"/>
    <w:rsid w:val="3EE17BD1"/>
    <w:rsid w:val="3EEF0540"/>
    <w:rsid w:val="3EF96114"/>
    <w:rsid w:val="3F1964EA"/>
    <w:rsid w:val="3F4A06EC"/>
    <w:rsid w:val="3F6E5909"/>
    <w:rsid w:val="3F8E7913"/>
    <w:rsid w:val="3F8E7D59"/>
    <w:rsid w:val="3F8F3AD1"/>
    <w:rsid w:val="3FB83028"/>
    <w:rsid w:val="3FBE4FEF"/>
    <w:rsid w:val="400718BA"/>
    <w:rsid w:val="4022546C"/>
    <w:rsid w:val="40307B21"/>
    <w:rsid w:val="403F285B"/>
    <w:rsid w:val="40453D92"/>
    <w:rsid w:val="405961D5"/>
    <w:rsid w:val="405A5E8D"/>
    <w:rsid w:val="405B60A8"/>
    <w:rsid w:val="40787E7C"/>
    <w:rsid w:val="409C3B18"/>
    <w:rsid w:val="409C64A6"/>
    <w:rsid w:val="40AF75F0"/>
    <w:rsid w:val="40B01ADB"/>
    <w:rsid w:val="40B732E0"/>
    <w:rsid w:val="40D03C01"/>
    <w:rsid w:val="40D90DBF"/>
    <w:rsid w:val="40E81398"/>
    <w:rsid w:val="40F40090"/>
    <w:rsid w:val="4101455B"/>
    <w:rsid w:val="41032081"/>
    <w:rsid w:val="410336E1"/>
    <w:rsid w:val="4110479E"/>
    <w:rsid w:val="41553248"/>
    <w:rsid w:val="417052AF"/>
    <w:rsid w:val="4171348E"/>
    <w:rsid w:val="418A4550"/>
    <w:rsid w:val="41931C61"/>
    <w:rsid w:val="419D4F33"/>
    <w:rsid w:val="41D70E14"/>
    <w:rsid w:val="41E7246F"/>
    <w:rsid w:val="41F30D48"/>
    <w:rsid w:val="42500DFE"/>
    <w:rsid w:val="4262727B"/>
    <w:rsid w:val="42815953"/>
    <w:rsid w:val="428423CE"/>
    <w:rsid w:val="42E3660E"/>
    <w:rsid w:val="430A1DED"/>
    <w:rsid w:val="43496350"/>
    <w:rsid w:val="435E7A42"/>
    <w:rsid w:val="43654FAA"/>
    <w:rsid w:val="437B6846"/>
    <w:rsid w:val="438E178D"/>
    <w:rsid w:val="439A2BC7"/>
    <w:rsid w:val="43F54BF4"/>
    <w:rsid w:val="44112D07"/>
    <w:rsid w:val="446A7A9E"/>
    <w:rsid w:val="44A818BD"/>
    <w:rsid w:val="44D02BC2"/>
    <w:rsid w:val="44D67B06"/>
    <w:rsid w:val="44DC2C5D"/>
    <w:rsid w:val="44F77015"/>
    <w:rsid w:val="45034416"/>
    <w:rsid w:val="450F36EA"/>
    <w:rsid w:val="45156827"/>
    <w:rsid w:val="454772B7"/>
    <w:rsid w:val="45580516"/>
    <w:rsid w:val="455C18CC"/>
    <w:rsid w:val="459C4B6B"/>
    <w:rsid w:val="459F5674"/>
    <w:rsid w:val="45F418B3"/>
    <w:rsid w:val="45FD79E7"/>
    <w:rsid w:val="463C0759"/>
    <w:rsid w:val="464511E4"/>
    <w:rsid w:val="46624259"/>
    <w:rsid w:val="46C155FF"/>
    <w:rsid w:val="46C44060"/>
    <w:rsid w:val="46DF5F90"/>
    <w:rsid w:val="46FD7572"/>
    <w:rsid w:val="471E751C"/>
    <w:rsid w:val="472900CD"/>
    <w:rsid w:val="473311D8"/>
    <w:rsid w:val="47384869"/>
    <w:rsid w:val="47530F1F"/>
    <w:rsid w:val="4766440C"/>
    <w:rsid w:val="478E1F88"/>
    <w:rsid w:val="47A76A1D"/>
    <w:rsid w:val="47B70069"/>
    <w:rsid w:val="47B95B8F"/>
    <w:rsid w:val="47D334DC"/>
    <w:rsid w:val="481D292E"/>
    <w:rsid w:val="48534CDB"/>
    <w:rsid w:val="48735D3E"/>
    <w:rsid w:val="488F195B"/>
    <w:rsid w:val="48A2254D"/>
    <w:rsid w:val="49047659"/>
    <w:rsid w:val="49072C4A"/>
    <w:rsid w:val="493F20C4"/>
    <w:rsid w:val="496D1725"/>
    <w:rsid w:val="498C7B7B"/>
    <w:rsid w:val="49A80A70"/>
    <w:rsid w:val="49A91AEF"/>
    <w:rsid w:val="49EE685A"/>
    <w:rsid w:val="49F25388"/>
    <w:rsid w:val="4A045B66"/>
    <w:rsid w:val="4A0D5D1E"/>
    <w:rsid w:val="4A1470AD"/>
    <w:rsid w:val="4A200FAD"/>
    <w:rsid w:val="4A330F8F"/>
    <w:rsid w:val="4A471230"/>
    <w:rsid w:val="4A6E0EB3"/>
    <w:rsid w:val="4A755EA0"/>
    <w:rsid w:val="4A990A3F"/>
    <w:rsid w:val="4AB663B6"/>
    <w:rsid w:val="4AC24D5B"/>
    <w:rsid w:val="4B3317B5"/>
    <w:rsid w:val="4B5D4D26"/>
    <w:rsid w:val="4B700C5B"/>
    <w:rsid w:val="4BA20AB1"/>
    <w:rsid w:val="4C07336D"/>
    <w:rsid w:val="4C126731"/>
    <w:rsid w:val="4C1B5BC3"/>
    <w:rsid w:val="4C561BFF"/>
    <w:rsid w:val="4C6C277D"/>
    <w:rsid w:val="4C80439B"/>
    <w:rsid w:val="4CD82614"/>
    <w:rsid w:val="4D0C672C"/>
    <w:rsid w:val="4D161DBB"/>
    <w:rsid w:val="4D283D09"/>
    <w:rsid w:val="4D650BDF"/>
    <w:rsid w:val="4D666D5C"/>
    <w:rsid w:val="4DA65AD2"/>
    <w:rsid w:val="4DAE09A0"/>
    <w:rsid w:val="4DB841F3"/>
    <w:rsid w:val="4DE92870"/>
    <w:rsid w:val="4E10402F"/>
    <w:rsid w:val="4E1F474B"/>
    <w:rsid w:val="4E2A0721"/>
    <w:rsid w:val="4E612ADD"/>
    <w:rsid w:val="4E8567CB"/>
    <w:rsid w:val="4EA2112B"/>
    <w:rsid w:val="4EA93455"/>
    <w:rsid w:val="4EB35342"/>
    <w:rsid w:val="4EC512BE"/>
    <w:rsid w:val="4F3750BB"/>
    <w:rsid w:val="4F5E6B81"/>
    <w:rsid w:val="4F6335C2"/>
    <w:rsid w:val="4F813436"/>
    <w:rsid w:val="4F950C90"/>
    <w:rsid w:val="4FC73DE1"/>
    <w:rsid w:val="4FF27E90"/>
    <w:rsid w:val="50485D02"/>
    <w:rsid w:val="507E7856"/>
    <w:rsid w:val="5080118E"/>
    <w:rsid w:val="50826CFE"/>
    <w:rsid w:val="508F30D4"/>
    <w:rsid w:val="509C7DFC"/>
    <w:rsid w:val="50D37CC2"/>
    <w:rsid w:val="50F9524E"/>
    <w:rsid w:val="514507F5"/>
    <w:rsid w:val="51656007"/>
    <w:rsid w:val="516F72BF"/>
    <w:rsid w:val="519D207E"/>
    <w:rsid w:val="51CF6940"/>
    <w:rsid w:val="51D610EC"/>
    <w:rsid w:val="51E7154B"/>
    <w:rsid w:val="52132340"/>
    <w:rsid w:val="522B58DB"/>
    <w:rsid w:val="523508CE"/>
    <w:rsid w:val="52467A28"/>
    <w:rsid w:val="526910A0"/>
    <w:rsid w:val="527340DC"/>
    <w:rsid w:val="527A2773"/>
    <w:rsid w:val="527F195C"/>
    <w:rsid w:val="52A167DD"/>
    <w:rsid w:val="52C44910"/>
    <w:rsid w:val="52FE4D9E"/>
    <w:rsid w:val="530312CF"/>
    <w:rsid w:val="530F2210"/>
    <w:rsid w:val="53146370"/>
    <w:rsid w:val="53487DC7"/>
    <w:rsid w:val="534C038B"/>
    <w:rsid w:val="53590226"/>
    <w:rsid w:val="53620E89"/>
    <w:rsid w:val="53837B15"/>
    <w:rsid w:val="53901D3A"/>
    <w:rsid w:val="53BB54EB"/>
    <w:rsid w:val="541C372E"/>
    <w:rsid w:val="545D78A2"/>
    <w:rsid w:val="545F7A68"/>
    <w:rsid w:val="5466069B"/>
    <w:rsid w:val="54871D18"/>
    <w:rsid w:val="55636855"/>
    <w:rsid w:val="55E53FF3"/>
    <w:rsid w:val="55E72D6A"/>
    <w:rsid w:val="55E815F3"/>
    <w:rsid w:val="55F43C7C"/>
    <w:rsid w:val="56150435"/>
    <w:rsid w:val="56250D50"/>
    <w:rsid w:val="56541A0F"/>
    <w:rsid w:val="566C4581"/>
    <w:rsid w:val="56815ACA"/>
    <w:rsid w:val="5684380C"/>
    <w:rsid w:val="56C62FC9"/>
    <w:rsid w:val="56C86EBE"/>
    <w:rsid w:val="57013A63"/>
    <w:rsid w:val="570404A9"/>
    <w:rsid w:val="570F7C0A"/>
    <w:rsid w:val="5737262D"/>
    <w:rsid w:val="5746093D"/>
    <w:rsid w:val="57A9647A"/>
    <w:rsid w:val="57B22162"/>
    <w:rsid w:val="57F64296"/>
    <w:rsid w:val="5825050B"/>
    <w:rsid w:val="582C2785"/>
    <w:rsid w:val="58366D88"/>
    <w:rsid w:val="5855178F"/>
    <w:rsid w:val="588D5592"/>
    <w:rsid w:val="58900410"/>
    <w:rsid w:val="58B8408C"/>
    <w:rsid w:val="58C53371"/>
    <w:rsid w:val="58FB6B53"/>
    <w:rsid w:val="59103135"/>
    <w:rsid w:val="592503CD"/>
    <w:rsid w:val="592A0B9B"/>
    <w:rsid w:val="596F37BB"/>
    <w:rsid w:val="597D70F7"/>
    <w:rsid w:val="598002BB"/>
    <w:rsid w:val="59883613"/>
    <w:rsid w:val="59B51FF5"/>
    <w:rsid w:val="59D6437F"/>
    <w:rsid w:val="59DD74BB"/>
    <w:rsid w:val="59E85E60"/>
    <w:rsid w:val="5A105AE3"/>
    <w:rsid w:val="5A4B36A6"/>
    <w:rsid w:val="5A643739"/>
    <w:rsid w:val="5A851514"/>
    <w:rsid w:val="5AC71F19"/>
    <w:rsid w:val="5ADC3C17"/>
    <w:rsid w:val="5B2737C9"/>
    <w:rsid w:val="5B4672E2"/>
    <w:rsid w:val="5B48305A"/>
    <w:rsid w:val="5BA00781"/>
    <w:rsid w:val="5BB1420F"/>
    <w:rsid w:val="5BC052E6"/>
    <w:rsid w:val="5BE54D4D"/>
    <w:rsid w:val="5BED775E"/>
    <w:rsid w:val="5BF34169"/>
    <w:rsid w:val="5BF35F38"/>
    <w:rsid w:val="5C0F1DCA"/>
    <w:rsid w:val="5C2F0C39"/>
    <w:rsid w:val="5C3655A9"/>
    <w:rsid w:val="5CAF7795"/>
    <w:rsid w:val="5CB00EB7"/>
    <w:rsid w:val="5D086F45"/>
    <w:rsid w:val="5D323FC2"/>
    <w:rsid w:val="5D353F27"/>
    <w:rsid w:val="5D447851"/>
    <w:rsid w:val="5D69550A"/>
    <w:rsid w:val="5D6B3030"/>
    <w:rsid w:val="5D853F47"/>
    <w:rsid w:val="5DB23274"/>
    <w:rsid w:val="5DCB22E0"/>
    <w:rsid w:val="5DE828D3"/>
    <w:rsid w:val="5DFE15E4"/>
    <w:rsid w:val="5E08551F"/>
    <w:rsid w:val="5E316028"/>
    <w:rsid w:val="5E334E9B"/>
    <w:rsid w:val="5E465887"/>
    <w:rsid w:val="5E525F9E"/>
    <w:rsid w:val="5E6F08FE"/>
    <w:rsid w:val="5E80488C"/>
    <w:rsid w:val="5EBA2711"/>
    <w:rsid w:val="5EFD5F0A"/>
    <w:rsid w:val="5F4B50B2"/>
    <w:rsid w:val="5F745E66"/>
    <w:rsid w:val="5F962DD4"/>
    <w:rsid w:val="5FA171DD"/>
    <w:rsid w:val="5FD749AD"/>
    <w:rsid w:val="5FFD0548"/>
    <w:rsid w:val="6040150D"/>
    <w:rsid w:val="60936B26"/>
    <w:rsid w:val="60AB19AD"/>
    <w:rsid w:val="60C2740B"/>
    <w:rsid w:val="611A0FF5"/>
    <w:rsid w:val="6126799A"/>
    <w:rsid w:val="61495849"/>
    <w:rsid w:val="614C1849"/>
    <w:rsid w:val="615A19EE"/>
    <w:rsid w:val="61675068"/>
    <w:rsid w:val="61797ACD"/>
    <w:rsid w:val="61A60F09"/>
    <w:rsid w:val="61B6264D"/>
    <w:rsid w:val="61B72CE8"/>
    <w:rsid w:val="61CA2D38"/>
    <w:rsid w:val="61D847E7"/>
    <w:rsid w:val="61EA1B28"/>
    <w:rsid w:val="620B4BE9"/>
    <w:rsid w:val="620F4F28"/>
    <w:rsid w:val="621041A6"/>
    <w:rsid w:val="621C3593"/>
    <w:rsid w:val="622019C2"/>
    <w:rsid w:val="624906A8"/>
    <w:rsid w:val="62516C98"/>
    <w:rsid w:val="62BC2B3E"/>
    <w:rsid w:val="62D022B3"/>
    <w:rsid w:val="62EC7EBD"/>
    <w:rsid w:val="62F35FA1"/>
    <w:rsid w:val="63071A4D"/>
    <w:rsid w:val="63103B19"/>
    <w:rsid w:val="63222431"/>
    <w:rsid w:val="6338222B"/>
    <w:rsid w:val="634376F0"/>
    <w:rsid w:val="63492023"/>
    <w:rsid w:val="6392405C"/>
    <w:rsid w:val="6393578D"/>
    <w:rsid w:val="63AD0F1B"/>
    <w:rsid w:val="63B9165A"/>
    <w:rsid w:val="63DA61F3"/>
    <w:rsid w:val="63F277A1"/>
    <w:rsid w:val="643939F0"/>
    <w:rsid w:val="646D6915"/>
    <w:rsid w:val="64836E0F"/>
    <w:rsid w:val="64A04721"/>
    <w:rsid w:val="64A5151D"/>
    <w:rsid w:val="64DA6254"/>
    <w:rsid w:val="64EA183C"/>
    <w:rsid w:val="652E5FF6"/>
    <w:rsid w:val="654757DE"/>
    <w:rsid w:val="654F3237"/>
    <w:rsid w:val="655C7097"/>
    <w:rsid w:val="65624D19"/>
    <w:rsid w:val="6582360D"/>
    <w:rsid w:val="658A05B5"/>
    <w:rsid w:val="658A6517"/>
    <w:rsid w:val="660576BF"/>
    <w:rsid w:val="662D6DA8"/>
    <w:rsid w:val="66307F76"/>
    <w:rsid w:val="66770C98"/>
    <w:rsid w:val="66F23DAD"/>
    <w:rsid w:val="675B4115"/>
    <w:rsid w:val="67AB0D31"/>
    <w:rsid w:val="68242759"/>
    <w:rsid w:val="68324E76"/>
    <w:rsid w:val="6832790E"/>
    <w:rsid w:val="684257ED"/>
    <w:rsid w:val="68672CFF"/>
    <w:rsid w:val="68680898"/>
    <w:rsid w:val="6873723D"/>
    <w:rsid w:val="68B313F6"/>
    <w:rsid w:val="68B64FF8"/>
    <w:rsid w:val="68BC0F70"/>
    <w:rsid w:val="68BC56C0"/>
    <w:rsid w:val="68C208E3"/>
    <w:rsid w:val="68FE1981"/>
    <w:rsid w:val="690D33B0"/>
    <w:rsid w:val="691E5BA6"/>
    <w:rsid w:val="694105EE"/>
    <w:rsid w:val="698C6256"/>
    <w:rsid w:val="6A0C16F7"/>
    <w:rsid w:val="6A384F73"/>
    <w:rsid w:val="6A4607D6"/>
    <w:rsid w:val="6A4B035D"/>
    <w:rsid w:val="6A5437CA"/>
    <w:rsid w:val="6A917936"/>
    <w:rsid w:val="6AC16985"/>
    <w:rsid w:val="6ACA3A8C"/>
    <w:rsid w:val="6AD14E1A"/>
    <w:rsid w:val="6AF23C66"/>
    <w:rsid w:val="6B013226"/>
    <w:rsid w:val="6B0D5727"/>
    <w:rsid w:val="6B1A20D3"/>
    <w:rsid w:val="6B3C483D"/>
    <w:rsid w:val="6B6B233A"/>
    <w:rsid w:val="6BAE028A"/>
    <w:rsid w:val="6BC7335C"/>
    <w:rsid w:val="6BCF1B6D"/>
    <w:rsid w:val="6BDA5E9C"/>
    <w:rsid w:val="6BDB75D3"/>
    <w:rsid w:val="6BEC38B2"/>
    <w:rsid w:val="6C2076DB"/>
    <w:rsid w:val="6C225294"/>
    <w:rsid w:val="6C411B2C"/>
    <w:rsid w:val="6C512C31"/>
    <w:rsid w:val="6CD419AC"/>
    <w:rsid w:val="6D080C39"/>
    <w:rsid w:val="6D67760E"/>
    <w:rsid w:val="6D83004E"/>
    <w:rsid w:val="6DA560EA"/>
    <w:rsid w:val="6DAD31F1"/>
    <w:rsid w:val="6E227042"/>
    <w:rsid w:val="6E3D4544"/>
    <w:rsid w:val="6E4C2A0A"/>
    <w:rsid w:val="6E641B01"/>
    <w:rsid w:val="6E7D43D0"/>
    <w:rsid w:val="6E84188A"/>
    <w:rsid w:val="6EE14174"/>
    <w:rsid w:val="6EEC38DF"/>
    <w:rsid w:val="6F370F76"/>
    <w:rsid w:val="6F5D571E"/>
    <w:rsid w:val="6F965839"/>
    <w:rsid w:val="6FB36D7A"/>
    <w:rsid w:val="6FBB69CD"/>
    <w:rsid w:val="6FE216A6"/>
    <w:rsid w:val="70266E22"/>
    <w:rsid w:val="70645DE9"/>
    <w:rsid w:val="709A7A5C"/>
    <w:rsid w:val="70AF0549"/>
    <w:rsid w:val="70D3575F"/>
    <w:rsid w:val="712544FD"/>
    <w:rsid w:val="71302009"/>
    <w:rsid w:val="71324139"/>
    <w:rsid w:val="71387B02"/>
    <w:rsid w:val="717464FF"/>
    <w:rsid w:val="717C4B0F"/>
    <w:rsid w:val="718801FD"/>
    <w:rsid w:val="719808DD"/>
    <w:rsid w:val="71BB65F3"/>
    <w:rsid w:val="71D71636"/>
    <w:rsid w:val="71DC41B9"/>
    <w:rsid w:val="71EF02C9"/>
    <w:rsid w:val="71FA34E4"/>
    <w:rsid w:val="723F628B"/>
    <w:rsid w:val="727152CA"/>
    <w:rsid w:val="72C9287B"/>
    <w:rsid w:val="72DF4AB8"/>
    <w:rsid w:val="72EC55D7"/>
    <w:rsid w:val="72EF679F"/>
    <w:rsid w:val="72FF004B"/>
    <w:rsid w:val="730B450D"/>
    <w:rsid w:val="7343262D"/>
    <w:rsid w:val="735B6369"/>
    <w:rsid w:val="737C5B3F"/>
    <w:rsid w:val="7386251A"/>
    <w:rsid w:val="740A20FF"/>
    <w:rsid w:val="742E4065"/>
    <w:rsid w:val="743838A1"/>
    <w:rsid w:val="74512B28"/>
    <w:rsid w:val="74836A59"/>
    <w:rsid w:val="74BB05BD"/>
    <w:rsid w:val="74D43834"/>
    <w:rsid w:val="74DA512E"/>
    <w:rsid w:val="74F160B9"/>
    <w:rsid w:val="75356066"/>
    <w:rsid w:val="759F09EE"/>
    <w:rsid w:val="75B96FE1"/>
    <w:rsid w:val="75E27AD0"/>
    <w:rsid w:val="76554C45"/>
    <w:rsid w:val="76654669"/>
    <w:rsid w:val="767C258A"/>
    <w:rsid w:val="76845A85"/>
    <w:rsid w:val="76AA651F"/>
    <w:rsid w:val="76DD54BE"/>
    <w:rsid w:val="774226B2"/>
    <w:rsid w:val="774A1F82"/>
    <w:rsid w:val="777A6824"/>
    <w:rsid w:val="778F713D"/>
    <w:rsid w:val="77943863"/>
    <w:rsid w:val="77974CF6"/>
    <w:rsid w:val="779E42D6"/>
    <w:rsid w:val="77CE623E"/>
    <w:rsid w:val="77D53A70"/>
    <w:rsid w:val="77E606C4"/>
    <w:rsid w:val="7800592B"/>
    <w:rsid w:val="782B622E"/>
    <w:rsid w:val="786B4915"/>
    <w:rsid w:val="788F1AD5"/>
    <w:rsid w:val="790627D2"/>
    <w:rsid w:val="793E0D61"/>
    <w:rsid w:val="795E5C05"/>
    <w:rsid w:val="795F1F28"/>
    <w:rsid w:val="795F5CE7"/>
    <w:rsid w:val="796E7CD8"/>
    <w:rsid w:val="79711576"/>
    <w:rsid w:val="79991513"/>
    <w:rsid w:val="79B04931"/>
    <w:rsid w:val="79D87A64"/>
    <w:rsid w:val="79EA19A7"/>
    <w:rsid w:val="7A033FC5"/>
    <w:rsid w:val="7A245FAC"/>
    <w:rsid w:val="7A6B246A"/>
    <w:rsid w:val="7A755C23"/>
    <w:rsid w:val="7A892CDD"/>
    <w:rsid w:val="7ACA3194"/>
    <w:rsid w:val="7AE5221C"/>
    <w:rsid w:val="7AED2E7F"/>
    <w:rsid w:val="7AFB559C"/>
    <w:rsid w:val="7B0270AF"/>
    <w:rsid w:val="7B1E65BC"/>
    <w:rsid w:val="7B8320E7"/>
    <w:rsid w:val="7BB86445"/>
    <w:rsid w:val="7BC6300F"/>
    <w:rsid w:val="7BE451AA"/>
    <w:rsid w:val="7C137A39"/>
    <w:rsid w:val="7C300C55"/>
    <w:rsid w:val="7C662EE9"/>
    <w:rsid w:val="7C9534B9"/>
    <w:rsid w:val="7CB00608"/>
    <w:rsid w:val="7D0C5732"/>
    <w:rsid w:val="7D484972"/>
    <w:rsid w:val="7DA34BE9"/>
    <w:rsid w:val="7DC002CC"/>
    <w:rsid w:val="7DCC321F"/>
    <w:rsid w:val="7E401EC6"/>
    <w:rsid w:val="7E4A6CF6"/>
    <w:rsid w:val="7E550EF8"/>
    <w:rsid w:val="7E7C6FA1"/>
    <w:rsid w:val="7E7F34CD"/>
    <w:rsid w:val="7ECD699E"/>
    <w:rsid w:val="7F100181"/>
    <w:rsid w:val="7F132E6F"/>
    <w:rsid w:val="7F437511"/>
    <w:rsid w:val="7F596D35"/>
    <w:rsid w:val="7F630D7E"/>
    <w:rsid w:val="7F77335A"/>
    <w:rsid w:val="7F855C44"/>
    <w:rsid w:val="7F9B5CCD"/>
    <w:rsid w:val="7FAC2F4F"/>
    <w:rsid w:val="7FAE5B5D"/>
    <w:rsid w:val="7FCB6A63"/>
    <w:rsid w:val="7FCC762B"/>
    <w:rsid w:val="7FE074E7"/>
    <w:rsid w:val="7FEC3EE6"/>
    <w:rsid w:val="7FFA6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31"/>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30"/>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2"/>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Body Text Indent 2"/>
    <w:basedOn w:val="1"/>
    <w:next w:val="16"/>
    <w:autoRedefine/>
    <w:qFormat/>
    <w:uiPriority w:val="0"/>
    <w:pPr>
      <w:spacing w:after="120" w:line="480" w:lineRule="auto"/>
      <w:ind w:left="420" w:leftChars="200"/>
    </w:pPr>
    <w:rPr>
      <w:rFonts w:ascii="Times New Roman" w:hAnsi="Times New Roman"/>
    </w:rPr>
  </w:style>
  <w:style w:type="paragraph" w:customStyle="1" w:styleId="16">
    <w:name w:val="样式 样式 样式 样式 小四 行距: 1.5 倍行距 + 首行缩进:  2 字符 + 首行缩进:  2 字符 + 首行缩进:  ..."/>
    <w:basedOn w:val="1"/>
    <w:autoRedefine/>
    <w:qFormat/>
    <w:uiPriority w:val="0"/>
    <w:pPr>
      <w:ind w:firstLine="592"/>
    </w:pPr>
    <w:rPr>
      <w:rFonts w:cs="宋体"/>
      <w:spacing w:val="8"/>
      <w:sz w:val="24"/>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2"/>
    <w:basedOn w:val="1"/>
    <w:next w:val="1"/>
    <w:autoRedefine/>
    <w:qFormat/>
    <w:uiPriority w:val="0"/>
    <w:pPr>
      <w:ind w:left="420" w:leftChars="200"/>
    </w:pPr>
  </w:style>
  <w:style w:type="paragraph" w:styleId="20">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1">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2">
    <w:name w:val="Title"/>
    <w:basedOn w:val="1"/>
    <w:next w:val="1"/>
    <w:autoRedefine/>
    <w:qFormat/>
    <w:uiPriority w:val="99"/>
    <w:pPr>
      <w:spacing w:before="240" w:after="60"/>
      <w:jc w:val="center"/>
      <w:outlineLvl w:val="0"/>
    </w:pPr>
    <w:rPr>
      <w:rFonts w:ascii="Cambria" w:hAnsi="Cambria" w:eastAsia="宋体"/>
      <w:b/>
      <w:bCs/>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Emphasis"/>
    <w:basedOn w:val="25"/>
    <w:autoRedefine/>
    <w:qFormat/>
    <w:uiPriority w:val="0"/>
    <w:rPr>
      <w:i/>
    </w:rPr>
  </w:style>
  <w:style w:type="character" w:styleId="28">
    <w:name w:val="Hyperlink"/>
    <w:basedOn w:val="25"/>
    <w:autoRedefine/>
    <w:qFormat/>
    <w:uiPriority w:val="0"/>
    <w:rPr>
      <w:color w:val="0000FF"/>
      <w:u w:val="single"/>
    </w:rPr>
  </w:style>
  <w:style w:type="paragraph" w:customStyle="1" w:styleId="29">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30">
    <w:name w:val="标题 2 Char"/>
    <w:link w:val="4"/>
    <w:autoRedefine/>
    <w:qFormat/>
    <w:uiPriority w:val="0"/>
    <w:rPr>
      <w:rFonts w:ascii="Arial" w:hAnsi="Arial" w:eastAsia="楷体"/>
      <w:b/>
    </w:rPr>
  </w:style>
  <w:style w:type="character" w:customStyle="1" w:styleId="31">
    <w:name w:val="标题 1 Char"/>
    <w:link w:val="3"/>
    <w:autoRedefine/>
    <w:qFormat/>
    <w:uiPriority w:val="0"/>
    <w:rPr>
      <w:rFonts w:eastAsia="黑体"/>
      <w:kern w:val="44"/>
    </w:rPr>
  </w:style>
  <w:style w:type="character" w:customStyle="1" w:styleId="32">
    <w:name w:val="标题 3 Char"/>
    <w:link w:val="5"/>
    <w:autoRedefine/>
    <w:qFormat/>
    <w:uiPriority w:val="0"/>
    <w:rPr>
      <w:b/>
    </w:rPr>
  </w:style>
  <w:style w:type="character" w:customStyle="1" w:styleId="33">
    <w:name w:val="font21"/>
    <w:basedOn w:val="25"/>
    <w:autoRedefine/>
    <w:qFormat/>
    <w:uiPriority w:val="0"/>
    <w:rPr>
      <w:rFonts w:hint="eastAsia" w:ascii="等线" w:hAnsi="等线" w:eastAsia="等线" w:cs="等线"/>
      <w:color w:val="000000"/>
      <w:sz w:val="22"/>
      <w:szCs w:val="22"/>
      <w:u w:val="none"/>
    </w:rPr>
  </w:style>
  <w:style w:type="character" w:customStyle="1" w:styleId="34">
    <w:name w:val="font11"/>
    <w:basedOn w:val="25"/>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5">
    <w:name w:val="font31"/>
    <w:basedOn w:val="25"/>
    <w:autoRedefine/>
    <w:qFormat/>
    <w:uiPriority w:val="0"/>
    <w:rPr>
      <w:rFonts w:hint="eastAsia" w:ascii="方正仿宋_GBK" w:hAnsi="方正仿宋_GBK" w:eastAsia="方正仿宋_GBK" w:cs="方正仿宋_GBK"/>
      <w:color w:val="000000"/>
      <w:sz w:val="22"/>
      <w:szCs w:val="22"/>
      <w:u w:val="none"/>
    </w:rPr>
  </w:style>
  <w:style w:type="table" w:customStyle="1" w:styleId="36">
    <w:name w:val="Table Normal"/>
    <w:autoRedefine/>
    <w:semiHidden/>
    <w:unhideWhenUsed/>
    <w:qFormat/>
    <w:uiPriority w:val="0"/>
    <w:tblPr>
      <w:tblCellMar>
        <w:top w:w="0" w:type="dxa"/>
        <w:left w:w="0" w:type="dxa"/>
        <w:bottom w:w="0" w:type="dxa"/>
        <w:right w:w="0" w:type="dxa"/>
      </w:tblCellMar>
    </w:tblPr>
  </w:style>
  <w:style w:type="character" w:customStyle="1" w:styleId="37">
    <w:name w:val="font81"/>
    <w:basedOn w:val="25"/>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8">
    <w:name w:val="font51"/>
    <w:basedOn w:val="25"/>
    <w:autoRedefine/>
    <w:qFormat/>
    <w:uiPriority w:val="0"/>
    <w:rPr>
      <w:rFonts w:hint="eastAsia" w:ascii="方正仿宋_GBK" w:hAnsi="方正仿宋_GBK" w:eastAsia="方正仿宋_GBK" w:cs="方正仿宋_GBK"/>
      <w:color w:val="000000"/>
      <w:sz w:val="21"/>
      <w:szCs w:val="21"/>
      <w:u w:val="none"/>
    </w:rPr>
  </w:style>
  <w:style w:type="character" w:customStyle="1" w:styleId="39">
    <w:name w:val="font41"/>
    <w:basedOn w:val="25"/>
    <w:autoRedefine/>
    <w:qFormat/>
    <w:uiPriority w:val="0"/>
    <w:rPr>
      <w:rFonts w:hint="default" w:ascii="Times New Roman" w:hAnsi="Times New Roman" w:cs="Times New Roman"/>
      <w:color w:val="000000"/>
      <w:sz w:val="22"/>
      <w:szCs w:val="22"/>
      <w:u w:val="none"/>
    </w:rPr>
  </w:style>
  <w:style w:type="character" w:customStyle="1" w:styleId="40">
    <w:name w:val="font61"/>
    <w:basedOn w:val="25"/>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21693</Words>
  <Characters>22675</Characters>
  <Lines>0</Lines>
  <Paragraphs>0</Paragraphs>
  <TotalTime>8</TotalTime>
  <ScaleCrop>false</ScaleCrop>
  <LinksUpToDate>false</LinksUpToDate>
  <CharactersWithSpaces>23143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2024-01-29T02:11:41Z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9E1DE3E1E19A47888DE808F44275B7CC_13</vt:lpwstr>
  </property>
</Properties>
</file>