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eastAsia" w:ascii="黑体" w:hAnsi="黑体" w:eastAsia="黑体" w:cs="黑体"/>
          <w:b/>
          <w:bCs/>
          <w:kern w:val="0"/>
          <w:sz w:val="44"/>
          <w:szCs w:val="44"/>
          <w:lang w:val="en-US" w:eastAsia="zh-CN" w:bidi="en-US"/>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同心县河西村菊花台村山洪沟治理工程</w:t>
      </w: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项目绩效评价报告</w:t>
      </w:r>
    </w:p>
    <w:p>
      <w:pPr>
        <w:keepNext w:val="0"/>
        <w:keepLines w:val="0"/>
        <w:pageBreakBefore w:val="0"/>
        <w:widowControl w:val="0"/>
        <w:kinsoku/>
        <w:wordWrap/>
        <w:overflowPunct w:val="0"/>
        <w:topLinePunct w:val="0"/>
        <w:autoSpaceDE/>
        <w:autoSpaceDN/>
        <w:bidi w:val="0"/>
        <w:adjustRightInd/>
        <w:snapToGrid/>
        <w:spacing w:line="560" w:lineRule="exact"/>
        <w:ind w:firstLine="2560" w:firstLineChars="800"/>
        <w:jc w:val="both"/>
        <w:textAlignment w:val="auto"/>
        <w:rPr>
          <w:rFonts w:hint="eastAsia" w:ascii="楷体" w:hAnsi="楷体" w:eastAsia="楷体" w:cs="楷体"/>
          <w:b w:val="0"/>
          <w:bCs w:val="0"/>
          <w:i w:val="0"/>
          <w:iCs w:val="0"/>
          <w:sz w:val="32"/>
          <w:szCs w:val="32"/>
          <w:highlight w:val="none"/>
        </w:rPr>
      </w:pPr>
      <w:r>
        <w:rPr>
          <w:rFonts w:hint="eastAsia" w:ascii="楷体" w:hAnsi="楷体" w:eastAsia="楷体" w:cs="楷体"/>
          <w:b w:val="0"/>
          <w:bCs w:val="0"/>
          <w:i w:val="0"/>
          <w:iCs w:val="0"/>
          <w:sz w:val="32"/>
          <w:szCs w:val="32"/>
          <w:highlight w:val="none"/>
          <w:lang w:val="en-US" w:eastAsia="zh-CN"/>
        </w:rPr>
        <w:t>万协</w:t>
      </w:r>
      <w:r>
        <w:rPr>
          <w:rFonts w:hint="eastAsia" w:ascii="楷体" w:hAnsi="楷体" w:eastAsia="楷体" w:cs="楷体"/>
          <w:b w:val="0"/>
          <w:bCs w:val="0"/>
          <w:i w:val="0"/>
          <w:iCs w:val="0"/>
          <w:sz w:val="32"/>
          <w:szCs w:val="32"/>
          <w:highlight w:val="none"/>
        </w:rPr>
        <w:t>绩效字</w:t>
      </w:r>
      <w:r>
        <w:rPr>
          <w:rFonts w:hint="default" w:ascii="Times New Roman" w:hAnsi="Times New Roman" w:eastAsia="方正仿宋_GBK" w:cs="Times New Roman"/>
          <w:color w:val="auto"/>
          <w:kern w:val="2"/>
          <w:sz w:val="30"/>
          <w:szCs w:val="30"/>
          <w:highlight w:val="none"/>
          <w:lang w:val="en-US" w:eastAsia="zh-CN" w:bidi="ar-SA"/>
        </w:rPr>
        <w:t>〔20</w:t>
      </w:r>
      <w:r>
        <w:rPr>
          <w:rFonts w:hint="eastAsia" w:ascii="Times New Roman" w:hAnsi="Times New Roman" w:eastAsia="方正仿宋_GBK" w:cs="Times New Roman"/>
          <w:color w:val="auto"/>
          <w:kern w:val="2"/>
          <w:sz w:val="30"/>
          <w:szCs w:val="30"/>
          <w:highlight w:val="none"/>
          <w:lang w:val="en-US" w:eastAsia="zh-CN" w:bidi="ar-SA"/>
        </w:rPr>
        <w:t>23</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楷体" w:hAnsi="楷体" w:eastAsia="楷体" w:cs="楷体"/>
          <w:b w:val="0"/>
          <w:bCs w:val="0"/>
          <w:i w:val="0"/>
          <w:iCs w:val="0"/>
          <w:sz w:val="32"/>
          <w:szCs w:val="32"/>
          <w:highlight w:val="none"/>
        </w:rPr>
        <w:t>第</w:t>
      </w:r>
      <w:r>
        <w:rPr>
          <w:rFonts w:hint="default" w:ascii="Times New Roman" w:hAnsi="Times New Roman" w:eastAsia="楷体" w:cs="Times New Roman"/>
          <w:b w:val="0"/>
          <w:bCs w:val="0"/>
          <w:i w:val="0"/>
          <w:iCs w:val="0"/>
          <w:color w:val="auto"/>
          <w:sz w:val="32"/>
          <w:szCs w:val="32"/>
          <w:highlight w:val="none"/>
          <w:lang w:val="en-US" w:eastAsia="zh-CN"/>
        </w:rPr>
        <w:t>015</w:t>
      </w:r>
      <w:r>
        <w:rPr>
          <w:rFonts w:hint="eastAsia" w:ascii="楷体" w:hAnsi="楷体" w:eastAsia="楷体" w:cs="楷体"/>
          <w:b w:val="0"/>
          <w:bCs w:val="0"/>
          <w:i w:val="0"/>
          <w:iCs w:val="0"/>
          <w:sz w:val="32"/>
          <w:szCs w:val="32"/>
          <w:highlight w:val="none"/>
        </w:rPr>
        <w:t>号</w:t>
      </w:r>
    </w:p>
    <w:p>
      <w:pPr>
        <w:keepNext w:val="0"/>
        <w:keepLines w:val="0"/>
        <w:pageBreakBefore w:val="0"/>
        <w:widowControl w:val="0"/>
        <w:kinsoku/>
        <w:wordWrap/>
        <w:overflowPunct w:val="0"/>
        <w:topLinePunct w:val="0"/>
        <w:autoSpaceDE/>
        <w:autoSpaceDN/>
        <w:bidi w:val="0"/>
        <w:adjustRightInd/>
        <w:snapToGrid/>
        <w:spacing w:line="560" w:lineRule="exact"/>
        <w:ind w:firstLine="3200" w:firstLineChars="1000"/>
        <w:jc w:val="both"/>
        <w:textAlignment w:val="auto"/>
        <w:rPr>
          <w:rFonts w:hint="eastAsia" w:ascii="楷体" w:hAnsi="楷体" w:eastAsia="楷体" w:cs="楷体"/>
          <w:b w:val="0"/>
          <w:bCs w:val="0"/>
          <w:sz w:val="32"/>
          <w:szCs w:val="32"/>
          <w:highlight w:val="none"/>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
        <w:rPr>
          <w:rFonts w:hint="eastAsia" w:ascii="黑体" w:hAnsi="黑体" w:eastAsia="黑体" w:cs="黑体"/>
          <w:sz w:val="44"/>
          <w:szCs w:val="44"/>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pStyle w:val="2"/>
        <w:rPr>
          <w:rFonts w:hint="eastAsia"/>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0" w:leftChars="0" w:firstLine="1650" w:firstLineChars="550"/>
        <w:jc w:val="both"/>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委托评价单位：同心县财政局</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0" w:leftChars="0" w:firstLine="150" w:firstLineChars="50"/>
        <w:jc w:val="center"/>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评价机构名称：宁夏万协项目管理有限公司</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0" w:leftChars="0" w:firstLine="1650" w:firstLineChars="550"/>
        <w:jc w:val="both"/>
        <w:textAlignment w:val="auto"/>
        <w:rPr>
          <w:rFonts w:hint="default"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评 价 日 期： 二〇二三年十二月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600" w:firstLineChars="200"/>
        <w:jc w:val="center"/>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00" w:firstLineChars="200"/>
        <w:jc w:val="both"/>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p>
    <w:p>
      <w:pPr>
        <w:pStyle w:val="2"/>
        <w:rPr>
          <w:rFonts w:hint="eastAsia"/>
          <w:lang w:val="en-US" w:eastAsia="zh-CN"/>
        </w:rPr>
      </w:pPr>
    </w:p>
    <w:p>
      <w:pPr>
        <w:spacing w:line="360" w:lineRule="auto"/>
        <w:ind w:left="0" w:leftChars="0" w:firstLine="0" w:firstLineChars="0"/>
        <w:jc w:val="center"/>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同心县河西村菊花台村山洪沟治理工程</w:t>
      </w:r>
    </w:p>
    <w:p>
      <w:pPr>
        <w:spacing w:line="360" w:lineRule="auto"/>
        <w:ind w:left="0" w:leftChars="0" w:firstLine="0" w:firstLineChars="0"/>
        <w:jc w:val="center"/>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项目绩效评价报告</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rPr>
          <w:rFonts w:hint="eastAsia" w:ascii="楷体" w:hAnsi="楷体" w:eastAsia="楷体" w:cs="楷体"/>
          <w:color w:val="000000"/>
          <w:kern w:val="0"/>
          <w:sz w:val="31"/>
          <w:szCs w:val="31"/>
          <w:lang w:val="en-US" w:eastAsia="zh-CN" w:bidi="ar"/>
        </w:rPr>
        <w:t>万协</w:t>
      </w:r>
      <w:r>
        <w:rPr>
          <w:rFonts w:ascii="楷体" w:hAnsi="楷体" w:eastAsia="楷体" w:cs="楷体"/>
          <w:color w:val="000000"/>
          <w:kern w:val="0"/>
          <w:sz w:val="31"/>
          <w:szCs w:val="31"/>
          <w:lang w:val="en-US" w:eastAsia="zh-CN" w:bidi="ar"/>
        </w:rPr>
        <w:t>绩效字</w:t>
      </w:r>
      <w:r>
        <w:rPr>
          <w:rFonts w:hint="default" w:ascii="Times New Roman" w:hAnsi="Times New Roman" w:eastAsia="方正仿宋_GBK" w:cs="Times New Roman"/>
          <w:color w:val="auto"/>
          <w:kern w:val="2"/>
          <w:sz w:val="30"/>
          <w:szCs w:val="30"/>
          <w:highlight w:val="none"/>
          <w:lang w:val="en-US" w:eastAsia="zh-CN" w:bidi="ar-SA"/>
        </w:rPr>
        <w:t>〔20</w:t>
      </w:r>
      <w:r>
        <w:rPr>
          <w:rFonts w:hint="eastAsia" w:ascii="Times New Roman" w:hAnsi="Times New Roman" w:eastAsia="方正仿宋_GBK" w:cs="Times New Roman"/>
          <w:color w:val="auto"/>
          <w:kern w:val="2"/>
          <w:sz w:val="30"/>
          <w:szCs w:val="30"/>
          <w:highlight w:val="none"/>
          <w:lang w:val="en-US" w:eastAsia="zh-CN" w:bidi="ar-SA"/>
        </w:rPr>
        <w:t>23</w:t>
      </w:r>
      <w:r>
        <w:rPr>
          <w:rFonts w:hint="default"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楷体" w:cs="Times New Roman"/>
          <w:color w:val="000000"/>
          <w:kern w:val="0"/>
          <w:sz w:val="31"/>
          <w:szCs w:val="31"/>
          <w:lang w:val="en-US" w:eastAsia="zh-CN" w:bidi="ar"/>
        </w:rPr>
        <w:t>第015号</w:t>
      </w: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1050"/>
        </w:tabs>
        <w:ind w:left="2938" w:hanging="2938" w:hangingChars="948"/>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ind w:left="0" w:leftChars="0" w:firstLine="0" w:firstLineChars="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867"/>
        </w:tabs>
        <w:ind w:left="0" w:leftChars="0" w:firstLine="0" w:firstLineChars="0"/>
        <w:jc w:val="left"/>
        <w:rPr>
          <w:rFonts w:ascii="方正小标宋_GBK" w:hAnsi="方正小标宋_GBK" w:eastAsia="方正小标宋_GBK" w:cs="方正小标宋_GBK"/>
          <w:color w:val="000000"/>
          <w:kern w:val="0"/>
          <w:sz w:val="31"/>
          <w:szCs w:val="31"/>
          <w:lang w:val="en-US" w:eastAsia="zh-CN" w:bidi="ar"/>
        </w:rPr>
      </w:pPr>
      <w:r>
        <w:rPr>
          <w:rFonts w:hint="eastAsia" w:ascii="方正小标宋_GBK" w:hAnsi="方正小标宋_GBK" w:eastAsia="方正小标宋_GBK" w:cs="方正小标宋_GBK"/>
          <w:color w:val="000000"/>
          <w:kern w:val="0"/>
          <w:sz w:val="31"/>
          <w:szCs w:val="31"/>
          <w:lang w:val="en-US" w:eastAsia="zh-CN" w:bidi="ar"/>
        </w:rPr>
        <w:tab/>
      </w: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ind w:left="1906" w:leftChars="348" w:hanging="792" w:hangingChars="283"/>
        <w:jc w:val="left"/>
        <w:textAlignment w:val="auto"/>
        <w:rPr>
          <w:rFonts w:hint="eastAsia" w:ascii="方正小标宋_GBK" w:hAnsi="方正小标宋_GBK" w:eastAsia="方正小标宋_GBK" w:cs="方正小标宋_GBK"/>
          <w:color w:val="1E1C11"/>
          <w:spacing w:val="0"/>
          <w:kern w:val="0"/>
          <w:sz w:val="28"/>
          <w:szCs w:val="28"/>
          <w:lang w:val="en-US" w:eastAsia="zh-CN" w:bidi="ar"/>
        </w:rPr>
      </w:pPr>
      <w:r>
        <w:rPr>
          <w:rFonts w:hint="eastAsia" w:ascii="方正小标宋_GBK" w:hAnsi="方正小标宋_GBK" w:eastAsia="方正小标宋_GBK" w:cs="方正小标宋_GBK"/>
          <w:color w:val="1E1C11"/>
          <w:spacing w:val="0"/>
          <w:kern w:val="0"/>
          <w:sz w:val="28"/>
          <w:szCs w:val="28"/>
          <w:lang w:val="en-US" w:eastAsia="zh-CN" w:bidi="ar"/>
        </w:rPr>
        <w:t>评价对象名称：同心县水务局</w:t>
      </w:r>
    </w:p>
    <w:p>
      <w:pPr>
        <w:keepNext w:val="0"/>
        <w:keepLines w:val="0"/>
        <w:pageBreakBefore w:val="0"/>
        <w:widowControl/>
        <w:suppressLineNumbers w:val="0"/>
        <w:kinsoku/>
        <w:wordWrap/>
        <w:overflowPunct w:val="0"/>
        <w:topLinePunct w:val="0"/>
        <w:autoSpaceDE/>
        <w:autoSpaceDN/>
        <w:bidi w:val="0"/>
        <w:adjustRightInd/>
        <w:snapToGrid/>
        <w:ind w:left="1254" w:leftChars="348" w:hanging="140" w:hangingChars="50"/>
        <w:jc w:val="left"/>
        <w:textAlignment w:val="auto"/>
        <w:rPr>
          <w:rFonts w:hint="eastAsia" w:ascii="方正小标宋_GBK" w:hAnsi="方正小标宋_GBK" w:eastAsia="方正小标宋_GBK" w:cs="方正小标宋_GBK"/>
          <w:color w:val="1E1C11"/>
          <w:spacing w:val="0"/>
          <w:kern w:val="0"/>
          <w:sz w:val="28"/>
          <w:szCs w:val="28"/>
          <w:lang w:val="en-US" w:eastAsia="zh-CN" w:bidi="ar"/>
        </w:rPr>
      </w:pPr>
      <w:r>
        <w:rPr>
          <w:rFonts w:hint="eastAsia" w:ascii="方正小标宋_GBK" w:hAnsi="方正小标宋_GBK" w:eastAsia="方正小标宋_GBK" w:cs="方正小标宋_GBK"/>
          <w:color w:val="1E1C11"/>
          <w:spacing w:val="0"/>
          <w:kern w:val="0"/>
          <w:sz w:val="28"/>
          <w:szCs w:val="28"/>
          <w:lang w:val="en-US" w:eastAsia="zh-CN" w:bidi="ar"/>
        </w:rPr>
        <w:t xml:space="preserve">评价机构名称：宁夏万协项目管理有限公司 </w:t>
      </w:r>
    </w:p>
    <w:p>
      <w:pPr>
        <w:keepNext w:val="0"/>
        <w:keepLines w:val="0"/>
        <w:pageBreakBefore w:val="0"/>
        <w:widowControl/>
        <w:suppressLineNumbers w:val="0"/>
        <w:kinsoku/>
        <w:wordWrap/>
        <w:overflowPunct w:val="0"/>
        <w:topLinePunct w:val="0"/>
        <w:autoSpaceDE/>
        <w:autoSpaceDN/>
        <w:bidi w:val="0"/>
        <w:adjustRightInd/>
        <w:snapToGrid/>
        <w:ind w:left="1906" w:leftChars="348" w:hanging="792" w:hangingChars="283"/>
        <w:jc w:val="left"/>
        <w:textAlignment w:val="auto"/>
        <w:rPr>
          <w:rFonts w:hint="eastAsia" w:ascii="方正小标宋_GBK" w:hAnsi="方正小标宋_GBK" w:eastAsia="方正小标宋_GBK" w:cs="方正小标宋_GBK"/>
          <w:color w:val="1E1C11"/>
          <w:spacing w:val="0"/>
          <w:kern w:val="0"/>
          <w:sz w:val="28"/>
          <w:szCs w:val="28"/>
          <w:lang w:val="en-US" w:eastAsia="zh-CN" w:bidi="ar"/>
        </w:rPr>
      </w:pPr>
      <w:r>
        <w:rPr>
          <w:rFonts w:hint="eastAsia" w:ascii="方正小标宋_GBK" w:hAnsi="方正小标宋_GBK" w:eastAsia="方正小标宋_GBK" w:cs="方正小标宋_GBK"/>
          <w:color w:val="1E1C11"/>
          <w:spacing w:val="0"/>
          <w:kern w:val="0"/>
          <w:sz w:val="28"/>
          <w:szCs w:val="28"/>
          <w:lang w:val="en-US" w:eastAsia="zh-CN" w:bidi="ar"/>
        </w:rPr>
        <w:t>项目评价报告时间：</w:t>
      </w:r>
      <w:r>
        <w:rPr>
          <w:rFonts w:hint="eastAsia" w:ascii="黑体" w:hAnsi="黑体" w:eastAsia="黑体" w:cs="黑体"/>
          <w:b w:val="0"/>
          <w:bCs w:val="0"/>
          <w:spacing w:val="0"/>
          <w:kern w:val="0"/>
          <w:sz w:val="30"/>
          <w:szCs w:val="30"/>
          <w:lang w:val="en-US" w:eastAsia="zh-CN" w:bidi="en-US"/>
        </w:rPr>
        <w:t>二〇二三年十二月</w:t>
      </w:r>
    </w:p>
    <w:p>
      <w:pPr>
        <w:rPr>
          <w:rFonts w:hint="eastAsia"/>
          <w:lang w:val="en-US" w:eastAsia="zh-CN"/>
        </w:rPr>
      </w:pPr>
    </w:p>
    <w:p>
      <w:pPr>
        <w:pStyle w:val="2"/>
        <w:rPr>
          <w:rFonts w:hint="eastAsia"/>
        </w:rPr>
        <w:sectPr>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3792"/>
      <w:r>
        <w:rPr>
          <w:rFonts w:hint="eastAsia" w:asciiTheme="majorEastAsia" w:hAnsiTheme="majorEastAsia" w:eastAsiaTheme="majorEastAsia" w:cstheme="majorEastAsia"/>
          <w:b/>
          <w:bCs/>
          <w:sz w:val="30"/>
          <w:szCs w:val="30"/>
          <w:lang w:val="en-US" w:eastAsia="zh-CN"/>
        </w:rPr>
        <w:t>一、项目背景</w:t>
      </w:r>
      <w:bookmarkEnd w:id="0"/>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bookmarkStart w:id="1" w:name="_Toc32242"/>
      <w:bookmarkStart w:id="2" w:name="_Toc13114"/>
      <w:bookmarkStart w:id="3" w:name="_Toc18303"/>
      <w:r>
        <w:rPr>
          <w:rFonts w:hint="default" w:ascii="Times New Roman" w:hAnsi="Times New Roman" w:eastAsia="方正仿宋_GBK" w:cs="Times New Roman"/>
          <w:color w:val="auto"/>
          <w:kern w:val="2"/>
          <w:sz w:val="30"/>
          <w:szCs w:val="30"/>
          <w:highlight w:val="none"/>
          <w:lang w:val="en-US" w:eastAsia="zh-CN" w:bidi="ar-SA"/>
        </w:rPr>
        <w:t>同心县河西镇菊花台村位于固海扩灌五干渠东侧，清水河一级支沟苦水泉子沟北侧台地上，该台地北侧另有一级支沟白石头沟南沟。村址位置原发育有两条小岔沟沟头，</w:t>
      </w:r>
      <w:r>
        <w:rPr>
          <w:rFonts w:hint="eastAsia" w:ascii="Times New Roman" w:hAnsi="Times New Roman" w:eastAsia="方正仿宋_GBK" w:cs="Times New Roman"/>
          <w:color w:val="auto"/>
          <w:kern w:val="2"/>
          <w:sz w:val="30"/>
          <w:szCs w:val="30"/>
          <w:highlight w:val="none"/>
          <w:lang w:val="en-US" w:eastAsia="zh-CN" w:bidi="ar-SA"/>
        </w:rPr>
        <w:t>由</w:t>
      </w:r>
      <w:r>
        <w:rPr>
          <w:rFonts w:hint="default" w:ascii="Times New Roman" w:hAnsi="Times New Roman" w:eastAsia="方正仿宋_GBK" w:cs="Times New Roman"/>
          <w:color w:val="auto"/>
          <w:kern w:val="2"/>
          <w:sz w:val="30"/>
          <w:szCs w:val="30"/>
          <w:highlight w:val="none"/>
          <w:lang w:val="en-US" w:eastAsia="zh-CN" w:bidi="ar-SA"/>
        </w:rPr>
        <w:t>沟向西通过固扩五干渠上已建 10#~12#排洪涵洞及2#排洪槽向下游汇入苦水泉子沟，由于生态移民建设选址在该处开发建设村庄，现状场地已建设为整齐的村舍，路面基本全部硬化，这两条小分沟仅保留了沟道主沟槽，两侧汇流面积均已完全被开发建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菊花台村没有直接受沟道洪水直冲的威胁，但雨季村庄内自身排水问题较为突出。本工程拟对菊花台村排水进行有效治理，将雨季雨水排水汇集排入村庄内已有两岔沟，通过岔沟排泄至村外。</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通过项目工程的实施，有效减轻河道险情，进一步提高河道防洪能力，彻底治理河道乱采、乱堆、乱建、乱占现象，不仅改善了沿岸人居环境及生态环境，提高区域绿化空间，更为当地群众实现青山绿水美丽田园，构筑河畅水清岸绿美景、推进乡村振兴奠定坚实基础。</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heme="majorEastAsia" w:hAnsiTheme="majorEastAsia" w:eastAsiaTheme="majorEastAsia" w:cstheme="majorEastAsia"/>
          <w:b/>
          <w:bCs/>
          <w:kern w:val="0"/>
          <w:sz w:val="30"/>
          <w:szCs w:val="30"/>
          <w:lang w:val="en-US" w:eastAsia="zh-CN" w:bidi="zh-CN"/>
        </w:rPr>
      </w:pPr>
      <w:r>
        <w:rPr>
          <w:rFonts w:hint="eastAsia" w:asciiTheme="majorEastAsia" w:hAnsiTheme="majorEastAsia" w:eastAsiaTheme="majorEastAsia" w:cstheme="majorEastAsia"/>
          <w:b/>
          <w:bCs/>
          <w:kern w:val="44"/>
          <w:sz w:val="30"/>
          <w:szCs w:val="30"/>
          <w:lang w:val="en-US" w:eastAsia="zh-CN" w:bidi="ar-SA"/>
        </w:rPr>
        <w:t>二.项目预算资金</w:t>
      </w:r>
      <w:bookmarkEnd w:id="1"/>
      <w:bookmarkEnd w:id="2"/>
      <w:bookmarkEnd w:id="3"/>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kern w:val="44"/>
          <w:sz w:val="28"/>
          <w:szCs w:val="28"/>
          <w:lang w:eastAsia="zh-CN"/>
        </w:rPr>
      </w:pPr>
      <w:r>
        <w:rPr>
          <w:rFonts w:hint="eastAsia" w:ascii="Times New Roman" w:hAnsi="Times New Roman" w:eastAsia="方正仿宋_GBK" w:cs="Times New Roman"/>
          <w:color w:val="auto"/>
          <w:kern w:val="2"/>
          <w:sz w:val="30"/>
          <w:szCs w:val="30"/>
          <w:highlight w:val="none"/>
          <w:lang w:val="en-US" w:eastAsia="zh-CN" w:bidi="ar-SA"/>
        </w:rPr>
        <w:t>同心县河西村菊花台村山洪沟治理工程项目实际到位</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2312" w:cs="Times New Roman"/>
          <w:sz w:val="30"/>
          <w:szCs w:val="30"/>
          <w:lang w:val="en-US" w:eastAsia="zh-CN"/>
        </w:rPr>
        <w:t>300.00</w:t>
      </w:r>
      <w:r>
        <w:rPr>
          <w:rFonts w:hint="default" w:ascii="Times New Roman" w:hAnsi="Times New Roman" w:eastAsia="方正仿宋_GBK" w:cs="Times New Roman"/>
          <w:color w:val="auto"/>
          <w:kern w:val="2"/>
          <w:sz w:val="30"/>
          <w:szCs w:val="30"/>
          <w:highlight w:val="none"/>
          <w:lang w:val="en-US" w:eastAsia="zh-CN" w:bidi="ar-SA"/>
        </w:rPr>
        <w:t>万元，</w:t>
      </w:r>
      <w:r>
        <w:rPr>
          <w:rFonts w:hint="eastAsia" w:ascii="Times New Roman" w:hAnsi="Times New Roman" w:eastAsia="方正仿宋_GBK" w:cs="Times New Roman"/>
          <w:color w:val="auto"/>
          <w:kern w:val="2"/>
          <w:sz w:val="30"/>
          <w:szCs w:val="30"/>
          <w:highlight w:val="none"/>
          <w:lang w:val="en-US" w:eastAsia="zh-CN" w:bidi="ar-SA"/>
        </w:rPr>
        <w:t>截至评价时段，</w:t>
      </w:r>
      <w:r>
        <w:rPr>
          <w:rFonts w:hint="default" w:ascii="Times New Roman" w:hAnsi="Times New Roman" w:eastAsia="方正仿宋_GBK" w:cs="Times New Roman"/>
          <w:color w:val="auto"/>
          <w:kern w:val="2"/>
          <w:sz w:val="30"/>
          <w:szCs w:val="30"/>
          <w:highlight w:val="none"/>
          <w:lang w:val="en-US" w:eastAsia="zh-CN" w:bidi="ar-SA"/>
        </w:rPr>
        <w:t>实际支出</w:t>
      </w:r>
      <w:r>
        <w:rPr>
          <w:rFonts w:hint="eastAsia" w:ascii="Times New Roman" w:hAnsi="Times New Roman" w:eastAsia="方正仿宋_GBK" w:cs="Times New Roman"/>
          <w:color w:val="auto"/>
          <w:kern w:val="2"/>
          <w:sz w:val="30"/>
          <w:szCs w:val="30"/>
          <w:highlight w:val="none"/>
          <w:lang w:val="en-US" w:eastAsia="zh-CN" w:bidi="ar-SA"/>
        </w:rPr>
        <w:t>300.00</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2312" w:cs="Times New Roman"/>
          <w:sz w:val="30"/>
          <w:szCs w:val="30"/>
          <w:lang w:val="en-US" w:eastAsia="zh-CN"/>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方正仿宋_GBK" w:hAnsi="方正仿宋_GBK" w:eastAsia="方正仿宋_GBK" w:cs="方正仿宋_GBK"/>
          <w:kern w:val="44"/>
          <w:sz w:val="28"/>
          <w:szCs w:val="28"/>
          <w:lang w:eastAsia="zh-CN"/>
        </w:rPr>
        <w:t>。</w:t>
      </w:r>
    </w:p>
    <w:p>
      <w:pPr>
        <w:pStyle w:val="3"/>
        <w:keepNext/>
        <w:keepLines/>
        <w:pageBreakBefore w:val="0"/>
        <w:widowControl w:val="0"/>
        <w:kinsoku/>
        <w:wordWrap/>
        <w:overflowPunct/>
        <w:topLinePunct w:val="0"/>
        <w:autoSpaceDE/>
        <w:autoSpaceDN/>
        <w:bidi w:val="0"/>
        <w:adjustRightInd/>
        <w:snapToGrid w:val="0"/>
        <w:ind w:firstLine="592" w:firstLineChars="200"/>
        <w:textAlignment w:val="auto"/>
        <w:rPr>
          <w:rFonts w:hint="eastAsia" w:ascii="方正正黑_GBK" w:hAnsi="方正正黑_GBK" w:eastAsia="方正正黑_GBK" w:cs="方正正黑_GBK"/>
          <w:sz w:val="30"/>
          <w:szCs w:val="30"/>
          <w:lang w:val="en-US" w:eastAsia="zh-CN"/>
        </w:rPr>
      </w:pPr>
      <w:bookmarkStart w:id="4" w:name="_Toc24071"/>
      <w:bookmarkStart w:id="5" w:name="_Toc3837"/>
      <w:r>
        <w:rPr>
          <w:rFonts w:hint="eastAsia" w:ascii="方正正黑_GBK" w:hAnsi="方正正黑_GBK" w:eastAsia="方正正黑_GBK" w:cs="方正正黑_GBK"/>
          <w:sz w:val="30"/>
          <w:szCs w:val="30"/>
          <w:lang w:val="en-US" w:eastAsia="zh-CN"/>
        </w:rPr>
        <w:t>二、评价结论</w:t>
      </w:r>
      <w:bookmarkEnd w:id="4"/>
      <w:bookmarkEnd w:id="5"/>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仿宋" w:cs="Times New Roman"/>
          <w:b w:val="0"/>
          <w:bCs w:val="0"/>
          <w:kern w:val="0"/>
          <w:sz w:val="30"/>
          <w:szCs w:val="30"/>
          <w:lang w:val="en-US" w:eastAsia="zh-CN" w:bidi="zh-CN"/>
        </w:rPr>
      </w:pPr>
      <w:r>
        <w:rPr>
          <w:rFonts w:hint="default" w:ascii="Times New Roman" w:hAnsi="Times New Roman" w:eastAsia="仿宋" w:cs="Times New Roman"/>
          <w:sz w:val="30"/>
          <w:szCs w:val="30"/>
          <w:lang w:val="en-US" w:eastAsia="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default" w:ascii="Times New Roman" w:hAnsi="Times New Roman" w:eastAsia="仿宋" w:cs="Times New Roman"/>
          <w:b w:val="0"/>
          <w:bCs w:val="0"/>
          <w:kern w:val="0"/>
          <w:sz w:val="30"/>
          <w:szCs w:val="30"/>
          <w:lang w:val="en-US" w:eastAsia="zh-CN" w:bidi="zh-CN"/>
        </w:rPr>
        <w:t>。</w:t>
      </w:r>
      <w:r>
        <w:rPr>
          <w:rFonts w:hint="eastAsia" w:ascii="Times New Roman" w:hAnsi="Times New Roman" w:cs="Times New Roman"/>
          <w:b w:val="0"/>
          <w:bCs w:val="0"/>
          <w:kern w:val="0"/>
          <w:sz w:val="30"/>
          <w:szCs w:val="30"/>
          <w:lang w:val="en-US" w:eastAsia="zh-CN" w:bidi="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textAlignment w:val="auto"/>
        <w:rPr>
          <w:rFonts w:hint="default" w:ascii="Times New Roman" w:hAnsi="Times New Roman" w:cs="Times New Roman"/>
          <w:b w:val="0"/>
          <w:bCs w:val="0"/>
          <w:kern w:val="0"/>
          <w:sz w:val="30"/>
          <w:szCs w:val="30"/>
          <w:lang w:val="en-US" w:eastAsia="zh-CN" w:bidi="zh-CN"/>
        </w:rPr>
      </w:pPr>
      <w:r>
        <w:rPr>
          <w:rFonts w:hint="default" w:ascii="Times New Roman" w:hAnsi="Times New Roman" w:eastAsia="仿宋" w:cs="Times New Roman"/>
          <w:b w:val="0"/>
          <w:bCs w:val="0"/>
          <w:kern w:val="0"/>
          <w:sz w:val="30"/>
          <w:szCs w:val="30"/>
          <w:lang w:val="en-US" w:eastAsia="zh-CN" w:bidi="zh-CN"/>
        </w:rPr>
        <w:t>通过</w:t>
      </w:r>
      <w:r>
        <w:rPr>
          <w:rFonts w:hint="default" w:ascii="Times New Roman" w:hAnsi="Times New Roman" w:cs="Times New Roman"/>
          <w:b w:val="0"/>
          <w:bCs w:val="0"/>
          <w:kern w:val="0"/>
          <w:sz w:val="30"/>
          <w:szCs w:val="30"/>
          <w:lang w:val="en-US" w:eastAsia="zh-CN" w:bidi="zh-CN"/>
        </w:rPr>
        <w:t>资料收集</w:t>
      </w:r>
      <w:r>
        <w:rPr>
          <w:rFonts w:hint="default" w:ascii="Times New Roman" w:hAnsi="Times New Roman" w:eastAsia="仿宋" w:cs="Times New Roman"/>
          <w:b w:val="0"/>
          <w:bCs w:val="0"/>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现场</w:t>
      </w:r>
      <w:r>
        <w:rPr>
          <w:rFonts w:hint="default" w:ascii="Times New Roman" w:hAnsi="Times New Roman" w:eastAsia="仿宋" w:cs="Times New Roman"/>
          <w:b w:val="0"/>
          <w:bCs w:val="0"/>
          <w:kern w:val="0"/>
          <w:sz w:val="30"/>
          <w:szCs w:val="30"/>
          <w:lang w:val="en-US" w:eastAsia="zh-CN" w:bidi="zh-CN"/>
        </w:rPr>
        <w:t>访谈和问卷调查获取的数据，评价组对</w:t>
      </w:r>
      <w:r>
        <w:rPr>
          <w:rFonts w:hint="eastAsia" w:ascii="Times New Roman" w:hAnsi="Times New Roman" w:eastAsia="方正仿宋_GBK" w:cs="Times New Roman"/>
          <w:color w:val="auto"/>
          <w:kern w:val="2"/>
          <w:sz w:val="30"/>
          <w:szCs w:val="30"/>
          <w:highlight w:val="none"/>
          <w:lang w:val="en-US" w:eastAsia="zh-CN" w:bidi="ar-SA"/>
        </w:rPr>
        <w:t>同心县河西村菊花台村山洪沟治理工程项目</w:t>
      </w:r>
      <w:r>
        <w:rPr>
          <w:rFonts w:hint="default" w:ascii="Times New Roman" w:hAnsi="Times New Roman" w:eastAsia="仿宋" w:cs="Times New Roman"/>
          <w:b w:val="0"/>
          <w:bCs w:val="0"/>
          <w:kern w:val="0"/>
          <w:sz w:val="30"/>
          <w:szCs w:val="30"/>
          <w:lang w:val="en-US" w:eastAsia="zh-CN" w:bidi="zh-CN"/>
        </w:rPr>
        <w:t>进行了独立客观公正的评价，最终得分</w:t>
      </w:r>
      <w:r>
        <w:rPr>
          <w:rFonts w:hint="default" w:ascii="Times New Roman" w:hAnsi="Times New Roman" w:cs="Times New Roman"/>
          <w:b w:val="0"/>
          <w:bCs w:val="0"/>
          <w:kern w:val="0"/>
          <w:sz w:val="30"/>
          <w:szCs w:val="30"/>
          <w:lang w:val="en-US" w:eastAsia="zh-CN" w:bidi="zh-CN"/>
        </w:rPr>
        <w:t>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87.00</w:t>
      </w:r>
      <w:r>
        <w:rPr>
          <w:rFonts w:hint="default" w:ascii="Times New Roman" w:hAnsi="Times New Roman" w:cs="Times New Roman"/>
          <w:b/>
          <w:bCs/>
          <w:kern w:val="0"/>
          <w:sz w:val="30"/>
          <w:szCs w:val="30"/>
          <w:lang w:val="en-US" w:eastAsia="zh-CN" w:bidi="zh-CN"/>
        </w:rPr>
        <w:t>分”</w:t>
      </w:r>
      <w:r>
        <w:rPr>
          <w:rFonts w:hint="default" w:ascii="Times New Roman" w:hAnsi="Times New Roman" w:cs="Times New Roman"/>
          <w:b w:val="0"/>
          <w:bCs w:val="0"/>
          <w:kern w:val="0"/>
          <w:sz w:val="30"/>
          <w:szCs w:val="30"/>
          <w:lang w:val="en-US" w:eastAsia="zh-CN" w:bidi="zh-CN"/>
        </w:rPr>
        <w:t>，评价结果为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良</w:t>
      </w:r>
      <w:r>
        <w:rPr>
          <w:rFonts w:hint="default" w:ascii="Times New Roman" w:hAnsi="Times New Roman" w:cs="Times New Roman"/>
          <w:b/>
          <w:bCs/>
          <w:kern w:val="0"/>
          <w:sz w:val="30"/>
          <w:szCs w:val="30"/>
          <w:lang w:val="en-US" w:eastAsia="zh-CN" w:bidi="zh-CN"/>
        </w:rPr>
        <w:t>”。</w:t>
      </w:r>
    </w:p>
    <w:p>
      <w:pPr>
        <w:pStyle w:val="3"/>
        <w:keepNext/>
        <w:keepLines/>
        <w:pageBreakBefore w:val="0"/>
        <w:widowControl w:val="0"/>
        <w:kinsoku/>
        <w:wordWrap/>
        <w:overflowPunct/>
        <w:topLinePunct w:val="0"/>
        <w:autoSpaceDE/>
        <w:autoSpaceDN/>
        <w:bidi w:val="0"/>
        <w:adjustRightInd/>
        <w:snapToGrid w:val="0"/>
        <w:ind w:firstLine="592" w:firstLineChars="200"/>
        <w:textAlignment w:val="auto"/>
        <w:rPr>
          <w:rFonts w:hint="eastAsia" w:ascii="方正正黑_GBK" w:hAnsi="方正正黑_GBK" w:eastAsia="方正正黑_GBK" w:cs="方正正黑_GBK"/>
          <w:sz w:val="30"/>
          <w:szCs w:val="30"/>
          <w:lang w:val="en-US" w:eastAsia="zh-CN"/>
        </w:rPr>
      </w:pPr>
      <w:bookmarkStart w:id="6" w:name="_Toc16100"/>
      <w:bookmarkStart w:id="7" w:name="_Toc17692"/>
      <w:bookmarkStart w:id="8" w:name="_Toc12376"/>
      <w:bookmarkStart w:id="9" w:name="_Toc21407"/>
      <w:bookmarkStart w:id="10" w:name="_Toc10088"/>
      <w:r>
        <w:rPr>
          <w:rFonts w:hint="eastAsia" w:ascii="方正正黑_GBK" w:hAnsi="方正正黑_GBK" w:eastAsia="方正正黑_GBK" w:cs="方正正黑_GBK"/>
          <w:sz w:val="30"/>
          <w:szCs w:val="30"/>
          <w:lang w:val="en-US" w:eastAsia="zh-CN"/>
        </w:rPr>
        <w:t>三、主要经验</w:t>
      </w:r>
      <w:bookmarkEnd w:id="6"/>
      <w:bookmarkEnd w:id="7"/>
      <w:bookmarkEnd w:id="8"/>
      <w:bookmarkEnd w:id="9"/>
      <w:bookmarkEnd w:id="10"/>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bookmarkStart w:id="11" w:name="_Toc3362"/>
      <w:bookmarkStart w:id="12" w:name="_Toc29010"/>
      <w:bookmarkStart w:id="13" w:name="_Toc5586"/>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同心县河西镇菊花台村山洪沟治理工程</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bookmarkEnd w:id="11"/>
    <w:bookmarkEnd w:id="12"/>
    <w:bookmarkEnd w:id="13"/>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全面推行河湖长制工作以来，同心县结合实际，稳步推进制度建立、机制创新、信息化和智慧河湖建设等一些做法和措施，探索具有旱塬特色的河湖建管模式，推进河湖治理朝着生态河、幸福河、智慧河的高质量发展方向加速迈进。</w:t>
      </w:r>
    </w:p>
    <w:p>
      <w:pPr>
        <w:ind w:firstLine="592" w:firstLineChars="200"/>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持续强化各级河湖长巡河、知河、治河、护河工作的力度，各级河湖长及保洁员共巡河约16095次，清运河沟道建筑及生活垃圾15万余吨，县河长办暗访、督查30余次，下发河湖长制工作督查通报5次、河长交办单17份。通过河道保洁一体化机制的深入推进，使河湖沟道环境得到了明显地改善。</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b w:val="0"/>
          <w:bCs w:val="0"/>
          <w:sz w:val="30"/>
          <w:szCs w:val="30"/>
          <w:lang w:bidi="zh-CN"/>
        </w:rPr>
      </w:pPr>
      <w:r>
        <w:rPr>
          <w:rFonts w:hint="eastAsia" w:ascii="方正楷体_GBK" w:hAnsi="方正楷体_GBK" w:eastAsia="方正楷体_GBK" w:cs="方正楷体_GBK"/>
          <w:color w:val="333333"/>
          <w:sz w:val="30"/>
          <w:szCs w:val="30"/>
          <w:shd w:val="clear" w:fill="FFFFFF"/>
          <w:lang w:val="en-US" w:eastAsia="zh-CN" w:bidi="zh-CN"/>
        </w:rPr>
        <w:t xml:space="preserve"> </w:t>
      </w:r>
      <w:bookmarkStart w:id="14" w:name="_Toc15774"/>
      <w:r>
        <w:rPr>
          <w:rFonts w:hint="eastAsia" w:ascii="方正楷体_GBK" w:hAnsi="方正楷体_GBK" w:eastAsia="方正楷体_GBK" w:cs="方正楷体_GBK"/>
          <w:b/>
          <w:bCs/>
          <w:sz w:val="30"/>
          <w:szCs w:val="30"/>
          <w:lang w:bidi="zh-CN"/>
        </w:rPr>
        <w:t>（二）存在的问题</w:t>
      </w:r>
      <w:bookmarkEnd w:id="14"/>
    </w:p>
    <w:p>
      <w:pPr>
        <w:keepNext w:val="0"/>
        <w:keepLines w:val="0"/>
        <w:widowControl/>
        <w:suppressLineNumbers w:val="0"/>
        <w:jc w:val="left"/>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1.预算绩效管理方面。</w:t>
      </w:r>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项目实施单位对绩效管理意识薄弱、重视程度不够。</w:t>
      </w: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在资金下达后，未及时补报绩效目标并强化绩效运行监控</w:t>
      </w:r>
      <w:r>
        <w:rPr>
          <w:rFonts w:hint="eastAsia" w:ascii="Times New Roman" w:hAnsi="Times New Roman" w:eastAsia="方正仿宋_GBK" w:cs="Times New Roman"/>
          <w:b w:val="0"/>
          <w:bCs w:val="0"/>
          <w:kern w:val="2"/>
          <w:sz w:val="30"/>
          <w:szCs w:val="30"/>
          <w:lang w:val="en-US" w:eastAsia="zh-CN" w:bidi="zh-CN"/>
        </w:rPr>
        <w:t>；</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 xml:space="preserve">项目实施单位对绩效评价认识不强，均未形成完整的绩效指标体系，项目结束后未能严格编写自评报告。 </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2.项目完工后，久拖不“决”。</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在资料审阅过程中发现，同心县河西村菊花台村山洪沟治理工程项目在竣工财务决算编制、会计核算、在建工程“转固”等方面存在一些亟待解决的问题。竣工财务决算工作严重滞后，导致新增资产价值难以确认。</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5" w:name="_Toc1796"/>
      <w:r>
        <w:rPr>
          <w:rFonts w:hint="eastAsia" w:ascii="方正楷体_GBK" w:hAnsi="方正楷体_GBK" w:eastAsia="方正楷体_GBK" w:cs="方正楷体_GBK"/>
          <w:color w:val="333333"/>
          <w:sz w:val="30"/>
          <w:szCs w:val="30"/>
          <w:shd w:val="clear" w:fill="FFFFFF"/>
          <w:lang w:val="en-US" w:eastAsia="zh-CN" w:bidi="zh-CN"/>
        </w:rPr>
        <w:t>（三）建议</w:t>
      </w:r>
      <w:bookmarkEnd w:id="15"/>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 xml:space="preserve">1.强化项目预算绩效管理。 </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pPr>
      <w:r>
        <w:rPr>
          <w:rFonts w:hint="eastAsia" w:ascii="方正仿宋_GBK" w:hAnsi="方正仿宋_GBK" w:eastAsia="方正仿宋_GBK" w:cs="方正仿宋_GBK"/>
          <w:color w:val="000000"/>
          <w:kern w:val="0"/>
          <w:sz w:val="30"/>
          <w:szCs w:val="30"/>
          <w:lang w:val="en-US" w:eastAsia="zh-CN" w:bidi="ar"/>
        </w:rPr>
        <w:t>建议</w:t>
      </w:r>
      <w:r>
        <w:rPr>
          <w:rFonts w:hint="eastAsia" w:ascii="Times New Roman" w:hAnsi="Times New Roman" w:eastAsia="方正仿宋_GBK" w:cs="Times New Roman"/>
          <w:spacing w:val="0"/>
          <w:kern w:val="0"/>
          <w:sz w:val="30"/>
          <w:szCs w:val="30"/>
          <w:lang w:val="en-US" w:bidi="zh-CN"/>
        </w:rPr>
        <w:t>同心县水务局</w:t>
      </w:r>
      <w:r>
        <w:rPr>
          <w:rFonts w:hint="eastAsia" w:ascii="方正仿宋_GBK" w:hAnsi="方正仿宋_GBK" w:eastAsia="方正仿宋_GBK" w:cs="方正仿宋_GBK"/>
          <w:color w:val="000000"/>
          <w:kern w:val="0"/>
          <w:sz w:val="30"/>
          <w:szCs w:val="30"/>
          <w:lang w:val="en-US" w:eastAsia="zh-CN" w:bidi="ar"/>
        </w:rPr>
        <w:t>根据《宁夏回族自治区党委人民政府关于全面实施预算绩效管理的实施意见》《自治区财政厅关于进一步加强绩效目标管理的通知》精神，完善项目支出预算绩效目标编制，并撰写自评报告。同时，财政和业务主管部门应加强指导监督。</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2.提升决算意识，履行决算职能</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建设单位要重视基本建设项目竣工财务决算工作，加强对竣工财务决算的组织领导，加强法律法规和相关制度学习，确保制度办法贯彻落实到位。同时，注重竣工财务决算管理，增强单位财务、工程部门间沟通协作，及时编制竣工财务决算，保证竣工财务决算的真实、完整、准确。</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textAlignment w:val="auto"/>
        <w:rPr>
          <w:rFonts w:hint="default" w:ascii="Times New Roman" w:hAnsi="Times New Roman" w:eastAsia="方正仿宋_GBK" w:cs="Times New Roman"/>
          <w:color w:val="000000"/>
          <w:kern w:val="0"/>
          <w:sz w:val="30"/>
          <w:szCs w:val="30"/>
          <w:lang w:val="en-US" w:eastAsia="zh-CN" w:bidi="ar"/>
        </w:rPr>
      </w:pPr>
      <w:r>
        <w:rPr>
          <w:rFonts w:hint="default" w:ascii="Times New Roman" w:hAnsi="Times New Roman" w:eastAsia="方正仿宋_GBK" w:cs="Times New Roman"/>
          <w:color w:val="000000"/>
          <w:kern w:val="0"/>
          <w:sz w:val="30"/>
          <w:szCs w:val="30"/>
          <w:lang w:val="en-US" w:eastAsia="zh-CN" w:bidi="ar"/>
        </w:rPr>
        <w:t>按照《基本建设项目竣工财务决算管理暂行办法》规定，建设单位应在项目</w:t>
      </w:r>
      <w:r>
        <w:rPr>
          <w:rFonts w:hint="eastAsia" w:ascii="Times New Roman" w:hAnsi="Times New Roman" w:eastAsia="方正仿宋_GBK" w:cs="Times New Roman"/>
          <w:color w:val="000000"/>
          <w:kern w:val="0"/>
          <w:sz w:val="30"/>
          <w:szCs w:val="30"/>
          <w:lang w:val="en-US" w:eastAsia="zh-CN" w:bidi="ar"/>
        </w:rPr>
        <w:t>完工</w:t>
      </w:r>
      <w:r>
        <w:rPr>
          <w:rFonts w:hint="default" w:ascii="Times New Roman" w:hAnsi="Times New Roman" w:eastAsia="方正仿宋_GBK" w:cs="Times New Roman"/>
          <w:color w:val="000000"/>
          <w:kern w:val="0"/>
          <w:sz w:val="30"/>
          <w:szCs w:val="30"/>
          <w:lang w:val="en-US" w:eastAsia="zh-CN" w:bidi="ar"/>
        </w:rPr>
        <w:t>投入使用后的3个月内编制竣工财务决算，特殊情况可延长，中小型项目不超过2个月，大型项目不超过6个月。</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3.厘清资产权属，明确移交流程。</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color w:val="000000"/>
          <w:kern w:val="0"/>
          <w:sz w:val="30"/>
          <w:szCs w:val="30"/>
          <w:lang w:val="en-US" w:eastAsia="zh-CN" w:bidi="ar"/>
        </w:rPr>
        <w:t>对于“建、使、管”分离的资产，相关部门应健全完善资产移交制度，明确部门职责及移交流程，促进资产管理制度化、规范化。资产管理、使用人发生变化时，依据核定的资产价值，及时办理资产交接手续，并加强资产日常维护管理工作，定期对资产进行盘点、对账，维护资产安全完整。</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keepNext w:val="0"/>
        <w:keepLines w:val="0"/>
        <w:pageBreakBefore w:val="0"/>
        <w:widowControl w:val="0"/>
        <w:kinsoku/>
        <w:wordWrap/>
        <w:overflowPunct w:val="0"/>
        <w:topLinePunct w:val="0"/>
        <w:autoSpaceDE/>
        <w:autoSpaceDN/>
        <w:bidi w:val="0"/>
        <w:adjustRightInd/>
        <w:snapToGrid/>
        <w:spacing w:line="440" w:lineRule="atLeast"/>
        <w:ind w:left="0" w:leftChars="0" w:firstLine="0" w:firstLineChars="0"/>
        <w:jc w:val="center"/>
        <w:textAlignment w:val="auto"/>
        <w:rPr>
          <w:rFonts w:hint="eastAsia" w:ascii="方正仿宋_GBK" w:hAnsi="方正仿宋_GBK" w:eastAsia="方正仿宋_GBK" w:cs="方正仿宋_GBK"/>
          <w:b/>
          <w:bCs/>
          <w:sz w:val="30"/>
          <w:szCs w:val="30"/>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default" w:ascii="仿宋" w:hAnsi="仿宋" w:eastAsia="仿宋" w:cs="仿宋"/>
          <w:sz w:val="30"/>
          <w:szCs w:val="30"/>
          <w:lang w:val="en-US" w:eastAsia="zh-CN"/>
        </w:rPr>
      </w:pPr>
      <w:r>
        <w:rPr>
          <w:rFonts w:hint="eastAsia" w:cs="仿宋"/>
          <w:b/>
          <w:bCs/>
          <w:sz w:val="30"/>
          <w:szCs w:val="30"/>
          <w:lang w:val="en-US" w:eastAsia="zh-CN"/>
        </w:rPr>
        <w:t xml:space="preserve"> </w:t>
      </w:r>
      <w:r>
        <w:rPr>
          <w:rFonts w:hint="eastAsia" w:ascii="仿宋" w:hAnsi="仿宋" w:eastAsia="仿宋" w:cs="仿宋"/>
          <w:b/>
          <w:bCs/>
          <w:sz w:val="30"/>
          <w:szCs w:val="30"/>
          <w:lang w:val="en-US" w:eastAsia="zh-CN"/>
        </w:rPr>
        <w:t>目</w:t>
      </w:r>
      <w:r>
        <w:rPr>
          <w:rFonts w:hint="eastAsia" w:cs="仿宋"/>
          <w:b/>
          <w:bCs/>
          <w:sz w:val="30"/>
          <w:szCs w:val="30"/>
          <w:lang w:val="en-US" w:eastAsia="zh-CN"/>
        </w:rPr>
        <w:t xml:space="preserve"> </w:t>
      </w:r>
      <w:r>
        <w:rPr>
          <w:rFonts w:hint="eastAsia" w:ascii="仿宋" w:hAnsi="仿宋" w:eastAsia="仿宋" w:cs="仿宋"/>
          <w:b/>
          <w:bCs/>
          <w:sz w:val="30"/>
          <w:szCs w:val="30"/>
          <w:lang w:val="en-US" w:eastAsia="zh-CN"/>
        </w:rPr>
        <w:t>录</w:t>
      </w:r>
      <w:r>
        <w:rPr>
          <w:rFonts w:hint="eastAsia" w:cs="仿宋"/>
          <w:b/>
          <w:bCs/>
          <w:sz w:val="30"/>
          <w:szCs w:val="30"/>
          <w:lang w:val="en-US" w:eastAsia="zh-CN"/>
        </w:rPr>
        <w:t xml:space="preserve"> </w:t>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472" w:firstLineChars="200"/>
        <w:textAlignment w:val="auto"/>
        <w:rPr>
          <w:rFonts w:hint="eastAsia" w:ascii="仿宋" w:hAnsi="仿宋" w:eastAsia="仿宋" w:cs="仿宋"/>
          <w:sz w:val="24"/>
          <w:szCs w:val="24"/>
        </w:rPr>
      </w:pPr>
      <w:r>
        <w:rPr>
          <w:rFonts w:hint="eastAsia" w:ascii="仿宋" w:hAnsi="仿宋" w:eastAsia="仿宋" w:cs="仿宋"/>
          <w:b w:val="0"/>
          <w:bCs w:val="0"/>
          <w:kern w:val="0"/>
          <w:sz w:val="24"/>
          <w:szCs w:val="24"/>
          <w:lang w:val="en-US" w:eastAsia="zh-CN" w:bidi="zh-CN"/>
        </w:rPr>
        <w:fldChar w:fldCharType="begin"/>
      </w:r>
      <w:r>
        <w:rPr>
          <w:rFonts w:hint="eastAsia" w:ascii="仿宋" w:hAnsi="仿宋" w:eastAsia="仿宋" w:cs="仿宋"/>
          <w:b w:val="0"/>
          <w:bCs w:val="0"/>
          <w:kern w:val="0"/>
          <w:sz w:val="24"/>
          <w:szCs w:val="24"/>
          <w:lang w:val="en-US" w:eastAsia="zh-CN" w:bidi="zh-CN"/>
        </w:rPr>
        <w:instrText xml:space="preserve">TOC \o "1-3" \h \u </w:instrText>
      </w:r>
      <w:r>
        <w:rPr>
          <w:rFonts w:hint="eastAsia" w:ascii="仿宋" w:hAnsi="仿宋" w:eastAsia="仿宋" w:cs="仿宋"/>
          <w:b w:val="0"/>
          <w:bCs w:val="0"/>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_Toc7551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一、项目基本情况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_Toc7551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_Toc8122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（一）项目背景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_Toc8122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_Toc12017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（二）项目实施主要内容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_Toc12017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_Toc19138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二、项目资金预算安排和使用情况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_Toc19138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8</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_Toc14689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（一）资金来源情况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_Toc14689 \h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_Toc3070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（二）资金到位情况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_Toc3070 \h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_Toc19108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（三）资金管理情况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_Toc19108 \h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_Toc30060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（四）资金使用情况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_Toc30060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textAlignment w:val="auto"/>
        <w:rPr>
          <w:rFonts w:hint="eastAsia" w:ascii="仿宋" w:hAnsi="仿宋" w:eastAsia="仿宋" w:cs="仿宋"/>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_Toc25175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三、项目绩效目标</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_Toc25175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9</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_Toc12158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（一）绩效目标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_Toc12158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_Toc362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 项目绩效目标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_Toc362 \h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_Toc22767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四、绩效评价工作开展情况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_Toc22767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11</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_Toc3451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（一）绩效评价目的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_Toc3451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_Toc29154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（二）绩效评价对象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_Toc29154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_Toc6204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（三）评价依据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_Toc6204 \h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_Toc31350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（四）评价原则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_Toc31350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_Toc4671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（五）评价标准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_Toc4671 \h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_Toc30346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w:t>
      </w:r>
      <w:r>
        <w:rPr>
          <w:rFonts w:hint="eastAsia" w:ascii="仿宋" w:hAnsi="仿宋" w:eastAsia="仿宋" w:cs="仿宋"/>
          <w:sz w:val="24"/>
          <w:szCs w:val="24"/>
          <w:lang w:eastAsia="zh-CN"/>
        </w:rPr>
        <w:t>六</w:t>
      </w:r>
      <w:r>
        <w:rPr>
          <w:rFonts w:hint="eastAsia" w:ascii="仿宋" w:hAnsi="仿宋" w:eastAsia="仿宋" w:cs="仿宋"/>
          <w:sz w:val="24"/>
          <w:szCs w:val="24"/>
        </w:rPr>
        <w:t>）评价指标体系</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_Toc30346 \h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_Toc12979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eastAsia="zh-CN"/>
        </w:rPr>
        <w:t>（七）</w:t>
      </w:r>
      <w:r>
        <w:rPr>
          <w:rFonts w:hint="eastAsia" w:ascii="仿宋" w:hAnsi="仿宋" w:eastAsia="仿宋" w:cs="仿宋"/>
          <w:sz w:val="24"/>
          <w:szCs w:val="24"/>
        </w:rPr>
        <w:t>评价方法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_Toc12979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_Toc13518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w:t>
      </w:r>
      <w:r>
        <w:rPr>
          <w:rFonts w:hint="eastAsia" w:cs="仿宋"/>
          <w:sz w:val="24"/>
          <w:szCs w:val="24"/>
          <w:lang w:val="en-US" w:eastAsia="zh-CN"/>
        </w:rPr>
        <w:t>八</w:t>
      </w:r>
      <w:r>
        <w:rPr>
          <w:rFonts w:hint="eastAsia" w:ascii="仿宋" w:hAnsi="仿宋" w:eastAsia="仿宋" w:cs="仿宋"/>
          <w:sz w:val="24"/>
          <w:szCs w:val="24"/>
          <w:lang w:val="en-US" w:eastAsia="zh-CN"/>
        </w:rPr>
        <w:t>）绩效评价工作过程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_Toc13518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_Toc15422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、综合评价情况及评价结论</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_Toc15422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18</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_Toc25890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（一）项目完成情况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_Toc25890 \h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_Toc11214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（二）评价结论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_Toc11214 \h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_Toc22259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六、绩效评价指标分析</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_Toc22259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20</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_Toc20084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spacing w:val="0"/>
          <w:sz w:val="24"/>
          <w:szCs w:val="24"/>
          <w:lang w:eastAsia="zh-CN"/>
        </w:rPr>
        <w:t>（一）</w:t>
      </w:r>
      <w:r>
        <w:rPr>
          <w:rFonts w:hint="eastAsia" w:ascii="仿宋" w:hAnsi="仿宋" w:eastAsia="仿宋" w:cs="仿宋"/>
          <w:bCs w:val="0"/>
          <w:spacing w:val="0"/>
          <w:sz w:val="24"/>
          <w:szCs w:val="24"/>
        </w:rPr>
        <w:t>项目决策情</w:t>
      </w:r>
      <w:r>
        <w:rPr>
          <w:rFonts w:hint="eastAsia" w:ascii="仿宋" w:hAnsi="仿宋" w:eastAsia="仿宋" w:cs="仿宋"/>
          <w:bCs w:val="0"/>
          <w:sz w:val="24"/>
          <w:szCs w:val="24"/>
        </w:rPr>
        <w:t>况</w:t>
      </w:r>
      <w:r>
        <w:rPr>
          <w:rFonts w:hint="eastAsia" w:ascii="仿宋" w:hAnsi="仿宋" w:eastAsia="仿宋" w:cs="仿宋"/>
          <w:bCs w:val="0"/>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_Toc20084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_Toc22536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（二）项目过程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_Toc22536 \h </w:instrText>
      </w:r>
      <w:r>
        <w:rPr>
          <w:rFonts w:hint="eastAsia" w:ascii="仿宋" w:hAnsi="仿宋" w:eastAsia="仿宋" w:cs="仿宋"/>
          <w:sz w:val="24"/>
          <w:szCs w:val="24"/>
        </w:rPr>
        <w:fldChar w:fldCharType="separate"/>
      </w:r>
      <w:r>
        <w:rPr>
          <w:rFonts w:hint="eastAsia" w:ascii="仿宋" w:hAnsi="仿宋" w:eastAsia="仿宋" w:cs="仿宋"/>
          <w:sz w:val="24"/>
          <w:szCs w:val="24"/>
        </w:rPr>
        <w:t>23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_Toc22368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pacing w:val="0"/>
          <w:sz w:val="24"/>
          <w:szCs w:val="24"/>
          <w:lang w:eastAsia="zh-CN"/>
        </w:rPr>
        <w:t>（三）</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产出</w:t>
      </w:r>
      <w:r>
        <w:rPr>
          <w:rFonts w:hint="eastAsia" w:ascii="仿宋" w:hAnsi="仿宋" w:eastAsia="仿宋" w:cs="仿宋"/>
          <w:spacing w:val="0"/>
          <w:sz w:val="24"/>
          <w:szCs w:val="24"/>
        </w:rPr>
        <w:t>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_Toc22368 \h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_Toc2716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pacing w:val="0"/>
          <w:sz w:val="24"/>
          <w:szCs w:val="24"/>
          <w:lang w:eastAsia="zh-CN"/>
        </w:rPr>
        <w:t>（四）</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效益</w:t>
      </w:r>
      <w:r>
        <w:rPr>
          <w:rFonts w:hint="eastAsia" w:ascii="仿宋" w:hAnsi="仿宋" w:eastAsia="仿宋" w:cs="仿宋"/>
          <w:spacing w:val="0"/>
          <w:sz w:val="24"/>
          <w:szCs w:val="24"/>
        </w:rPr>
        <w:t>情况</w:t>
      </w:r>
      <w:r>
        <w:rPr>
          <w:rFonts w:hint="eastAsia" w:ascii="仿宋" w:hAnsi="仿宋" w:eastAsia="仿宋" w:cs="仿宋"/>
          <w:spacing w:val="0"/>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_Toc2716 \h </w:instrText>
      </w:r>
      <w:r>
        <w:rPr>
          <w:rFonts w:hint="eastAsia" w:ascii="仿宋" w:hAnsi="仿宋" w:eastAsia="仿宋" w:cs="仿宋"/>
          <w:sz w:val="24"/>
          <w:szCs w:val="24"/>
        </w:rPr>
        <w:fldChar w:fldCharType="separate"/>
      </w:r>
      <w:r>
        <w:rPr>
          <w:rFonts w:hint="eastAsia" w:ascii="仿宋" w:hAnsi="仿宋" w:eastAsia="仿宋" w:cs="仿宋"/>
          <w:sz w:val="24"/>
          <w:szCs w:val="24"/>
        </w:rPr>
        <w:t>28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_Toc22012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七、主要经验做法、存在问题及建议</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_Toc22012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29</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_Toc23303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sz w:val="24"/>
          <w:szCs w:val="24"/>
        </w:rPr>
        <w:t>（一）经验做法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_Toc23303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_Toc31588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bidi="zh-CN"/>
        </w:rPr>
        <w:t>（二）存在的问题</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_Toc31588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_Toc25729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shd w:val="clear" w:fill="FFFFFF"/>
          <w:lang w:val="en-US" w:eastAsia="zh-CN" w:bidi="zh-CN"/>
        </w:rPr>
        <w:t>（三）建议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_Toc25729 \h </w:instrText>
      </w:r>
      <w:r>
        <w:rPr>
          <w:rFonts w:hint="eastAsia" w:ascii="仿宋" w:hAnsi="仿宋" w:eastAsia="仿宋" w:cs="仿宋"/>
          <w:sz w:val="24"/>
          <w:szCs w:val="24"/>
        </w:rPr>
        <w:fldChar w:fldCharType="separate"/>
      </w:r>
      <w:r>
        <w:rPr>
          <w:rFonts w:hint="eastAsia" w:ascii="仿宋" w:hAnsi="仿宋" w:eastAsia="仿宋" w:cs="仿宋"/>
          <w:sz w:val="24"/>
          <w:szCs w:val="24"/>
        </w:rPr>
        <w:t>30</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40" w:lineRule="exact"/>
        <w:ind w:left="0" w:left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_Toc123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八、其他需要说明的问题</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_Toc123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31</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keepNext w:val="0"/>
        <w:keepLines w:val="0"/>
        <w:pageBreakBefore w:val="0"/>
        <w:widowControl w:val="0"/>
        <w:kinsoku/>
        <w:wordWrap/>
        <w:overflowPunct w:val="0"/>
        <w:topLinePunct w:val="0"/>
        <w:autoSpaceDE/>
        <w:autoSpaceDN/>
        <w:bidi w:val="0"/>
        <w:adjustRightInd/>
        <w:snapToGrid/>
        <w:spacing w:line="340" w:lineRule="exact"/>
        <w:ind w:left="0" w:leftChars="0"/>
        <w:textAlignment w:val="auto"/>
        <w:rPr>
          <w:rFonts w:hint="default" w:ascii="Times New Roman" w:hAnsi="Times New Roman" w:eastAsia="仿宋" w:cs="Times New Roman"/>
          <w:b w:val="0"/>
          <w:bCs w:val="0"/>
          <w:kern w:val="0"/>
          <w:sz w:val="28"/>
          <w:szCs w:val="28"/>
          <w:lang w:val="en-US" w:eastAsia="zh-CN" w:bidi="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eastAsia" w:ascii="仿宋" w:hAnsi="仿宋" w:eastAsia="仿宋" w:cs="仿宋"/>
          <w:bCs w:val="0"/>
          <w:kern w:val="0"/>
          <w:sz w:val="24"/>
          <w:szCs w:val="24"/>
          <w:lang w:val="en-US" w:eastAsia="zh-CN" w:bidi="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同心县河西村菊花台村山洪沟治理工程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项目绩效评价报告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16" w:name="_Toc12033"/>
      <w:bookmarkStart w:id="17" w:name="_Toc30196"/>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，宁夏万协项目管理有限公司受同心县财政局委托，对同心县河西村菊花台村山洪沟治理工程项目开展绩效评价相关工作。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18" w:name="_Toc7551"/>
      <w:r>
        <w:rPr>
          <w:rFonts w:hint="eastAsia" w:asciiTheme="majorEastAsia" w:hAnsiTheme="majorEastAsia" w:eastAsiaTheme="majorEastAsia" w:cstheme="majorEastAsia"/>
          <w:b/>
          <w:bCs/>
          <w:sz w:val="30"/>
          <w:szCs w:val="30"/>
          <w:lang w:val="en-US" w:eastAsia="zh-CN"/>
        </w:rPr>
        <w:t>一、项目基本情况</w:t>
      </w:r>
      <w:bookmarkEnd w:id="16"/>
      <w:bookmarkEnd w:id="17"/>
      <w:bookmarkEnd w:id="18"/>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19" w:name="_Toc5690"/>
      <w:bookmarkStart w:id="20" w:name="_Toc25760"/>
      <w:bookmarkStart w:id="21" w:name="_Toc8122"/>
      <w:r>
        <w:rPr>
          <w:rFonts w:hint="eastAsia"/>
          <w:b/>
          <w:bCs/>
          <w:sz w:val="30"/>
          <w:szCs w:val="30"/>
          <w:lang w:val="en-US" w:eastAsia="zh-CN"/>
        </w:rPr>
        <w:t>（一）项目</w:t>
      </w:r>
      <w:bookmarkEnd w:id="19"/>
      <w:bookmarkEnd w:id="20"/>
      <w:r>
        <w:rPr>
          <w:rFonts w:hint="eastAsia"/>
          <w:b/>
          <w:bCs/>
          <w:sz w:val="30"/>
          <w:szCs w:val="30"/>
          <w:lang w:val="en-US" w:eastAsia="zh-CN"/>
        </w:rPr>
        <w:t>背景</w:t>
      </w:r>
      <w:bookmarkEnd w:id="21"/>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bookmarkStart w:id="22" w:name="_Toc24381"/>
      <w:bookmarkStart w:id="23" w:name="_Toc25776"/>
      <w:bookmarkStart w:id="24" w:name="_Toc5111"/>
      <w:r>
        <w:rPr>
          <w:rFonts w:hint="default" w:ascii="Times New Roman" w:hAnsi="Times New Roman" w:eastAsia="方正仿宋_GBK" w:cs="Times New Roman"/>
          <w:color w:val="auto"/>
          <w:kern w:val="2"/>
          <w:sz w:val="30"/>
          <w:szCs w:val="30"/>
          <w:highlight w:val="none"/>
          <w:lang w:val="en-US" w:eastAsia="zh-CN" w:bidi="ar-SA"/>
        </w:rPr>
        <w:t>同心县河西镇菊花台村位于固海扩灌五干渠东侧，清水河一级支沟苦水泉子沟北侧台地上，该台地北侧另有一级支沟白石头沟南沟。村址位置原发育有两条小岔沟沟头，</w:t>
      </w:r>
      <w:r>
        <w:rPr>
          <w:rFonts w:hint="eastAsia" w:ascii="Times New Roman" w:hAnsi="Times New Roman" w:eastAsia="方正仿宋_GBK" w:cs="Times New Roman"/>
          <w:color w:val="auto"/>
          <w:kern w:val="2"/>
          <w:sz w:val="30"/>
          <w:szCs w:val="30"/>
          <w:highlight w:val="none"/>
          <w:lang w:val="en-US" w:eastAsia="zh-CN" w:bidi="ar-SA"/>
        </w:rPr>
        <w:t>由</w:t>
      </w:r>
      <w:r>
        <w:rPr>
          <w:rFonts w:hint="default" w:ascii="Times New Roman" w:hAnsi="Times New Roman" w:eastAsia="方正仿宋_GBK" w:cs="Times New Roman"/>
          <w:color w:val="auto"/>
          <w:kern w:val="2"/>
          <w:sz w:val="30"/>
          <w:szCs w:val="30"/>
          <w:highlight w:val="none"/>
          <w:lang w:val="en-US" w:eastAsia="zh-CN" w:bidi="ar-SA"/>
        </w:rPr>
        <w:t>沟向西通过固扩五干渠上已建 10#~12#排洪涵洞及2#排洪槽向下游汇入苦水泉子沟，由于生态移民建设选址在该处开发建设村庄，现状场地已建设为整齐的村舍，路面基本全部硬化，这两条小分沟仅保留了沟道主沟槽，两侧汇流面积均已完全被开发建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菊花台村没有直接受沟道洪水直冲的威胁，但雨季村庄内自身排水问题较为突出。本工程拟对菊花台村排水进行有效治理，将雨季雨水排水汇集排入村庄内已有两岔沟，通过岔沟排泄至村外。</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通过项目工程的实施，有效减轻河道险情，进一步提高河道防洪能力，彻底治理河道乱采、乱堆、乱建、乱占现象，不仅改善了沿岸人居环境及生态环境，提高区域绿化空间，更为当地群众实现青山绿水美丽田园，构筑河畅水清岸绿美景、推进乡村振兴奠定坚实基础。</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sz w:val="30"/>
          <w:szCs w:val="30"/>
          <w:lang w:val="en-US" w:eastAsia="zh-CN"/>
        </w:rPr>
      </w:pPr>
      <w:bookmarkStart w:id="25" w:name="_Toc12017"/>
      <w:r>
        <w:rPr>
          <w:rFonts w:hint="eastAsia" w:ascii="方正楷体_GBK" w:hAnsi="方正楷体_GBK" w:eastAsia="方正楷体_GBK" w:cs="方正楷体_GBK"/>
          <w:sz w:val="30"/>
          <w:szCs w:val="30"/>
          <w:lang w:val="en-US" w:eastAsia="zh-CN"/>
        </w:rPr>
        <w:t>（二）项目实施主要内容</w:t>
      </w:r>
      <w:bookmarkEnd w:id="22"/>
      <w:bookmarkEnd w:id="23"/>
      <w:bookmarkEnd w:id="25"/>
    </w:p>
    <w:p>
      <w:pPr>
        <w:pStyle w:val="18"/>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bookmarkStart w:id="26" w:name="_Toc17160"/>
      <w:bookmarkStart w:id="27" w:name="_Toc22184"/>
      <w:bookmarkStart w:id="28" w:name="_Toc1917"/>
      <w:bookmarkStart w:id="29" w:name="_Toc8550"/>
      <w:r>
        <w:rPr>
          <w:rFonts w:hint="eastAsia" w:ascii="Times New Roman" w:hAnsi="Times New Roman" w:eastAsia="方正仿宋_GBK" w:cs="Times New Roman"/>
          <w:color w:val="auto"/>
          <w:kern w:val="2"/>
          <w:sz w:val="30"/>
          <w:szCs w:val="30"/>
          <w:highlight w:val="none"/>
          <w:lang w:val="en-US" w:eastAsia="zh-CN" w:bidi="ar-SA"/>
        </w:rPr>
        <w:t>洪水标准采用 4 级建筑物防洪标准的下限，10年一遇洪水标准设计。工程等别为Ⅳ等小（1）型，护岸工程等主要建筑物按4级建筑物进行设计，临时工程按 5 级建筑物进行设计。</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建设规模：河道修整砌护治理总长度为4.81km。其中，白石头沟治理段总长2.25km，苦水沟治理段总长1.22km，李家沟治理段总长1.34km。保护农田面积1.7万亩，保护人口8618人建设内容：采用浆砌石和格宾结构进行河岸砌护，总长度为8317m；布设防汛巡视道路6.3km。</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b w:val="0"/>
          <w:color w:val="auto"/>
          <w:kern w:val="2"/>
          <w:sz w:val="30"/>
          <w:szCs w:val="30"/>
          <w:highlight w:val="none"/>
          <w:lang w:val="en-US" w:eastAsia="zh-CN" w:bidi="ar-SA"/>
        </w:rPr>
        <w:sectPr>
          <w:headerReference r:id="rId7" w:type="default"/>
          <w:footerReference r:id="rId8" w:type="default"/>
          <w:pgSz w:w="11906" w:h="16838"/>
          <w:pgMar w:top="2098" w:right="1587" w:bottom="2098" w:left="1587" w:header="1644" w:footer="935" w:gutter="0"/>
          <w:pgNumType w:fmt="decimal" w:start="1"/>
          <w:cols w:space="0" w:num="1"/>
          <w:rtlGutter w:val="0"/>
          <w:docGrid w:type="linesAndChars" w:linePitch="589" w:charSpace="-842"/>
        </w:sectPr>
      </w:pPr>
      <w:r>
        <w:rPr>
          <w:rFonts w:hint="default" w:ascii="Times New Roman" w:hAnsi="Times New Roman" w:eastAsia="方正仿宋_GBK" w:cs="Times New Roman"/>
          <w:b w:val="0"/>
          <w:color w:val="auto"/>
          <w:kern w:val="2"/>
          <w:sz w:val="30"/>
          <w:szCs w:val="30"/>
          <w:highlight w:val="none"/>
          <w:lang w:val="en-US" w:eastAsia="zh-CN" w:bidi="ar-SA"/>
        </w:rPr>
        <w:t>本次绩效评价系对同心县河西村菊花台村山洪沟治理工程项目自 2022 年至202</w:t>
      </w:r>
      <w:r>
        <w:rPr>
          <w:rFonts w:hint="eastAsia" w:ascii="Times New Roman" w:hAnsi="Times New Roman" w:eastAsia="方正仿宋_GBK" w:cs="Times New Roman"/>
          <w:b w:val="0"/>
          <w:color w:val="auto"/>
          <w:kern w:val="2"/>
          <w:sz w:val="30"/>
          <w:szCs w:val="30"/>
          <w:highlight w:val="none"/>
          <w:lang w:val="en-US" w:eastAsia="zh-CN" w:bidi="ar-SA"/>
        </w:rPr>
        <w:t>2</w:t>
      </w:r>
      <w:r>
        <w:rPr>
          <w:rFonts w:hint="default" w:ascii="Times New Roman" w:hAnsi="Times New Roman" w:eastAsia="方正仿宋_GBK" w:cs="Times New Roman"/>
          <w:b w:val="0"/>
          <w:color w:val="auto"/>
          <w:kern w:val="2"/>
          <w:sz w:val="30"/>
          <w:szCs w:val="30"/>
          <w:highlight w:val="none"/>
          <w:lang w:val="en-US" w:eastAsia="zh-CN" w:bidi="ar-SA"/>
        </w:rPr>
        <w:t xml:space="preserve">年 </w:t>
      </w:r>
      <w:r>
        <w:rPr>
          <w:rFonts w:hint="eastAsia" w:ascii="Times New Roman" w:hAnsi="Times New Roman" w:eastAsia="方正仿宋_GBK" w:cs="Times New Roman"/>
          <w:b w:val="0"/>
          <w:color w:val="auto"/>
          <w:kern w:val="2"/>
          <w:sz w:val="30"/>
          <w:szCs w:val="30"/>
          <w:highlight w:val="none"/>
          <w:lang w:val="en-US" w:eastAsia="zh-CN" w:bidi="ar-SA"/>
        </w:rPr>
        <w:t>12</w:t>
      </w:r>
      <w:r>
        <w:rPr>
          <w:rFonts w:hint="default" w:ascii="Times New Roman" w:hAnsi="Times New Roman" w:eastAsia="方正仿宋_GBK" w:cs="Times New Roman"/>
          <w:b w:val="0"/>
          <w:color w:val="auto"/>
          <w:kern w:val="2"/>
          <w:sz w:val="30"/>
          <w:szCs w:val="30"/>
          <w:highlight w:val="none"/>
          <w:lang w:val="en-US" w:eastAsia="zh-CN" w:bidi="ar-SA"/>
        </w:rPr>
        <w:t xml:space="preserve"> 月31日期间项</w:t>
      </w:r>
      <w:r>
        <w:rPr>
          <w:rFonts w:hint="eastAsia" w:ascii="Times New Roman" w:hAnsi="Times New Roman" w:eastAsia="方正仿宋_GBK" w:cs="Times New Roman"/>
          <w:b w:val="0"/>
          <w:color w:val="auto"/>
          <w:kern w:val="2"/>
          <w:sz w:val="30"/>
          <w:szCs w:val="30"/>
          <w:highlight w:val="none"/>
          <w:lang w:val="en-US" w:eastAsia="zh-CN" w:bidi="ar-SA"/>
        </w:rPr>
        <w:t>目实</w:t>
      </w:r>
      <w:r>
        <w:rPr>
          <w:rFonts w:hint="default" w:ascii="Times New Roman" w:hAnsi="Times New Roman" w:eastAsia="方正仿宋_GBK" w:cs="Times New Roman"/>
          <w:b w:val="0"/>
          <w:color w:val="auto"/>
          <w:kern w:val="2"/>
          <w:sz w:val="30"/>
          <w:szCs w:val="30"/>
          <w:highlight w:val="none"/>
          <w:lang w:val="en-US" w:eastAsia="zh-CN" w:bidi="ar-SA"/>
        </w:rPr>
        <w:t>施情况进行的评价。</w:t>
      </w:r>
    </w:p>
    <w:bookmarkEnd w:id="26"/>
    <w:bookmarkEnd w:id="27"/>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30" w:name="_Toc19138"/>
      <w:bookmarkStart w:id="31" w:name="_Toc30884"/>
      <w:bookmarkStart w:id="32" w:name="_Toc21684"/>
      <w:bookmarkStart w:id="33" w:name="_Toc13949"/>
      <w:r>
        <w:rPr>
          <w:rFonts w:hint="eastAsia" w:asciiTheme="majorEastAsia" w:hAnsiTheme="majorEastAsia" w:eastAsiaTheme="majorEastAsia" w:cstheme="majorEastAsia"/>
          <w:b/>
          <w:bCs/>
          <w:sz w:val="30"/>
          <w:szCs w:val="30"/>
          <w:lang w:val="en-US" w:eastAsia="zh-CN"/>
        </w:rPr>
        <w:t>二、项目资金预算安排和使用情况</w:t>
      </w:r>
      <w:bookmarkEnd w:id="30"/>
      <w:bookmarkEnd w:id="31"/>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34" w:name="_Toc21063"/>
      <w:bookmarkStart w:id="35" w:name="_Toc14689"/>
      <w:r>
        <w:rPr>
          <w:rFonts w:hint="eastAsia"/>
          <w:b/>
          <w:bCs/>
          <w:sz w:val="30"/>
          <w:szCs w:val="30"/>
          <w:lang w:val="en-US" w:eastAsia="zh-CN"/>
        </w:rPr>
        <w:t>（一）资金来源情况</w:t>
      </w:r>
      <w:bookmarkEnd w:id="34"/>
      <w:bookmarkEnd w:id="35"/>
    </w:p>
    <w:p>
      <w:pPr>
        <w:pStyle w:val="18"/>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按照《</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）、《关于同心县本级财政2022年第二批新增政府一般债券资金预算调整方案（草案）的报告》</w:t>
      </w:r>
      <w:r>
        <w:rPr>
          <w:rFonts w:hint="eastAsia" w:ascii="Times New Roman" w:hAnsi="Times New Roman" w:eastAsia="方正仿宋_GBK" w:cs="Times New Roman"/>
          <w:color w:val="auto"/>
          <w:kern w:val="2"/>
          <w:sz w:val="30"/>
          <w:szCs w:val="30"/>
          <w:highlight w:val="none"/>
          <w:lang w:val="en-US" w:eastAsia="zh-CN" w:bidi="ar-SA"/>
        </w:rPr>
        <w:t>要求，一般债券资金落实到具体项目，切实加强债券资金管理，提高债券资金使用效益。</w:t>
      </w:r>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36" w:name="_Toc3070"/>
      <w:bookmarkStart w:id="37" w:name="_Toc13592"/>
      <w:r>
        <w:rPr>
          <w:rFonts w:hint="eastAsia"/>
          <w:b/>
          <w:bCs/>
          <w:sz w:val="30"/>
          <w:szCs w:val="30"/>
          <w:lang w:val="en-US" w:eastAsia="zh-CN"/>
        </w:rPr>
        <w:t>（二）资金到位情况</w:t>
      </w:r>
      <w:bookmarkEnd w:id="36"/>
      <w:bookmarkEnd w:id="37"/>
    </w:p>
    <w:p>
      <w:pPr>
        <w:keepNext w:val="0"/>
        <w:keepLines w:val="0"/>
        <w:widowControl/>
        <w:suppressLineNumbers w:val="0"/>
        <w:jc w:val="left"/>
        <w:rPr>
          <w:rFonts w:hint="default" w:ascii="Times New Roman" w:hAnsi="Times New Roman" w:eastAsia="方正仿宋_GB2312" w:cs="Times New Roman"/>
          <w:sz w:val="30"/>
          <w:szCs w:val="30"/>
          <w:lang w:val="en-US" w:eastAsia="zh-CN"/>
        </w:rPr>
      </w:pPr>
      <w:r>
        <w:rPr>
          <w:rFonts w:hint="eastAsia" w:ascii="Times New Roman" w:hAnsi="Times New Roman" w:eastAsia="方正仿宋_GB2312" w:cs="Times New Roman"/>
          <w:sz w:val="30"/>
          <w:szCs w:val="30"/>
          <w:lang w:val="en-US" w:eastAsia="zh-CN"/>
        </w:rPr>
        <w:t>2022年8月24日，根据同心县人大常委会《关于批准同心县本级财政 2022 年第二批新增政府一般债券资金预算调整方案的决议》（同人常发（2022) 24 号） 精神，由县财政局筹措资金300.00万元，用于解决同心县河西村菊花台村山洪沟治理工程项目建设资金。截至评价时点，实际到位资金300.00万元，资金到位率100%，</w:t>
      </w:r>
      <w:r>
        <w:rPr>
          <w:rFonts w:ascii="仿宋" w:hAnsi="仿宋" w:eastAsia="仿宋" w:cs="仿宋"/>
          <w:color w:val="000000"/>
          <w:kern w:val="0"/>
          <w:sz w:val="30"/>
          <w:szCs w:val="30"/>
          <w:lang w:val="en-US" w:eastAsia="zh-CN" w:bidi="ar"/>
        </w:rPr>
        <w:t>专项保障本项目的建设实施</w:t>
      </w:r>
      <w:r>
        <w:rPr>
          <w:rFonts w:hint="eastAsia" w:ascii="Times New Roman" w:hAnsi="Times New Roman" w:eastAsia="方正仿宋_GB2312" w:cs="Times New Roman"/>
          <w:sz w:val="30"/>
          <w:szCs w:val="30"/>
          <w:lang w:val="en-US" w:eastAsia="zh-CN"/>
        </w:rPr>
        <w:t>。</w:t>
      </w:r>
    </w:p>
    <w:p>
      <w:pPr>
        <w:pStyle w:val="4"/>
        <w:bidi w:val="0"/>
        <w:rPr>
          <w:rFonts w:hint="default"/>
          <w:lang w:val="en-US" w:eastAsia="zh-CN"/>
        </w:rPr>
      </w:pPr>
      <w:bookmarkStart w:id="38" w:name="_Toc19108"/>
      <w:bookmarkStart w:id="39" w:name="_Toc3804"/>
      <w:r>
        <w:rPr>
          <w:rFonts w:hint="eastAsia"/>
          <w:lang w:val="en-US" w:eastAsia="zh-CN"/>
        </w:rPr>
        <w:t>（三）资金管理情况</w:t>
      </w:r>
      <w:bookmarkEnd w:id="38"/>
      <w:bookmarkEnd w:id="39"/>
    </w:p>
    <w:p>
      <w:pPr>
        <w:overflowPunct w:val="0"/>
        <w:adjustRightInd w:val="0"/>
        <w:snapToGrid w:val="0"/>
        <w:spacing w:line="560" w:lineRule="exact"/>
        <w:ind w:firstLine="592" w:firstLineChars="200"/>
        <w:jc w:val="both"/>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）、《关于同心县本级财政2022年第二批新增政府一般债券资金预算调整方案（草案）的报告》，同心县文旅局</w:t>
      </w:r>
      <w:r>
        <w:rPr>
          <w:rFonts w:hint="eastAsia" w:ascii="Times New Roman" w:hAnsi="Times New Roman" w:eastAsia="方正仿宋_GBK" w:cs="Times New Roman"/>
          <w:color w:val="auto"/>
          <w:kern w:val="2"/>
          <w:sz w:val="30"/>
          <w:szCs w:val="30"/>
          <w:highlight w:val="none"/>
          <w:lang w:val="en-US" w:eastAsia="zh-CN" w:bidi="ar-SA"/>
        </w:rPr>
        <w:t>并结合项目方案的要求，对项目资金进行管理和分配，每笔资金在拨付使用过程中均能够严格执行各项管理制度。</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评价过程中，各预算单位未见专项资金使用不符合上级财政部门相关要求的，或有重大违规违纪的行为。资金的拨付有完整的审批程序和手续，实行国库集中支付程序的，严格按照财政国库管理制度有关规定执行，支出方向与批复的建设内容一致。未发现虚列支出、资金截留、挤占等现象。</w:t>
      </w:r>
    </w:p>
    <w:p>
      <w:pPr>
        <w:pStyle w:val="4"/>
        <w:bidi w:val="0"/>
        <w:rPr>
          <w:rFonts w:hint="default"/>
          <w:lang w:val="en-US" w:eastAsia="zh-CN"/>
        </w:rPr>
      </w:pPr>
      <w:bookmarkStart w:id="40" w:name="_Toc6553"/>
      <w:bookmarkStart w:id="41" w:name="_Toc30060"/>
      <w:r>
        <w:rPr>
          <w:rFonts w:hint="eastAsia"/>
          <w:lang w:val="en-US" w:eastAsia="zh-CN"/>
        </w:rPr>
        <w:t>（四）资金使用情况</w:t>
      </w:r>
      <w:bookmarkEnd w:id="40"/>
      <w:bookmarkEnd w:id="41"/>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kern w:val="44"/>
          <w:sz w:val="28"/>
          <w:szCs w:val="28"/>
          <w:lang w:eastAsia="zh-CN"/>
        </w:rPr>
      </w:pPr>
      <w:r>
        <w:rPr>
          <w:rFonts w:hint="eastAsia" w:ascii="Times New Roman" w:hAnsi="Times New Roman" w:eastAsia="方正仿宋_GBK" w:cs="Times New Roman"/>
          <w:color w:val="auto"/>
          <w:kern w:val="2"/>
          <w:sz w:val="30"/>
          <w:szCs w:val="30"/>
          <w:highlight w:val="none"/>
          <w:lang w:val="en-US" w:eastAsia="zh-CN" w:bidi="ar-SA"/>
        </w:rPr>
        <w:t>同心县河西村菊花台村山洪沟治理工程项目实际到位</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2312" w:cs="Times New Roman"/>
          <w:sz w:val="30"/>
          <w:szCs w:val="30"/>
          <w:lang w:val="en-US" w:eastAsia="zh-CN"/>
        </w:rPr>
        <w:t>300.00</w:t>
      </w:r>
      <w:r>
        <w:rPr>
          <w:rFonts w:hint="default" w:ascii="Times New Roman" w:hAnsi="Times New Roman" w:eastAsia="方正仿宋_GBK" w:cs="Times New Roman"/>
          <w:color w:val="auto"/>
          <w:kern w:val="2"/>
          <w:sz w:val="30"/>
          <w:szCs w:val="30"/>
          <w:highlight w:val="none"/>
          <w:lang w:val="en-US" w:eastAsia="zh-CN" w:bidi="ar-SA"/>
        </w:rPr>
        <w:t>万元，</w:t>
      </w:r>
      <w:r>
        <w:rPr>
          <w:rFonts w:hint="eastAsia" w:ascii="Times New Roman" w:hAnsi="Times New Roman" w:eastAsia="方正仿宋_GBK" w:cs="Times New Roman"/>
          <w:color w:val="auto"/>
          <w:kern w:val="2"/>
          <w:sz w:val="30"/>
          <w:szCs w:val="30"/>
          <w:highlight w:val="none"/>
          <w:lang w:val="en-US" w:eastAsia="zh-CN" w:bidi="ar-SA"/>
        </w:rPr>
        <w:t>截至评价时段，</w:t>
      </w:r>
      <w:r>
        <w:rPr>
          <w:rFonts w:hint="default" w:ascii="Times New Roman" w:hAnsi="Times New Roman" w:eastAsia="方正仿宋_GBK" w:cs="Times New Roman"/>
          <w:color w:val="auto"/>
          <w:kern w:val="2"/>
          <w:sz w:val="30"/>
          <w:szCs w:val="30"/>
          <w:highlight w:val="none"/>
          <w:lang w:val="en-US" w:eastAsia="zh-CN" w:bidi="ar-SA"/>
        </w:rPr>
        <w:t>实际支出</w:t>
      </w:r>
      <w:r>
        <w:rPr>
          <w:rFonts w:hint="eastAsia" w:ascii="Times New Roman" w:hAnsi="Times New Roman" w:eastAsia="方正仿宋_GBK" w:cs="Times New Roman"/>
          <w:color w:val="auto"/>
          <w:kern w:val="2"/>
          <w:sz w:val="30"/>
          <w:szCs w:val="30"/>
          <w:highlight w:val="none"/>
          <w:lang w:val="en-US" w:eastAsia="zh-CN" w:bidi="ar-SA"/>
        </w:rPr>
        <w:t>300.00</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2312" w:cs="Times New Roman"/>
          <w:sz w:val="30"/>
          <w:szCs w:val="30"/>
          <w:lang w:val="en-US" w:eastAsia="zh-CN"/>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方正仿宋_GBK" w:hAnsi="方正仿宋_GBK" w:eastAsia="方正仿宋_GBK" w:cs="方正仿宋_GBK"/>
          <w:kern w:val="44"/>
          <w:sz w:val="28"/>
          <w:szCs w:val="28"/>
          <w:lang w:eastAsia="zh-CN"/>
        </w:rPr>
        <w:t>。</w:t>
      </w:r>
    </w:p>
    <w:bookmarkEnd w:id="28"/>
    <w:bookmarkEnd w:id="29"/>
    <w:bookmarkEnd w:id="32"/>
    <w:bookmarkEnd w:id="33"/>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42" w:name="_Toc9451"/>
      <w:bookmarkStart w:id="43" w:name="_Toc31361"/>
      <w:bookmarkStart w:id="44" w:name="_Toc2175"/>
      <w:bookmarkStart w:id="45" w:name="_Toc24442"/>
      <w:bookmarkStart w:id="46" w:name="_Toc20409"/>
      <w:bookmarkStart w:id="47" w:name="_Toc19300"/>
      <w:bookmarkStart w:id="48" w:name="_Toc31216"/>
      <w:bookmarkStart w:id="49" w:name="_Toc29255"/>
      <w:bookmarkStart w:id="50" w:name="_Toc7963"/>
      <w:bookmarkStart w:id="51" w:name="_Toc26094"/>
      <w:bookmarkStart w:id="52" w:name="_Toc25175"/>
      <w:bookmarkStart w:id="53" w:name="_Toc29008"/>
      <w:bookmarkStart w:id="54" w:name="_Toc14208"/>
      <w:bookmarkStart w:id="55" w:name="_Toc26741"/>
      <w:bookmarkStart w:id="56" w:name="_Toc19319"/>
      <w:bookmarkStart w:id="57" w:name="_Toc1375"/>
      <w:bookmarkStart w:id="58" w:name="_Toc17609"/>
      <w:bookmarkStart w:id="59" w:name="_Toc24129"/>
      <w:bookmarkStart w:id="60" w:name="_Toc19237"/>
      <w:bookmarkStart w:id="61" w:name="_Toc26903"/>
      <w:r>
        <w:rPr>
          <w:rFonts w:hint="eastAsia" w:asciiTheme="majorEastAsia" w:hAnsiTheme="majorEastAsia" w:eastAsiaTheme="majorEastAsia" w:cstheme="majorEastAsia"/>
          <w:b/>
          <w:bCs/>
          <w:sz w:val="30"/>
          <w:szCs w:val="30"/>
          <w:lang w:val="en-US" w:eastAsia="zh-CN"/>
        </w:rPr>
        <w:t>三、项目绩效</w:t>
      </w:r>
      <w:bookmarkEnd w:id="42"/>
      <w:bookmarkEnd w:id="43"/>
      <w:bookmarkEnd w:id="44"/>
      <w:bookmarkEnd w:id="45"/>
      <w:bookmarkEnd w:id="46"/>
      <w:bookmarkEnd w:id="47"/>
      <w:bookmarkEnd w:id="48"/>
      <w:bookmarkEnd w:id="49"/>
      <w:bookmarkEnd w:id="50"/>
      <w:bookmarkEnd w:id="51"/>
      <w:r>
        <w:rPr>
          <w:rFonts w:hint="eastAsia" w:asciiTheme="majorEastAsia" w:hAnsiTheme="majorEastAsia" w:eastAsiaTheme="majorEastAsia" w:cstheme="majorEastAsia"/>
          <w:b/>
          <w:bCs/>
          <w:sz w:val="30"/>
          <w:szCs w:val="30"/>
          <w:lang w:val="en-US" w:eastAsia="zh-CN"/>
        </w:rPr>
        <w:t>目标</w:t>
      </w:r>
      <w:bookmarkEnd w:id="52"/>
    </w:p>
    <w:p>
      <w:pPr>
        <w:pStyle w:val="4"/>
        <w:keepNext/>
        <w:keepLines/>
        <w:pageBreakBefore w:val="0"/>
        <w:widowControl/>
        <w:numPr>
          <w:ilvl w:val="-1"/>
          <w:numId w:val="0"/>
        </w:numPr>
        <w:kinsoku/>
        <w:wordWrap/>
        <w:overflowPunct w:val="0"/>
        <w:topLinePunct w:val="0"/>
        <w:autoSpaceDE/>
        <w:autoSpaceDN/>
        <w:bidi w:val="0"/>
        <w:adjustRightInd/>
        <w:snapToGrid w:val="0"/>
        <w:spacing w:beforeLines="0" w:afterLines="0" w:line="560" w:lineRule="exact"/>
        <w:ind w:left="0" w:leftChars="0" w:firstLine="592" w:firstLineChars="200"/>
        <w:textAlignment w:val="auto"/>
        <w:outlineLvl w:val="9"/>
        <w:rPr>
          <w:rFonts w:hint="default" w:ascii="方正楷体_GBK" w:hAnsi="方正楷体_GBK" w:eastAsia="方正楷体_GBK" w:cs="方正楷体_GBK"/>
          <w:sz w:val="30"/>
          <w:szCs w:val="30"/>
          <w:lang w:val="en-US" w:eastAsia="zh-CN"/>
        </w:rPr>
      </w:pPr>
      <w:bookmarkStart w:id="62" w:name="_Toc12158"/>
      <w:bookmarkStart w:id="63" w:name="_Toc8204"/>
      <w:bookmarkStart w:id="64" w:name="_Toc23578"/>
      <w:r>
        <w:rPr>
          <w:rFonts w:hint="eastAsia" w:ascii="方正楷体_GBK" w:hAnsi="方正楷体_GBK" w:eastAsia="方正楷体_GBK" w:cs="方正楷体_GBK"/>
          <w:sz w:val="30"/>
          <w:szCs w:val="30"/>
          <w:lang w:val="en-US" w:eastAsia="zh-CN"/>
        </w:rPr>
        <w:t>（一）绩效目标</w:t>
      </w:r>
      <w:bookmarkEnd w:id="62"/>
    </w:p>
    <w:p>
      <w:pPr>
        <w:pStyle w:val="4"/>
        <w:keepNext/>
        <w:keepLines/>
        <w:pageBreakBefore w:val="0"/>
        <w:widowControl w:val="0"/>
        <w:kinsoku/>
        <w:wordWrap/>
        <w:overflowPunct w:val="0"/>
        <w:topLinePunct w:val="0"/>
        <w:autoSpaceDE/>
        <w:autoSpaceDN/>
        <w:bidi w:val="0"/>
        <w:adjustRightInd/>
        <w:snapToGrid w:val="0"/>
        <w:spacing w:beforeLines="0" w:afterLines="0" w:line="560" w:lineRule="exact"/>
        <w:ind w:left="0" w:firstLine="592" w:firstLineChars="200"/>
        <w:textAlignment w:val="auto"/>
        <w:rPr>
          <w:rFonts w:hint="default" w:ascii="Times New Roman" w:hAnsi="Times New Roman" w:eastAsia="方正楷体_GBK" w:cs="Times New Roman"/>
          <w:b/>
          <w:bCs w:val="0"/>
          <w:sz w:val="30"/>
          <w:szCs w:val="30"/>
          <w:lang w:eastAsia="zh-CN"/>
        </w:rPr>
      </w:pPr>
      <w:bookmarkStart w:id="65" w:name="_Toc14661"/>
      <w:r>
        <w:rPr>
          <w:rFonts w:hint="default" w:ascii="Times New Roman" w:hAnsi="Times New Roman" w:eastAsia="方正楷体_GBK" w:cs="Times New Roman"/>
          <w:b/>
          <w:bCs w:val="0"/>
          <w:sz w:val="30"/>
          <w:szCs w:val="30"/>
          <w:lang w:val="en-US" w:eastAsia="zh-CN"/>
        </w:rPr>
        <w:t>1.总体</w:t>
      </w:r>
      <w:r>
        <w:rPr>
          <w:rFonts w:hint="default" w:ascii="Times New Roman" w:hAnsi="Times New Roman" w:eastAsia="方正楷体_GBK" w:cs="Times New Roman"/>
          <w:b/>
          <w:bCs w:val="0"/>
          <w:sz w:val="30"/>
          <w:szCs w:val="30"/>
          <w:lang w:eastAsia="zh-CN"/>
        </w:rPr>
        <w:t>目标</w:t>
      </w:r>
      <w:bookmarkEnd w:id="63"/>
      <w:bookmarkEnd w:id="64"/>
      <w:bookmarkEnd w:id="65"/>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河西镇菊花台村本次治理河段现状防洪标准低、防洪基础设施薄弱，河床横向不断拓宽，泥沙淤积、两岸坍塌严重，危及沿沟两岸农田和周边村庄人民群众生命财产安全。本项目建成后将使沟道排洪顺畅，切实保障沿沟两岸农田及周边村庄人民群众的生命财产安全，促进地方经济健康发展及社会安定团结。</w:t>
      </w:r>
    </w:p>
    <w:p>
      <w:pPr>
        <w:keepNext w:val="0"/>
        <w:keepLines w:val="0"/>
        <w:pageBreakBefore w:val="0"/>
        <w:widowControl w:val="0"/>
        <w:numPr>
          <w:ilvl w:val="0"/>
          <w:numId w:val="1"/>
        </w:numPr>
        <w:shd w:val="clear"/>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年度批复绩效</w:t>
      </w:r>
      <w:r>
        <w:rPr>
          <w:rFonts w:hint="default" w:ascii="Times New Roman" w:hAnsi="Times New Roman" w:eastAsia="方正仿宋_GBK" w:cs="Times New Roman"/>
          <w:b/>
          <w:bCs/>
          <w:sz w:val="30"/>
          <w:szCs w:val="30"/>
          <w:lang w:val="en-US" w:eastAsia="zh-CN"/>
        </w:rPr>
        <w:t>目标</w:t>
      </w:r>
    </w:p>
    <w:p>
      <w:pPr>
        <w:pageBreakBefore w:val="0"/>
        <w:kinsoku/>
        <w:wordWrap/>
        <w:overflowPunct w:val="0"/>
        <w:topLinePunct w:val="0"/>
        <w:autoSpaceDE/>
        <w:autoSpaceDN/>
        <w:bidi w:val="0"/>
        <w:adjustRightInd/>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完成河道修整砌护治理总长度为 4.81km。其中，白石头沟治理段总长 2.25km，苦水沟治理段总长 1.22km，李家沟治理段总长 1.34km。保护农田面积 1.7 万亩，保护人口 8618 人；建设内容：采用浆砌石和格宾结构进行河岸砌护，总长度为8317m；布设防汛巡视道路6.3km。</w:t>
      </w:r>
    </w:p>
    <w:p>
      <w:pPr>
        <w:pStyle w:val="4"/>
        <w:keepNext/>
        <w:keepLines/>
        <w:pageBreakBefore w:val="0"/>
        <w:widowControl/>
        <w:numPr>
          <w:ilvl w:val="0"/>
          <w:numId w:val="2"/>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eastAsia" w:ascii="方正楷体_GBK" w:hAnsi="方正楷体_GBK" w:eastAsia="方正楷体_GBK" w:cs="方正楷体_GBK"/>
          <w:sz w:val="30"/>
          <w:szCs w:val="30"/>
          <w:lang w:val="en-US" w:eastAsia="zh-CN"/>
        </w:rPr>
      </w:pPr>
      <w:bookmarkStart w:id="66" w:name="_Toc29105"/>
      <w:bookmarkStart w:id="67" w:name="_Toc6859"/>
      <w:bookmarkStart w:id="68" w:name="_Toc362"/>
      <w:r>
        <w:rPr>
          <w:rFonts w:hint="eastAsia" w:ascii="方正楷体_GBK" w:hAnsi="方正楷体_GBK" w:eastAsia="方正楷体_GBK" w:cs="方正楷体_GBK"/>
          <w:sz w:val="30"/>
          <w:szCs w:val="30"/>
          <w:lang w:val="en-US" w:eastAsia="zh-CN"/>
        </w:rPr>
        <w:t>项目绩效</w:t>
      </w:r>
      <w:bookmarkEnd w:id="66"/>
      <w:bookmarkEnd w:id="67"/>
      <w:bookmarkStart w:id="69" w:name="_Toc11708"/>
      <w:bookmarkStart w:id="70" w:name="_Toc13598"/>
      <w:bookmarkStart w:id="71" w:name="_Toc14067"/>
      <w:r>
        <w:rPr>
          <w:rFonts w:hint="eastAsia" w:ascii="方正楷体_GBK" w:hAnsi="方正楷体_GBK" w:eastAsia="方正楷体_GBK" w:cs="方正楷体_GBK"/>
          <w:sz w:val="30"/>
          <w:szCs w:val="30"/>
          <w:lang w:val="en-US" w:eastAsia="zh-CN"/>
        </w:rPr>
        <w:t>目标</w:t>
      </w:r>
      <w:bookmarkEnd w:id="68"/>
    </w:p>
    <w:p>
      <w:pPr>
        <w:pStyle w:val="4"/>
        <w:keepNext/>
        <w:keepLines/>
        <w:pageBreakBefore w:val="0"/>
        <w:widowControl/>
        <w:numPr>
          <w:ilvl w:val="0"/>
          <w:numId w:val="0"/>
        </w:numPr>
        <w:kinsoku/>
        <w:wordWrap/>
        <w:overflowPunct w:val="0"/>
        <w:topLinePunct w:val="0"/>
        <w:autoSpaceDE/>
        <w:autoSpaceDN/>
        <w:bidi w:val="0"/>
        <w:adjustRightInd/>
        <w:snapToGrid w:val="0"/>
        <w:spacing w:before="0" w:beforeLines="0" w:afterLines="0" w:line="560" w:lineRule="exact"/>
        <w:ind w:firstLine="592" w:firstLineChars="200"/>
        <w:textAlignment w:val="auto"/>
        <w:outlineLvl w:val="9"/>
        <w:rPr>
          <w:rFonts w:hint="eastAsia" w:ascii="方正楷体_GBK" w:hAnsi="方正楷体_GBK" w:eastAsia="方正楷体_GBK" w:cs="方正楷体_GBK"/>
          <w:sz w:val="30"/>
          <w:szCs w:val="30"/>
          <w:lang w:val="en-US" w:eastAsia="zh-CN"/>
        </w:rPr>
      </w:pPr>
      <w:bookmarkStart w:id="72" w:name="_Toc3323"/>
      <w:r>
        <w:rPr>
          <w:rFonts w:hint="eastAsia" w:ascii="Times New Roman" w:hAnsi="Times New Roman" w:eastAsia="方正仿宋_GBK" w:cs="Times New Roman"/>
          <w:b w:val="0"/>
          <w:color w:val="auto"/>
          <w:kern w:val="44"/>
          <w:sz w:val="30"/>
          <w:szCs w:val="30"/>
          <w:shd w:val="clear" w:fill="auto"/>
          <w:lang w:val="en-US" w:eastAsia="zh-CN" w:bidi="zh-CN"/>
        </w:rPr>
        <w:t>通过前期实地调研，评价组与被评价单位进行充分、有效地沟通，依据项目的功能特性，明确项目在一定时期内的总体产出和效果，以定性和定量的方式确定所要实现的目标，明确了总体绩效目标。具体情况如下表：</w:t>
      </w:r>
      <w:bookmarkEnd w:id="72"/>
    </w:p>
    <w:bookmarkEnd w:id="69"/>
    <w:bookmarkEnd w:id="70"/>
    <w:bookmarkEnd w:id="71"/>
    <w:p>
      <w:pPr>
        <w:pStyle w:val="4"/>
        <w:keepNext/>
        <w:keepLines/>
        <w:pageBreakBefore w:val="0"/>
        <w:widowControl/>
        <w:numPr>
          <w:ilvl w:val="0"/>
          <w:numId w:val="0"/>
        </w:numPr>
        <w:kinsoku/>
        <w:wordWrap/>
        <w:overflowPunct w:val="0"/>
        <w:topLinePunct w:val="0"/>
        <w:autoSpaceDE/>
        <w:autoSpaceDN/>
        <w:bidi w:val="0"/>
        <w:adjustRightInd/>
        <w:snapToGrid w:val="0"/>
        <w:spacing w:before="0" w:beforeLines="0" w:afterLines="0" w:line="560" w:lineRule="exact"/>
        <w:jc w:val="center"/>
        <w:textAlignment w:val="auto"/>
        <w:outlineLvl w:val="9"/>
        <w:rPr>
          <w:rFonts w:hint="eastAsia" w:ascii="方正楷体_GBK" w:hAnsi="方正楷体_GBK" w:eastAsia="方正楷体_GBK" w:cs="方正楷体_GBK"/>
          <w:sz w:val="30"/>
          <w:szCs w:val="30"/>
          <w:lang w:val="en-US" w:eastAsia="zh-CN"/>
        </w:rPr>
      </w:pPr>
      <w:bookmarkStart w:id="73" w:name="_Toc11480"/>
      <w:bookmarkStart w:id="74" w:name="_Toc16630"/>
      <w:bookmarkStart w:id="75" w:name="_Toc12031"/>
      <w:bookmarkStart w:id="76" w:name="_Toc2876"/>
      <w:r>
        <w:rPr>
          <w:rFonts w:hint="eastAsia" w:ascii="方正楷体_GBK" w:hAnsi="方正楷体_GBK" w:eastAsia="方正楷体_GBK" w:cs="方正楷体_GBK"/>
          <w:sz w:val="30"/>
          <w:szCs w:val="30"/>
          <w:lang w:val="en-US" w:eastAsia="zh-CN"/>
        </w:rPr>
        <w:t>项目绩效目标</w:t>
      </w:r>
      <w:bookmarkEnd w:id="73"/>
      <w:r>
        <w:rPr>
          <w:rFonts w:hint="eastAsia" w:ascii="方正楷体_GBK" w:hAnsi="方正楷体_GBK" w:eastAsia="方正楷体_GBK" w:cs="方正楷体_GBK"/>
          <w:sz w:val="30"/>
          <w:szCs w:val="30"/>
          <w:lang w:val="en-US" w:eastAsia="zh-CN"/>
        </w:rPr>
        <w:t>完成表</w:t>
      </w:r>
      <w:bookmarkEnd w:id="74"/>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391"/>
        <w:gridCol w:w="1929"/>
        <w:gridCol w:w="1207"/>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28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lang w:eastAsia="zh-CN"/>
              </w:rPr>
            </w:pPr>
            <w:r>
              <w:rPr>
                <w:rFonts w:hint="eastAsia" w:ascii="Times New Roman" w:hAnsi="Times New Roman" w:eastAsia="方正仿宋_GBK" w:cs="Times New Roman"/>
                <w:i w:val="0"/>
                <w:iCs w:val="0"/>
                <w:color w:val="000000"/>
                <w:sz w:val="21"/>
                <w:szCs w:val="21"/>
                <w:u w:val="none"/>
                <w:lang w:eastAsia="zh-CN"/>
              </w:rPr>
              <w:t>同心县河西村菊花台村山洪沟治理工程项目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同心县水务局</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300.00万元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实施的项目全部按期开工建设并保质保量完成。</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sz w:val="21"/>
                <w:szCs w:val="21"/>
                <w:u w:val="none"/>
                <w:lang w:val="en-US" w:eastAsia="zh-CN"/>
              </w:rPr>
              <w:t>本项目建成后将使沟道排洪顺畅，切实保障沿沟两岸农田及周边村庄人民群众的生命财产安全，促进地方经济健康发展及社会安定团结。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新建项目整体完成率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竣工验收质量合格率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产出时效</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未开展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财务决算审计完成及时率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未开展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产出成本</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项目实施效益</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提升市民精神动力，传承红色基因</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显著提升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建立健全长期维护机制方案</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较健全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受益群体满意度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rPr>
                <w:rFonts w:hint="eastAsia" w:ascii="Times New Roman" w:hAnsi="Times New Roman" w:eastAsia="方正仿宋_GBK" w:cs="Times New Roman"/>
                <w:i w:val="0"/>
                <w:iCs w:val="0"/>
                <w:color w:val="000000"/>
                <w:kern w:val="0"/>
                <w:sz w:val="22"/>
                <w:szCs w:val="22"/>
                <w:u w:val="none"/>
                <w:lang w:val="en-US" w:eastAsia="zh-CN" w:bidi="ar"/>
              </w:rPr>
            </w:pPr>
            <w:r>
              <w:rPr>
                <w:rFonts w:ascii="仿宋" w:hAnsi="仿宋" w:eastAsia="仿宋" w:cs="仿宋"/>
                <w:color w:val="000000"/>
                <w:kern w:val="0"/>
                <w:sz w:val="19"/>
                <w:szCs w:val="19"/>
                <w:lang w:val="en-US" w:eastAsia="zh-CN" w:bidi="ar"/>
              </w:rPr>
              <w:t>≥9</w:t>
            </w:r>
            <w:r>
              <w:rPr>
                <w:rFonts w:hint="eastAsia" w:cs="仿宋"/>
                <w:color w:val="000000"/>
                <w:kern w:val="0"/>
                <w:sz w:val="19"/>
                <w:szCs w:val="19"/>
                <w:lang w:val="en-US" w:eastAsia="zh-CN" w:bidi="ar"/>
              </w:rPr>
              <w:t>0</w:t>
            </w:r>
            <w:r>
              <w:rPr>
                <w:rFonts w:ascii="仿宋" w:hAnsi="仿宋" w:eastAsia="仿宋" w:cs="仿宋"/>
                <w:color w:val="000000"/>
                <w:kern w:val="0"/>
                <w:sz w:val="19"/>
                <w:szCs w:val="19"/>
                <w:lang w:val="en-US" w:eastAsia="zh-CN" w:bidi="ar"/>
              </w:rPr>
              <w:t>%</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both"/>
              <w:rPr>
                <w:rFonts w:hint="eastAsia" w:ascii="Times New Roman" w:hAnsi="Times New Roman" w:eastAsia="方正仿宋_GBK" w:cs="Times New Roman"/>
                <w:i w:val="0"/>
                <w:iCs w:val="0"/>
                <w:color w:val="000000"/>
                <w:kern w:val="0"/>
                <w:sz w:val="22"/>
                <w:szCs w:val="22"/>
                <w:u w:val="none"/>
                <w:lang w:val="en-US" w:eastAsia="zh-CN" w:bidi="ar"/>
              </w:rPr>
            </w:pPr>
            <w:r>
              <w:rPr>
                <w:rFonts w:ascii="仿宋" w:hAnsi="仿宋" w:eastAsia="仿宋" w:cs="仿宋"/>
                <w:color w:val="000000"/>
                <w:kern w:val="0"/>
                <w:sz w:val="19"/>
                <w:szCs w:val="19"/>
                <w:lang w:val="en-US" w:eastAsia="zh-CN" w:bidi="ar"/>
              </w:rPr>
              <w:t>≥9</w:t>
            </w:r>
            <w:r>
              <w:rPr>
                <w:rFonts w:hint="eastAsia" w:cs="仿宋"/>
                <w:color w:val="000000"/>
                <w:kern w:val="0"/>
                <w:sz w:val="19"/>
                <w:szCs w:val="19"/>
                <w:lang w:val="en-US" w:eastAsia="zh-CN" w:bidi="ar"/>
              </w:rPr>
              <w:t>0</w:t>
            </w:r>
            <w:r>
              <w:rPr>
                <w:rFonts w:ascii="仿宋" w:hAnsi="仿宋" w:eastAsia="仿宋" w:cs="仿宋"/>
                <w:color w:val="000000"/>
                <w:kern w:val="0"/>
                <w:sz w:val="19"/>
                <w:szCs w:val="19"/>
                <w:lang w:val="en-US" w:eastAsia="zh-CN" w:bidi="ar"/>
              </w:rPr>
              <w:t>%</w:t>
            </w:r>
          </w:p>
        </w:tc>
      </w:tr>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77" w:name="_Toc22767"/>
      <w:r>
        <w:rPr>
          <w:rFonts w:hint="eastAsia" w:asciiTheme="majorEastAsia" w:hAnsiTheme="majorEastAsia" w:eastAsiaTheme="majorEastAsia" w:cstheme="majorEastAsia"/>
          <w:b/>
          <w:bCs/>
          <w:sz w:val="30"/>
          <w:szCs w:val="30"/>
          <w:lang w:val="en-US" w:eastAsia="zh-CN"/>
        </w:rPr>
        <w:t>四、绩效评价工作开展情况</w:t>
      </w:r>
      <w:bookmarkEnd w:id="75"/>
      <w:bookmarkEnd w:id="76"/>
      <w:bookmarkEnd w:id="77"/>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78" w:name="_Toc23289"/>
      <w:bookmarkStart w:id="79" w:name="_Toc3451"/>
      <w:bookmarkStart w:id="80" w:name="_Toc30230"/>
      <w:r>
        <w:rPr>
          <w:rFonts w:hint="eastAsia" w:ascii="方正楷体_GBK" w:hAnsi="方正楷体_GBK" w:eastAsia="方正楷体_GBK" w:cs="方正楷体_GBK"/>
          <w:b/>
          <w:bCs/>
          <w:sz w:val="30"/>
          <w:szCs w:val="30"/>
          <w:lang w:val="en-US" w:eastAsia="zh-CN"/>
        </w:rPr>
        <w:t>（一）绩效评价目的</w:t>
      </w:r>
      <w:bookmarkEnd w:id="78"/>
      <w:bookmarkEnd w:id="79"/>
      <w:bookmarkEnd w:id="80"/>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一是</w:t>
      </w:r>
      <w:r>
        <w:rPr>
          <w:rFonts w:hint="eastAsia" w:ascii="Times New Roman" w:hAnsi="Times New Roman" w:eastAsia="方正仿宋_GBK" w:cs="Times New Roman"/>
          <w:sz w:val="30"/>
          <w:szCs w:val="30"/>
          <w:lang w:val="en-US" w:eastAsia="zh-CN"/>
        </w:rPr>
        <w:t xml:space="preserve">以新增地方政府一般债券和财政专项资金预算支出执行结果为导向，运用科学的方法、规范的流程、统一的指标及标准，对同心县河西村菊花台村山洪沟治理工程项目的经济性、效率性、效益性和公平性进行客观、公正的分析和评判，并作出评价结论。 </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二是</w:t>
      </w:r>
      <w:r>
        <w:rPr>
          <w:rFonts w:hint="eastAsia" w:ascii="Times New Roman" w:hAnsi="Times New Roman" w:eastAsia="方正仿宋_GBK" w:cs="Times New Roman"/>
          <w:sz w:val="30"/>
          <w:szCs w:val="30"/>
          <w:lang w:val="en-US" w:eastAsia="zh-CN"/>
        </w:rPr>
        <w:t xml:space="preserve">通过对本项目一般债券资金限额与预算管理、支出投向与分配、资金到位与支出、项目绩效目标完成情况的核查验证，旨在准确、客观地从项目组织实施、预算执行、形成资产移交与建后运行管理、绩效目标实现程度和效益发挥等方面，分析项目取得的成效、存在问题产生的原因及预期影响。 </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三是</w:t>
      </w:r>
      <w:r>
        <w:rPr>
          <w:rFonts w:hint="eastAsia" w:ascii="Times New Roman" w:hAnsi="Times New Roman" w:eastAsia="方正仿宋_GBK" w:cs="Times New Roman"/>
          <w:sz w:val="30"/>
          <w:szCs w:val="30"/>
          <w:lang w:val="en-US" w:eastAsia="zh-CN"/>
        </w:rPr>
        <w:t>总结项目经验，提出改进措施和相关建议，为财政及业务主管部门、同心县水务局续实施项目资金与组织管理提供参考，促进项目资金政策效益发挥。</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1" w:name="_Toc29154"/>
      <w:r>
        <w:rPr>
          <w:rFonts w:hint="eastAsia" w:ascii="方正楷体_GBK" w:hAnsi="方正楷体_GBK" w:eastAsia="方正楷体_GBK" w:cs="方正楷体_GBK"/>
          <w:b/>
          <w:bCs/>
          <w:sz w:val="30"/>
          <w:szCs w:val="30"/>
          <w:lang w:val="en-US" w:eastAsia="zh-CN"/>
        </w:rPr>
        <w:t>（二）绩效评价对象</w:t>
      </w:r>
      <w:bookmarkEnd w:id="81"/>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财预 </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0</w:t>
      </w:r>
      <w:r>
        <w:rPr>
          <w:rFonts w:hint="default"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sz w:val="30"/>
          <w:szCs w:val="30"/>
          <w:lang w:val="en-US" w:eastAsia="zh-CN"/>
        </w:rPr>
        <w:t>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w:t>
      </w:r>
      <w:r>
        <w:rPr>
          <w:rFonts w:hint="eastAsia" w:ascii="Times New Roman" w:hAnsi="Times New Roman" w:eastAsia="方正仿宋_GBK" w:cs="Times New Roman"/>
          <w:sz w:val="30"/>
          <w:szCs w:val="30"/>
          <w:lang w:val="en-US" w:eastAsia="zh-CN"/>
        </w:rPr>
        <w:t>同心县河西村菊花台村山洪沟治理工程项目</w:t>
      </w:r>
      <w:r>
        <w:rPr>
          <w:rFonts w:hint="default" w:ascii="Times New Roman" w:hAnsi="Times New Roman" w:eastAsia="方正仿宋_GBK" w:cs="Times New Roman"/>
          <w:sz w:val="30"/>
          <w:szCs w:val="30"/>
          <w:lang w:val="en-US" w:eastAsia="zh-CN"/>
        </w:rPr>
        <w:t>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和项目效益等进行评价。</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2" w:name="_Toc22702"/>
      <w:bookmarkStart w:id="83" w:name="_Toc4083"/>
      <w:bookmarkStart w:id="84" w:name="_Toc6204"/>
      <w:r>
        <w:rPr>
          <w:rFonts w:hint="eastAsia" w:ascii="方正楷体_GBK" w:hAnsi="方正楷体_GBK" w:eastAsia="方正楷体_GBK" w:cs="方正楷体_GBK"/>
          <w:b/>
          <w:bCs/>
          <w:sz w:val="30"/>
          <w:szCs w:val="30"/>
          <w:lang w:val="en-US" w:eastAsia="zh-CN"/>
        </w:rPr>
        <w:t>（三）评价依据</w:t>
      </w:r>
      <w:bookmarkEnd w:id="82"/>
      <w:bookmarkEnd w:id="83"/>
      <w:bookmarkEnd w:id="84"/>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2018</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6</w:t>
      </w:r>
      <w:r>
        <w:rPr>
          <w:rFonts w:hint="default" w:ascii="Times New Roman" w:hAnsi="Times New Roman" w:eastAsia="方正仿宋_GBK" w:cs="Times New Roman"/>
          <w:sz w:val="30"/>
          <w:szCs w:val="30"/>
          <w:lang w:val="en-US" w:eastAsia="zh-CN"/>
        </w:rPr>
        <w:t>.《自治区党委 人民政府关于全面实施预算绩效管理的实施意见》（宁党发〔2019〕9号）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7</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8.</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topLinePunct/>
        <w:spacing w:line="560" w:lineRule="exact"/>
        <w:ind w:firstLine="592" w:firstLineChars="200"/>
        <w:outlineLvl w:val="0"/>
        <w:rPr>
          <w:rFonts w:hint="eastAsia" w:ascii="Times New Roman" w:hAnsi="Times New Roman" w:eastAsia="方正仿宋_GB2312" w:cs="Times New Roman"/>
          <w:kern w:val="2"/>
          <w:sz w:val="30"/>
          <w:szCs w:val="30"/>
          <w:lang w:val="en-US" w:eastAsia="zh-CN" w:bidi="ar-SA"/>
        </w:rPr>
      </w:pPr>
      <w:bookmarkStart w:id="85" w:name="_Toc23918"/>
      <w:r>
        <w:rPr>
          <w:rFonts w:hint="eastAsia" w:ascii="Times New Roman" w:hAnsi="Times New Roman" w:eastAsia="方正仿宋_GBK" w:cs="Times New Roman"/>
          <w:color w:val="auto"/>
          <w:kern w:val="2"/>
          <w:sz w:val="30"/>
          <w:szCs w:val="30"/>
          <w:highlight w:val="none"/>
          <w:lang w:val="en-US" w:eastAsia="zh-CN" w:bidi="ar-SA"/>
        </w:rPr>
        <w:t>12.《</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w:t>
      </w:r>
      <w:bookmarkEnd w:id="85"/>
    </w:p>
    <w:p>
      <w:pPr>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13.</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w:t>
      </w:r>
    </w:p>
    <w:p>
      <w:pPr>
        <w:topLinePunct/>
        <w:spacing w:line="560" w:lineRule="exact"/>
        <w:ind w:firstLine="592" w:firstLineChars="200"/>
        <w:outlineLvl w:val="0"/>
        <w:rPr>
          <w:rFonts w:hint="eastAsia" w:ascii="Times New Roman" w:hAnsi="Times New Roman" w:eastAsia="方正仿宋_GBK" w:cs="Times New Roman"/>
          <w:color w:val="auto"/>
          <w:kern w:val="2"/>
          <w:sz w:val="30"/>
          <w:szCs w:val="30"/>
          <w:highlight w:val="none"/>
          <w:lang w:val="en-US" w:eastAsia="zh-CN" w:bidi="ar-SA"/>
        </w:rPr>
      </w:pPr>
      <w:bookmarkStart w:id="86" w:name="_Toc3144"/>
      <w:r>
        <w:rPr>
          <w:rFonts w:hint="eastAsia" w:ascii="Times New Roman" w:hAnsi="Times New Roman" w:eastAsia="方正仿宋_GBK" w:cs="Times New Roman"/>
          <w:color w:val="auto"/>
          <w:kern w:val="2"/>
          <w:sz w:val="30"/>
          <w:szCs w:val="30"/>
          <w:highlight w:val="none"/>
          <w:lang w:val="en-US" w:eastAsia="zh-CN" w:bidi="ar-SA"/>
        </w:rPr>
        <w:t>14.《关于批准同心县本级财政 2022 年第二批新增政府一般债券资金预算调整方案的决议》（同人常发（2022) 24 号）</w:t>
      </w:r>
      <w:bookmarkEnd w:id="86"/>
      <w:r>
        <w:rPr>
          <w:rFonts w:hint="eastAsia" w:ascii="Times New Roman" w:hAnsi="Times New Roman" w:eastAsia="方正仿宋_GBK" w:cs="Times New Roman"/>
          <w:color w:val="auto"/>
          <w:kern w:val="2"/>
          <w:sz w:val="30"/>
          <w:szCs w:val="30"/>
          <w:highlight w:val="none"/>
          <w:lang w:val="en-US" w:eastAsia="zh-CN" w:bidi="ar-SA"/>
        </w:rPr>
        <w:t xml:space="preserve"> </w:t>
      </w:r>
    </w:p>
    <w:p>
      <w:pPr>
        <w:topLinePunct/>
        <w:spacing w:line="560" w:lineRule="exact"/>
        <w:ind w:firstLine="592" w:firstLineChars="200"/>
        <w:outlineLvl w:val="0"/>
        <w:rPr>
          <w:rFonts w:hint="eastAsia" w:ascii="Times New Roman" w:hAnsi="Times New Roman" w:eastAsia="方正仿宋_GB2312" w:cs="Times New Roman"/>
          <w:kern w:val="2"/>
          <w:sz w:val="30"/>
          <w:szCs w:val="30"/>
          <w:lang w:val="en-US" w:eastAsia="zh-CN" w:bidi="ar-SA"/>
        </w:rPr>
      </w:pPr>
      <w:bookmarkStart w:id="87" w:name="_Toc20185"/>
      <w:r>
        <w:rPr>
          <w:rFonts w:hint="eastAsia" w:ascii="Times New Roman" w:hAnsi="Times New Roman" w:eastAsia="方正仿宋_GBK" w:cs="Times New Roman"/>
          <w:color w:val="auto"/>
          <w:kern w:val="2"/>
          <w:sz w:val="30"/>
          <w:szCs w:val="30"/>
          <w:highlight w:val="none"/>
          <w:lang w:val="en-US" w:eastAsia="zh-CN" w:bidi="ar-SA"/>
        </w:rPr>
        <w:t>15.《关于同心县河西镇菊花台村山洪沟治理工程建设方案的批复》</w:t>
      </w:r>
      <w:r>
        <w:rPr>
          <w:rFonts w:hint="eastAsia" w:ascii="Times New Roman" w:hAnsi="Times New Roman" w:eastAsia="方正仿宋_GB2312" w:cs="Times New Roman"/>
          <w:kern w:val="2"/>
          <w:sz w:val="30"/>
          <w:szCs w:val="30"/>
          <w:lang w:val="en-US" w:eastAsia="zh-CN" w:bidi="ar-SA"/>
        </w:rPr>
        <w:t>（同发改审发</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277号</w:t>
      </w:r>
      <w:r>
        <w:rPr>
          <w:rFonts w:hint="eastAsia" w:ascii="Times New Roman" w:hAnsi="Times New Roman" w:eastAsia="方正仿宋_GB2312" w:cs="Times New Roman"/>
          <w:kern w:val="2"/>
          <w:sz w:val="30"/>
          <w:szCs w:val="30"/>
          <w:lang w:val="en-US" w:eastAsia="zh-CN" w:bidi="ar-SA"/>
        </w:rPr>
        <w:t>）</w:t>
      </w:r>
      <w:bookmarkEnd w:id="87"/>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16.相关行业政策、行业标准及专业技术规范</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17.项目单位反映项目管理的有关资料，项目安排计划、资金拨付支出相关文件和凭证资料</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18.其他相关资料。</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8" w:name="_Toc8570"/>
      <w:bookmarkStart w:id="89" w:name="_Toc17802"/>
      <w:bookmarkStart w:id="90" w:name="_Toc31350"/>
      <w:r>
        <w:rPr>
          <w:rFonts w:hint="eastAsia" w:ascii="方正楷体_GBK" w:hAnsi="方正楷体_GBK" w:eastAsia="方正楷体_GBK" w:cs="方正楷体_GBK"/>
          <w:b/>
          <w:bCs/>
          <w:sz w:val="30"/>
          <w:szCs w:val="30"/>
          <w:lang w:val="en-US" w:eastAsia="zh-CN"/>
        </w:rPr>
        <w:t>（四）评价原则</w:t>
      </w:r>
      <w:bookmarkEnd w:id="88"/>
      <w:bookmarkEnd w:id="89"/>
      <w:bookmarkEnd w:id="90"/>
    </w:p>
    <w:p>
      <w:pPr>
        <w:topLinePunct/>
        <w:spacing w:line="560" w:lineRule="exact"/>
        <w:ind w:firstLine="592" w:firstLineChars="200"/>
        <w:outlineLvl w:val="0"/>
        <w:rPr>
          <w:rFonts w:hint="default" w:ascii="Times New Roman" w:hAnsi="Times New Roman" w:eastAsia="方正仿宋_GBK" w:cs="Times New Roman"/>
          <w:b w:val="0"/>
          <w:bCs w:val="0"/>
          <w:kern w:val="0"/>
          <w:sz w:val="30"/>
          <w:szCs w:val="30"/>
          <w:lang w:val="en-US" w:eastAsia="zh-CN" w:bidi="zh-CN"/>
        </w:rPr>
      </w:pPr>
      <w:bookmarkStart w:id="91" w:name="_Toc15267"/>
      <w:bookmarkStart w:id="92" w:name="_Toc23108"/>
      <w:bookmarkStart w:id="93" w:name="_Toc14020"/>
      <w:r>
        <w:rPr>
          <w:rFonts w:hint="default" w:ascii="Times New Roman" w:hAnsi="Times New Roman" w:eastAsia="方正仿宋_GBK" w:cs="Times New Roman"/>
          <w:b w:val="0"/>
          <w:bCs w:val="0"/>
          <w:kern w:val="0"/>
          <w:sz w:val="30"/>
          <w:szCs w:val="30"/>
          <w:lang w:val="en-US" w:eastAsia="zh-CN" w:bidi="zh-CN"/>
        </w:rPr>
        <w:t xml:space="preserve">本项目依据《项目支出绩效评价管理办法》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(2020) 10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遵循</w:t>
      </w:r>
      <w:r>
        <w:rPr>
          <w:rFonts w:hint="eastAsia"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w:t>
      </w:r>
      <w:r>
        <w:rPr>
          <w:rFonts w:hint="default" w:ascii="Times New Roman" w:hAnsi="Times New Roman" w:eastAsia="方正仿宋_GBK" w:cs="Times New Roman"/>
          <w:b w:val="0"/>
          <w:bCs w:val="0"/>
          <w:kern w:val="0"/>
          <w:sz w:val="30"/>
          <w:szCs w:val="30"/>
          <w:lang w:val="en-US" w:eastAsia="zh-CN" w:bidi="zh-CN"/>
        </w:rPr>
        <w:t>《宁夏回族自治区地方政府债券管理办法》宁政办发 (2014)102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《宁夏回族自治区人民政府办公厅关于进一步加强政府性债务管理的实施意见》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宁政办发 (2017) 163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规定，按照《财政部关于委托第三方机构参与预算绩效管理的指导意见》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(2021) 6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《自治区财政厅预算绩效一体化管理暂行办法》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宁财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绩</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发 (2020) 198号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《自治区财政厅关于进一步加强第三方服务预算绩效管理工作的通知》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宁财绩发 (2020) 209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要求，本着科学规范、公开公正、绩效相关原则，根据评价指标和获得证据的属性和特征，综合运用定性和定量评价相结合的方法开展数据分析和评判。主要方法包括比较法、因素分析法、成本效益法、公众评判法等评价方法，从项目决策、过程、产出、效果四个维度进行综合评价，形成本项目事后评价结论。</w:t>
      </w:r>
      <w:bookmarkEnd w:id="91"/>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4" w:name="_Toc4671"/>
      <w:r>
        <w:rPr>
          <w:rFonts w:hint="eastAsia" w:ascii="方正楷体_GBK" w:hAnsi="方正楷体_GBK" w:eastAsia="方正楷体_GBK" w:cs="方正楷体_GBK"/>
          <w:b/>
          <w:bCs/>
          <w:sz w:val="30"/>
          <w:szCs w:val="30"/>
          <w:lang w:val="en-US" w:eastAsia="zh-CN"/>
        </w:rPr>
        <w:t>（五）评价标准</w:t>
      </w:r>
      <w:bookmarkEnd w:id="94"/>
    </w:p>
    <w:p>
      <w:pPr>
        <w:topLinePunct/>
        <w:spacing w:line="560" w:lineRule="exact"/>
        <w:ind w:firstLine="592" w:firstLineChars="200"/>
        <w:outlineLvl w:val="0"/>
        <w:rPr>
          <w:rFonts w:hint="default" w:ascii="Times New Roman" w:hAnsi="Times New Roman" w:eastAsia="方正仿宋_GBK" w:cs="Times New Roman"/>
          <w:b w:val="0"/>
          <w:bCs w:val="0"/>
          <w:kern w:val="0"/>
          <w:sz w:val="30"/>
          <w:szCs w:val="30"/>
          <w:lang w:val="en-US" w:eastAsia="zh-CN" w:bidi="zh-CN"/>
        </w:rPr>
      </w:pPr>
      <w:bookmarkStart w:id="95" w:name="_Toc19822"/>
      <w:r>
        <w:rPr>
          <w:rFonts w:hint="default" w:ascii="Times New Roman" w:hAnsi="Times New Roman" w:eastAsia="方正仿宋_GBK" w:cs="Times New Roman"/>
          <w:b w:val="0"/>
          <w:bCs w:val="0"/>
          <w:kern w:val="0"/>
          <w:sz w:val="30"/>
          <w:szCs w:val="30"/>
          <w:lang w:val="en-US" w:eastAsia="zh-CN" w:bidi="zh-CN"/>
        </w:rPr>
        <w:t xml:space="preserve">本次评价根据《项目支出绩效评价管理办法》（财预（2020）10 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 号）、《宁夏回族自治区项目支出绩效评价管理指南》（宁财（绩）发〔2022〕377 号）等文件规定，按照本项目初步设计批复或备案资料、年度预算指标文件、基本建设与政府投资项目管理办法、项目绩效目标等文件资料确定的计划任务目标、预算额度、质量管理和时效要求作为评价的标准。</w:t>
      </w:r>
      <w:bookmarkEnd w:id="95"/>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96" w:name="_Toc30346"/>
      <w:r>
        <w:rPr>
          <w:rFonts w:hint="eastAsia" w:ascii="方正楷体_GBK" w:hAnsi="方正楷体_GBK" w:eastAsia="方正楷体_GBK" w:cs="方正楷体_GBK"/>
          <w:color w:val="auto"/>
          <w:sz w:val="30"/>
          <w:szCs w:val="30"/>
        </w:rPr>
        <w:t>（</w:t>
      </w:r>
      <w:r>
        <w:rPr>
          <w:rFonts w:hint="eastAsia" w:ascii="方正楷体_GBK" w:hAnsi="方正楷体_GBK" w:eastAsia="方正楷体_GBK" w:cs="方正楷体_GBK"/>
          <w:color w:val="auto"/>
          <w:sz w:val="30"/>
          <w:szCs w:val="30"/>
          <w:lang w:eastAsia="zh-CN"/>
        </w:rPr>
        <w:t>六</w:t>
      </w:r>
      <w:r>
        <w:rPr>
          <w:rFonts w:hint="eastAsia" w:ascii="方正楷体_GBK" w:hAnsi="方正楷体_GBK" w:eastAsia="方正楷体_GBK" w:cs="方正楷体_GBK"/>
          <w:color w:val="auto"/>
          <w:sz w:val="30"/>
          <w:szCs w:val="30"/>
        </w:rPr>
        <w:t>）评价指标体系</w:t>
      </w:r>
      <w:bookmarkEnd w:id="92"/>
      <w:bookmarkEnd w:id="93"/>
      <w:bookmarkEnd w:id="96"/>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97" w:name="_Toc25642"/>
      <w:r>
        <w:rPr>
          <w:rFonts w:hint="eastAsia" w:ascii="Times New Roman" w:hAnsi="Times New Roman" w:eastAsia="方正仿宋_GBK" w:cs="Times New Roman"/>
          <w:b w:val="0"/>
          <w:bCs w:val="0"/>
          <w:kern w:val="0"/>
          <w:sz w:val="30"/>
          <w:szCs w:val="30"/>
          <w:lang w:val="en-US" w:eastAsia="zh-CN" w:bidi="zh-CN"/>
        </w:rPr>
        <w:t>同心县河西村菊花台村山洪沟治理工程项目绩效评价指标设置了项目决策 (15 分）、项目过程（25分）、项目产出（30分） 和项目效益（30分）4个一级指标，以及项目立项、绩效目标、资金投入、资金管理、组织实施、产出数量、产出质量、产出时效、产出成本、社会效益、可持续影响、满意度调查等12 个二级指标和 27 个三级指标。</w:t>
      </w:r>
      <w:r>
        <w:rPr>
          <w:rFonts w:ascii="仿宋" w:hAnsi="仿宋" w:eastAsia="仿宋" w:cs="仿宋"/>
          <w:b/>
          <w:bCs/>
          <w:i w:val="0"/>
          <w:iCs w:val="0"/>
          <w:color w:val="000000"/>
          <w:kern w:val="0"/>
          <w:sz w:val="27"/>
          <w:szCs w:val="27"/>
          <w:lang w:val="en-US" w:eastAsia="zh-CN" w:bidi="ar"/>
        </w:rPr>
        <w:t>具体评价指标体系表详见附件 2</w:t>
      </w:r>
      <w:bookmarkEnd w:id="97"/>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98" w:name="_Toc13726"/>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 分以下为差。</w:t>
      </w:r>
      <w:bookmarkEnd w:id="98"/>
    </w:p>
    <w:tbl>
      <w:tblPr>
        <w:tblStyle w:val="21"/>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90</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含</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80</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含</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60</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含</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差</w:t>
            </w:r>
          </w:p>
        </w:tc>
      </w:tr>
    </w:tbl>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color w:val="auto"/>
          <w:sz w:val="30"/>
          <w:szCs w:val="30"/>
        </w:rPr>
      </w:pPr>
      <w:bookmarkStart w:id="99" w:name="_Toc3585"/>
      <w:bookmarkStart w:id="100" w:name="_Toc12979"/>
      <w:bookmarkStart w:id="101" w:name="_Toc31420"/>
      <w:r>
        <w:rPr>
          <w:rFonts w:hint="eastAsia" w:ascii="方正楷体_GBK" w:hAnsi="方正楷体_GBK" w:eastAsia="方正楷体_GBK" w:cs="方正楷体_GBK"/>
          <w:color w:val="auto"/>
          <w:sz w:val="30"/>
          <w:szCs w:val="30"/>
          <w:lang w:eastAsia="zh-CN"/>
        </w:rPr>
        <w:t>（七）</w:t>
      </w:r>
      <w:r>
        <w:rPr>
          <w:rFonts w:hint="eastAsia" w:ascii="方正楷体_GBK" w:hAnsi="方正楷体_GBK" w:eastAsia="方正楷体_GBK" w:cs="方正楷体_GBK"/>
          <w:color w:val="auto"/>
          <w:sz w:val="30"/>
          <w:szCs w:val="30"/>
        </w:rPr>
        <w:t>评价方法</w:t>
      </w:r>
      <w:bookmarkEnd w:id="99"/>
      <w:bookmarkEnd w:id="100"/>
      <w:bookmarkEnd w:id="101"/>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102" w:name="_Toc26070"/>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102"/>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仿宋_GBK" w:hAnsi="方正仿宋_GBK" w:eastAsia="方正仿宋_GBK" w:cs="方正仿宋_GBK"/>
          <w:b w:val="0"/>
          <w:color w:val="auto"/>
          <w:kern w:val="2"/>
          <w:sz w:val="30"/>
          <w:szCs w:val="30"/>
          <w:highlight w:val="none"/>
          <w:lang w:val="en-US" w:eastAsia="zh-CN" w:bidi="ar-SA"/>
        </w:rPr>
      </w:pPr>
      <w:bookmarkStart w:id="103" w:name="_Toc4411"/>
      <w:r>
        <w:rPr>
          <w:rFonts w:hint="eastAsia" w:ascii="方正仿宋_GBK" w:hAnsi="方正仿宋_GBK" w:eastAsia="方正仿宋_GBK" w:cs="方正仿宋_GBK"/>
          <w:b w:val="0"/>
          <w:color w:val="auto"/>
          <w:kern w:val="2"/>
          <w:sz w:val="30"/>
          <w:szCs w:val="30"/>
          <w:highlight w:val="none"/>
          <w:lang w:val="en-US" w:eastAsia="zh-CN" w:bidi="ar-SA"/>
        </w:rPr>
        <w:t>同心县河西村菊花台村山洪沟治理工程项目绩效评价主要采用因素分析法、比较法、现场核查法、公众评判法进行综合评价。具体评价方法如下：</w:t>
      </w:r>
      <w:bookmarkEnd w:id="103"/>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w:t>
      </w:r>
      <w:r>
        <w:rPr>
          <w:rFonts w:hint="eastAsia" w:ascii="Times New Roman" w:hAnsi="Times New Roman" w:eastAsia="方正仿宋_GBK" w:cs="Times New Roman"/>
          <w:b w:val="0"/>
          <w:color w:val="auto"/>
          <w:kern w:val="2"/>
          <w:sz w:val="30"/>
          <w:szCs w:val="30"/>
          <w:highlight w:val="none"/>
          <w:lang w:val="en-US" w:eastAsia="zh-CN" w:bidi="ar-SA"/>
        </w:rPr>
        <w:t>同心县河西村菊花台村山洪沟治理工程项目</w:t>
      </w:r>
      <w:r>
        <w:rPr>
          <w:rFonts w:hint="default" w:ascii="Times New Roman" w:hAnsi="Times New Roman" w:eastAsia="方正仿宋_GBK" w:cs="Times New Roman"/>
          <w:b w:val="0"/>
          <w:color w:val="auto"/>
          <w:kern w:val="2"/>
          <w:sz w:val="30"/>
          <w:szCs w:val="30"/>
          <w:highlight w:val="none"/>
          <w:lang w:val="en-US" w:eastAsia="zh-CN" w:bidi="ar-SA"/>
        </w:rPr>
        <w:t>资金使用效果、绩效实现的内外部因素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 xml:space="preserve"> 通过查阅整理</w:t>
      </w:r>
      <w:r>
        <w:rPr>
          <w:rFonts w:hint="eastAsia" w:ascii="Times New Roman" w:hAnsi="Times New Roman" w:eastAsia="方正仿宋_GBK" w:cs="Times New Roman"/>
          <w:b w:val="0"/>
          <w:color w:val="auto"/>
          <w:kern w:val="2"/>
          <w:sz w:val="30"/>
          <w:szCs w:val="30"/>
          <w:highlight w:val="none"/>
          <w:lang w:val="en-US" w:eastAsia="zh-CN" w:bidi="ar-SA"/>
        </w:rPr>
        <w:t>同心县河西村菊花台村山洪沟治理工程项目</w:t>
      </w:r>
      <w:r>
        <w:rPr>
          <w:rFonts w:hint="default" w:ascii="Times New Roman" w:hAnsi="Times New Roman" w:eastAsia="方正仿宋_GBK" w:cs="Times New Roman"/>
          <w:b w:val="0"/>
          <w:color w:val="auto"/>
          <w:kern w:val="2"/>
          <w:sz w:val="30"/>
          <w:szCs w:val="30"/>
          <w:highlight w:val="none"/>
          <w:lang w:val="en-US" w:eastAsia="zh-CN" w:bidi="ar-SA"/>
        </w:rPr>
        <w:t>使用管理过程中的基本资料、决策资料、过程管理资料及成果资料，分析影响</w:t>
      </w:r>
      <w:r>
        <w:rPr>
          <w:rFonts w:hint="eastAsia" w:ascii="Times New Roman" w:hAnsi="Times New Roman" w:eastAsia="方正仿宋_GBK" w:cs="Times New Roman"/>
          <w:b w:val="0"/>
          <w:color w:val="auto"/>
          <w:kern w:val="2"/>
          <w:sz w:val="30"/>
          <w:szCs w:val="30"/>
          <w:highlight w:val="none"/>
          <w:lang w:val="en-US" w:eastAsia="zh-CN" w:bidi="ar-SA"/>
        </w:rPr>
        <w:t>同心县河西村菊花台村山洪沟治理工程项目</w:t>
      </w:r>
      <w:r>
        <w:rPr>
          <w:rFonts w:hint="default" w:ascii="Times New Roman" w:hAnsi="Times New Roman" w:eastAsia="方正仿宋_GBK" w:cs="Times New Roman"/>
          <w:b w:val="0"/>
          <w:color w:val="auto"/>
          <w:kern w:val="2"/>
          <w:sz w:val="30"/>
          <w:szCs w:val="30"/>
          <w:highlight w:val="none"/>
          <w:lang w:val="en-US" w:eastAsia="zh-CN" w:bidi="ar-SA"/>
        </w:rPr>
        <w:t>资金使用和管理情况、项目执行情况的决策因素及制度建设情况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w:t>
      </w:r>
      <w:r>
        <w:rPr>
          <w:rFonts w:hint="eastAsia" w:ascii="Times New Roman" w:hAnsi="Times New Roman" w:eastAsia="方正仿宋_GBK" w:cs="Times New Roman"/>
          <w:b w:val="0"/>
          <w:color w:val="auto"/>
          <w:kern w:val="2"/>
          <w:sz w:val="30"/>
          <w:szCs w:val="30"/>
          <w:highlight w:val="none"/>
          <w:lang w:val="en-US" w:eastAsia="zh-CN" w:bidi="ar-SA"/>
        </w:rPr>
        <w:t>同心县河西村菊花台村山洪沟治理工程项目</w:t>
      </w:r>
      <w:r>
        <w:rPr>
          <w:rFonts w:hint="default" w:ascii="Times New Roman" w:hAnsi="Times New Roman" w:eastAsia="方正仿宋_GBK" w:cs="Times New Roman"/>
          <w:b w:val="0"/>
          <w:color w:val="auto"/>
          <w:kern w:val="2"/>
          <w:sz w:val="30"/>
          <w:szCs w:val="30"/>
          <w:highlight w:val="none"/>
          <w:lang w:val="en-US" w:eastAsia="zh-CN" w:bidi="ar-SA"/>
        </w:rPr>
        <w:t>实施等事项的具体因素及存在困难和问题。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长效运维机制建设与执行”等。三是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r>
        <w:rPr>
          <w:rFonts w:hint="eastAsia" w:ascii="Times New Roman" w:hAnsi="Times New Roman" w:eastAsia="方正仿宋_GBK" w:cs="Times New Roman"/>
          <w:b w:val="0"/>
          <w:color w:val="auto"/>
          <w:kern w:val="2"/>
          <w:sz w:val="30"/>
          <w:szCs w:val="30"/>
          <w:highlight w:val="none"/>
          <w:lang w:val="en-US" w:eastAsia="zh-CN" w:bidi="ar-SA"/>
        </w:rPr>
        <w:t>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标杆管理法公众评判法。</w:t>
      </w:r>
      <w:r>
        <w:rPr>
          <w:rFonts w:hint="default" w:ascii="Times New Roman" w:hAnsi="Times New Roman" w:eastAsia="方正仿宋_GBK" w:cs="Times New Roman"/>
          <w:b w:val="0"/>
          <w:color w:val="auto"/>
          <w:kern w:val="2"/>
          <w:sz w:val="30"/>
          <w:szCs w:val="30"/>
          <w:highlight w:val="none"/>
          <w:lang w:val="en-US" w:eastAsia="zh-CN" w:bidi="ar-SA"/>
        </w:rPr>
        <w:t>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104" w:name="_Toc15372"/>
      <w:bookmarkStart w:id="105" w:name="_Toc13518"/>
      <w:bookmarkStart w:id="106" w:name="_Toc14287"/>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104"/>
      <w:bookmarkEnd w:id="105"/>
      <w:bookmarkEnd w:id="106"/>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本次绩效评价工作根据评价组前期现场调研后制定并经委托方审定的实施工作方案，具体分为前期准备、组织实施和报告提交</w:t>
      </w:r>
      <w:r>
        <w:rPr>
          <w:rFonts w:hint="eastAsia" w:ascii="Times New Roman" w:hAnsi="Times New Roman" w:eastAsia="方正仿宋_GBK" w:cs="Times New Roman"/>
          <w:color w:val="auto"/>
          <w:kern w:val="2"/>
          <w:sz w:val="30"/>
          <w:szCs w:val="30"/>
          <w:highlight w:val="none"/>
          <w:lang w:val="en-US" w:eastAsia="zh-CN" w:bidi="ar-SA"/>
        </w:rPr>
        <w:t>四</w:t>
      </w:r>
      <w:r>
        <w:rPr>
          <w:rFonts w:hint="default" w:ascii="Times New Roman" w:hAnsi="Times New Roman" w:eastAsia="方正仿宋_GBK" w:cs="Times New Roman"/>
          <w:color w:val="auto"/>
          <w:kern w:val="2"/>
          <w:sz w:val="30"/>
          <w:szCs w:val="30"/>
          <w:highlight w:val="none"/>
          <w:lang w:val="en-US" w:eastAsia="zh-CN" w:bidi="ar-SA"/>
        </w:rPr>
        <w:t>个阶段开展。</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（1）</w:t>
      </w:r>
      <w:r>
        <w:rPr>
          <w:rFonts w:hint="eastAsia" w:ascii="Times New Roman" w:hAnsi="Times New Roman" w:eastAsia="方正仿宋_GBK" w:cs="Times New Roman"/>
          <w:color w:val="auto"/>
          <w:kern w:val="2"/>
          <w:sz w:val="30"/>
          <w:szCs w:val="30"/>
          <w:highlight w:val="none"/>
          <w:lang w:val="en-US" w:eastAsia="zh-CN" w:bidi="ar-SA"/>
        </w:rPr>
        <w:t>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（3）</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评价小组对相关资料，包括资金文件、项目实施方案相关管理办法，问卷调查等进行集中分析。在查阅大量项目资料的基础上，根据考察、考评的结果进行整理、分析。</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4.分析总结</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（1）</w:t>
      </w:r>
      <w:r>
        <w:rPr>
          <w:rFonts w:hint="eastAsia" w:ascii="Times New Roman" w:hAnsi="Times New Roman" w:eastAsia="方正仿宋_GBK" w:cs="Times New Roman"/>
          <w:color w:val="auto"/>
          <w:kern w:val="2"/>
          <w:sz w:val="30"/>
          <w:szCs w:val="30"/>
          <w:highlight w:val="none"/>
          <w:lang w:val="en-US" w:eastAsia="zh-CN" w:bidi="ar-SA"/>
        </w:rPr>
        <w:t>根据绩效评价小组的意见及考察、考评的结果进行整理、分析，撰写绩效评价报告初稿；</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就绩效评价报告与项目实施单位等相关部门征求意见，形成最终的绩效评价报告。</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sz w:val="32"/>
          <w:szCs w:val="32"/>
        </w:rPr>
      </w:pPr>
      <w:bookmarkStart w:id="107" w:name="_Toc23927"/>
      <w:bookmarkStart w:id="108" w:name="_Toc15422"/>
      <w:bookmarkStart w:id="109" w:name="_Toc15926"/>
      <w:r>
        <w:rPr>
          <w:rFonts w:hint="eastAsia" w:asciiTheme="majorEastAsia" w:hAnsiTheme="majorEastAsia" w:eastAsiaTheme="majorEastAsia" w:cstheme="majorEastAsia"/>
          <w:b/>
          <w:bCs/>
          <w:sz w:val="32"/>
          <w:szCs w:val="32"/>
          <w:lang w:val="en-US" w:eastAsia="zh-CN"/>
        </w:rPr>
        <w:t>五</w:t>
      </w:r>
      <w:r>
        <w:rPr>
          <w:rFonts w:hint="eastAsia" w:asciiTheme="majorEastAsia" w:hAnsiTheme="majorEastAsia" w:eastAsiaTheme="majorEastAsia" w:cstheme="majorEastAsia"/>
          <w:b/>
          <w:bCs/>
          <w:sz w:val="32"/>
          <w:szCs w:val="32"/>
        </w:rPr>
        <w:t>、综合评价情况及评价结论</w:t>
      </w:r>
      <w:bookmarkEnd w:id="107"/>
      <w:bookmarkEnd w:id="108"/>
      <w:bookmarkEnd w:id="109"/>
    </w:p>
    <w:p>
      <w:pPr>
        <w:pStyle w:val="4"/>
        <w:bidi w:val="0"/>
        <w:rPr>
          <w:rFonts w:hint="default"/>
          <w:lang w:val="en-US" w:eastAsia="zh-CN"/>
        </w:rPr>
      </w:pPr>
      <w:bookmarkStart w:id="110" w:name="_Toc25890"/>
      <w:r>
        <w:rPr>
          <w:rFonts w:hint="eastAsia"/>
          <w:lang w:val="en-US" w:eastAsia="zh-CN"/>
        </w:rPr>
        <w:t>（一）项目完成情况</w:t>
      </w:r>
      <w:bookmarkEnd w:id="110"/>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同心县文旅局的项目批复、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在一般债券资金限额和预算管理方面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能够对债券资金项目使用、执行和绩效进行穿透式管理，资金投向合规、资金管理严格，风险防范有效，确保资金</w:t>
      </w:r>
      <w:r>
        <w:rPr>
          <w:rFonts w:hint="eastAsia" w:ascii="Times New Roman" w:hAnsi="Times New Roman" w:eastAsia="方正仿宋_GBK" w:cs="Times New Roman"/>
          <w:color w:val="auto"/>
          <w:kern w:val="2"/>
          <w:sz w:val="30"/>
          <w:szCs w:val="30"/>
          <w:highlight w:val="none"/>
          <w:lang w:val="en-US" w:eastAsia="zh-CN" w:bidi="ar-SA"/>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在预算执行方面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本项目预算安排资金总额</w:t>
      </w:r>
      <w:r>
        <w:rPr>
          <w:rFonts w:hint="eastAsia" w:ascii="Times New Roman" w:hAnsi="Times New Roman" w:eastAsia="方正仿宋_GBK" w:cs="Times New Roman"/>
          <w:color w:val="auto"/>
          <w:kern w:val="2"/>
          <w:sz w:val="30"/>
          <w:szCs w:val="30"/>
          <w:highlight w:val="none"/>
          <w:lang w:val="en-US" w:eastAsia="zh-CN" w:bidi="ar-SA"/>
        </w:rPr>
        <w:t>300.00</w:t>
      </w:r>
      <w:r>
        <w:rPr>
          <w:rFonts w:hint="default" w:ascii="Times New Roman" w:hAnsi="Times New Roman" w:eastAsia="方正仿宋_GBK" w:cs="Times New Roman"/>
          <w:color w:val="auto"/>
          <w:kern w:val="2"/>
          <w:sz w:val="30"/>
          <w:szCs w:val="30"/>
          <w:highlight w:val="none"/>
          <w:lang w:val="en-US" w:eastAsia="zh-CN" w:bidi="ar-SA"/>
        </w:rPr>
        <w:t>万元，实际到位资金</w:t>
      </w:r>
      <w:r>
        <w:rPr>
          <w:rFonts w:hint="eastAsia" w:ascii="Times New Roman" w:hAnsi="Times New Roman" w:eastAsia="方正仿宋_GBK" w:cs="Times New Roman"/>
          <w:color w:val="auto"/>
          <w:kern w:val="2"/>
          <w:sz w:val="30"/>
          <w:szCs w:val="30"/>
          <w:highlight w:val="none"/>
          <w:lang w:val="en-US" w:eastAsia="zh-CN" w:bidi="ar-SA"/>
        </w:rPr>
        <w:t>300.00</w:t>
      </w:r>
      <w:r>
        <w:rPr>
          <w:rFonts w:hint="default" w:ascii="Times New Roman" w:hAnsi="Times New Roman" w:eastAsia="方正仿宋_GBK" w:cs="Times New Roman"/>
          <w:color w:val="auto"/>
          <w:kern w:val="2"/>
          <w:sz w:val="30"/>
          <w:szCs w:val="30"/>
          <w:highlight w:val="none"/>
          <w:lang w:val="en-US" w:eastAsia="zh-CN" w:bidi="ar-SA"/>
        </w:rPr>
        <w:t>万元，资金到位率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年末实际支出</w:t>
      </w:r>
      <w:r>
        <w:rPr>
          <w:rFonts w:hint="eastAsia" w:ascii="Times New Roman" w:hAnsi="Times New Roman" w:eastAsia="方正仿宋_GBK" w:cs="Times New Roman"/>
          <w:color w:val="auto"/>
          <w:kern w:val="2"/>
          <w:sz w:val="30"/>
          <w:szCs w:val="30"/>
          <w:highlight w:val="none"/>
          <w:lang w:val="en-US" w:eastAsia="zh-CN" w:bidi="ar-SA"/>
        </w:rPr>
        <w:t>300.00</w:t>
      </w:r>
      <w:r>
        <w:rPr>
          <w:rFonts w:hint="default" w:ascii="Times New Roman" w:hAnsi="Times New Roman" w:eastAsia="方正仿宋_GBK" w:cs="Times New Roman"/>
          <w:color w:val="auto"/>
          <w:kern w:val="2"/>
          <w:sz w:val="30"/>
          <w:szCs w:val="30"/>
          <w:highlight w:val="none"/>
          <w:lang w:val="en-US" w:eastAsia="zh-CN" w:bidi="ar-SA"/>
        </w:rPr>
        <w:t xml:space="preserve"> 万元，预算执行率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%。年度预算整体得到较好执行，有效保障实施项目资金支出需求。</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 xml:space="preserve">在项目产出方面： </w:t>
      </w:r>
      <w:r>
        <w:rPr>
          <w:rFonts w:hint="eastAsia" w:ascii="Times New Roman" w:hAnsi="Times New Roman" w:eastAsia="方正仿宋_GBK" w:cs="Times New Roman"/>
          <w:b w:val="0"/>
          <w:bCs w:val="0"/>
          <w:color w:val="auto"/>
          <w:kern w:val="2"/>
          <w:sz w:val="30"/>
          <w:szCs w:val="30"/>
          <w:highlight w:val="none"/>
          <w:lang w:val="en-US" w:eastAsia="zh-CN" w:bidi="ar-SA"/>
        </w:rPr>
        <w:t>2022年申请使用一般债券资金实施的 同心县河西村菊花台村山洪沟治理工程项目，严格实行项目“四制管理”，截至目前已全部建成投入使用。经工程验收质量合格，工程建设投资成本合理控制。</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在项目效益方面：</w:t>
      </w:r>
      <w:r>
        <w:rPr>
          <w:rFonts w:hint="eastAsia" w:ascii="Times New Roman" w:hAnsi="Times New Roman" w:eastAsia="方正仿宋_GBK" w:cs="Times New Roman"/>
          <w:b w:val="0"/>
          <w:bCs w:val="0"/>
          <w:color w:val="auto"/>
          <w:kern w:val="2"/>
          <w:sz w:val="30"/>
          <w:szCs w:val="30"/>
          <w:highlight w:val="none"/>
          <w:lang w:val="en-US" w:eastAsia="zh-CN" w:bidi="ar-SA"/>
        </w:rPr>
        <w:t>为提高全县山洪灾害防御能力，保护耕地面积，同心县坚持幸福河湖建设理念，因地制宜推动山洪沟道治理，保障山洪沟道周边人民群众的生命财产安全。经对项目周边群众等对象开展满意度问卷调查，整体满意度为90%。</w:t>
      </w:r>
    </w:p>
    <w:p>
      <w:pPr>
        <w:pStyle w:val="4"/>
        <w:bidi w:val="0"/>
        <w:rPr>
          <w:rFonts w:hint="default"/>
          <w:lang w:val="en-US" w:eastAsia="zh-CN"/>
        </w:rPr>
      </w:pPr>
      <w:bookmarkStart w:id="111" w:name="_Toc11214"/>
      <w:r>
        <w:rPr>
          <w:rFonts w:hint="eastAsia"/>
          <w:lang w:val="en-US" w:eastAsia="zh-CN"/>
        </w:rPr>
        <w:t>（二）评价结论</w:t>
      </w:r>
      <w:bookmarkEnd w:id="111"/>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同心县河西村菊花台村山洪沟治理工程项目项目</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实施内容符合国家、自治区及</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同心县一般债券</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资金支持范围，项目管理规范，项目资金拨付及时，资金到位率为 100%，预算执行率为 </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%，产出效果较明显。项目实施单位资金支出较规范，未发现截留、挤占、挪用、虚列支出等情况，管理制度基本健全且得到有效执行</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对项目实施起到了积极的推动作用。但还存在项目进度缓慢、设备未投入使用等问题。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bookmarkStart w:id="112" w:name="_Toc9214"/>
      <w:bookmarkStart w:id="113" w:name="_Toc14682"/>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绩效评价等级分为优、良、中、差四档。评价得分为［90、100］分、评级为优；［80、90）分、评级为良；［60、80）分、评级为中；60 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 xml:space="preserve"> 87.00”分，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评定等级为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“良”</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sz w:val="22"/>
                <w:szCs w:val="22"/>
                <w:u w:val="none"/>
                <w:lang w:val="en-US"/>
              </w:rPr>
            </w:pPr>
            <w:r>
              <w:rPr>
                <w:rFonts w:hint="default" w:ascii="Times New Roman" w:hAnsi="Times New Roman" w:eastAsia="方正仿宋_GBK" w:cs="Times New Roman"/>
                <w:i w:val="0"/>
                <w:iCs w:val="0"/>
                <w:color w:val="auto"/>
                <w:kern w:val="0"/>
                <w:sz w:val="22"/>
                <w:szCs w:val="22"/>
                <w:u w:val="none"/>
                <w:lang w:val="en-US" w:eastAsia="zh-CN" w:bidi="ar"/>
              </w:rPr>
              <w:t>20</w:t>
            </w:r>
            <w:r>
              <w:rPr>
                <w:rFonts w:hint="eastAsia" w:ascii="Times New Roman" w:hAnsi="Times New Roman" w:eastAsia="方正仿宋_GBK" w:cs="Times New Roman"/>
                <w:i w:val="0"/>
                <w:iCs w:val="0"/>
                <w:color w:val="auto"/>
                <w:kern w:val="0"/>
                <w:sz w:val="22"/>
                <w:szCs w:val="22"/>
                <w:u w:val="none"/>
                <w:lang w:val="en-US" w:eastAsia="zh-CN" w:bidi="ar"/>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34.00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2.00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sz w:val="22"/>
                <w:szCs w:val="22"/>
                <w:u w:val="none"/>
                <w:lang w:val="en-US"/>
              </w:rPr>
            </w:pPr>
            <w:r>
              <w:rPr>
                <w:rFonts w:hint="eastAsia" w:ascii="Times New Roman" w:hAnsi="Times New Roman" w:eastAsia="方正仿宋_GBK" w:cs="Times New Roman"/>
                <w:i w:val="0"/>
                <w:iCs w:val="0"/>
                <w:color w:val="auto"/>
                <w:kern w:val="0"/>
                <w:sz w:val="22"/>
                <w:szCs w:val="22"/>
                <w:u w:val="none"/>
                <w:lang w:val="en-US" w:eastAsia="zh-CN" w:bidi="ar"/>
              </w:rPr>
              <w:t>13.00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20.00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sz w:val="22"/>
                <w:szCs w:val="22"/>
                <w:u w:val="none"/>
                <w:lang w:val="en-US"/>
              </w:rPr>
            </w:pPr>
            <w:r>
              <w:rPr>
                <w:rFonts w:hint="eastAsia" w:ascii="Times New Roman" w:hAnsi="Times New Roman" w:eastAsia="方正仿宋_GBK" w:cs="Times New Roman"/>
                <w:i w:val="0"/>
                <w:iCs w:val="0"/>
                <w:color w:val="auto"/>
                <w:kern w:val="0"/>
                <w:sz w:val="22"/>
                <w:szCs w:val="22"/>
                <w:u w:val="none"/>
                <w:lang w:val="en-US" w:eastAsia="zh-CN" w:bidi="ar"/>
              </w:rPr>
              <w:t>28.00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sz w:val="22"/>
                <w:szCs w:val="22"/>
                <w:u w:val="none"/>
                <w:lang w:val="en-US"/>
              </w:rPr>
            </w:pPr>
            <w:r>
              <w:rPr>
                <w:rFonts w:hint="eastAsia" w:ascii="Times New Roman" w:hAnsi="Times New Roman" w:eastAsia="方正仿宋_GBK" w:cs="Times New Roman"/>
                <w:i w:val="0"/>
                <w:iCs w:val="0"/>
                <w:color w:val="auto"/>
                <w:kern w:val="0"/>
                <w:sz w:val="22"/>
                <w:szCs w:val="22"/>
                <w:u w:val="none"/>
                <w:lang w:val="en-US" w:eastAsia="zh-CN" w:bidi="ar"/>
              </w:rPr>
              <w:t>22.00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auto"/>
                <w:sz w:val="22"/>
                <w:szCs w:val="22"/>
                <w:u w:val="none"/>
                <w:lang w:val="en-US"/>
              </w:rPr>
            </w:pPr>
            <w:r>
              <w:rPr>
                <w:rFonts w:hint="eastAsia" w:ascii="Times New Roman" w:hAnsi="Times New Roman" w:eastAsia="方正仿宋_GBK" w:cs="Times New Roman"/>
                <w:i w:val="0"/>
                <w:iCs w:val="0"/>
                <w:color w:val="auto"/>
                <w:kern w:val="0"/>
                <w:sz w:val="22"/>
                <w:szCs w:val="22"/>
                <w:u w:val="none"/>
                <w:lang w:val="en-US" w:eastAsia="zh-CN" w:bidi="ar"/>
              </w:rPr>
              <w:t>87.00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65.00%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100.00%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82.35%</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100.00%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87.00</w:t>
            </w:r>
            <w:r>
              <w:rPr>
                <w:rFonts w:hint="default" w:ascii="Times New Roman" w:hAnsi="Times New Roman" w:eastAsia="方正仿宋_GBK" w:cs="Times New Roman"/>
                <w:i w:val="0"/>
                <w:iCs w:val="0"/>
                <w:color w:val="auto"/>
                <w:kern w:val="0"/>
                <w:sz w:val="22"/>
                <w:szCs w:val="22"/>
                <w:u w:val="none"/>
                <w:lang w:val="en-US" w:eastAsia="zh-CN" w:bidi="ar"/>
              </w:rPr>
              <w:t>%</w:t>
            </w:r>
          </w:p>
        </w:tc>
      </w:tr>
    </w:tbl>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14" w:name="_Toc22259"/>
      <w:r>
        <w:rPr>
          <w:rFonts w:hint="eastAsia" w:asciiTheme="majorEastAsia" w:hAnsiTheme="majorEastAsia" w:eastAsiaTheme="majorEastAsia" w:cstheme="majorEastAsia"/>
          <w:b/>
          <w:bCs/>
          <w:sz w:val="32"/>
          <w:szCs w:val="32"/>
          <w:lang w:val="en-US" w:eastAsia="zh-CN"/>
        </w:rPr>
        <w:t>六、绩效评价指标分析</w:t>
      </w:r>
      <w:bookmarkEnd w:id="112"/>
      <w:bookmarkEnd w:id="113"/>
      <w:bookmarkEnd w:id="114"/>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630"/>
        <w:textAlignment w:val="auto"/>
        <w:outlineLvl w:val="1"/>
        <w:rPr>
          <w:rFonts w:hint="eastAsia" w:ascii="方正楷体_GBK" w:hAnsi="方正楷体_GBK" w:eastAsia="方正楷体_GBK" w:cs="方正楷体_GBK"/>
          <w:b/>
          <w:bCs w:val="0"/>
          <w:color w:val="auto"/>
          <w:sz w:val="30"/>
          <w:szCs w:val="30"/>
          <w:lang w:eastAsia="zh-CN"/>
        </w:rPr>
      </w:pPr>
      <w:bookmarkStart w:id="115" w:name="_Toc10789"/>
      <w:bookmarkStart w:id="116" w:name="_Toc13089"/>
      <w:bookmarkStart w:id="117" w:name="_Toc20084"/>
      <w:r>
        <w:rPr>
          <w:rFonts w:hint="eastAsia" w:ascii="方正楷体_GBK" w:hAnsi="方正楷体_GBK" w:eastAsia="方正楷体_GBK" w:cs="方正楷体_GBK"/>
          <w:b/>
          <w:bCs w:val="0"/>
          <w:spacing w:val="0"/>
          <w:sz w:val="30"/>
          <w:szCs w:val="30"/>
          <w:lang w:eastAsia="zh-CN"/>
        </w:rPr>
        <w:t>（一）</w:t>
      </w:r>
      <w:r>
        <w:rPr>
          <w:rFonts w:hint="eastAsia" w:ascii="方正楷体_GBK" w:hAnsi="方正楷体_GBK" w:eastAsia="方正楷体_GBK" w:cs="方正楷体_GBK"/>
          <w:b/>
          <w:bCs w:val="0"/>
          <w:color w:val="auto"/>
          <w:spacing w:val="0"/>
          <w:sz w:val="30"/>
          <w:szCs w:val="30"/>
        </w:rPr>
        <w:t>项目决策情</w:t>
      </w:r>
      <w:r>
        <w:rPr>
          <w:rFonts w:hint="eastAsia" w:ascii="方正楷体_GBK" w:hAnsi="方正楷体_GBK" w:eastAsia="方正楷体_GBK" w:cs="方正楷体_GBK"/>
          <w:b/>
          <w:bCs w:val="0"/>
          <w:color w:val="auto"/>
          <w:sz w:val="30"/>
          <w:szCs w:val="30"/>
        </w:rPr>
        <w:t>况</w:t>
      </w:r>
      <w:bookmarkEnd w:id="115"/>
      <w:bookmarkEnd w:id="116"/>
      <w:r>
        <w:rPr>
          <w:rFonts w:hint="eastAsia" w:ascii="方正楷体_GBK" w:hAnsi="方正楷体_GBK" w:eastAsia="方正楷体_GBK" w:cs="方正楷体_GBK"/>
          <w:b/>
          <w:bCs w:val="0"/>
          <w:color w:val="auto"/>
          <w:sz w:val="30"/>
          <w:szCs w:val="30"/>
          <w:lang w:eastAsia="zh-CN"/>
        </w:rPr>
        <w:t>分析</w:t>
      </w:r>
      <w:bookmarkEnd w:id="117"/>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方正仿宋_GBK" w:hAnsi="方正仿宋_GBK" w:eastAsia="方正仿宋_GBK" w:cs="方正仿宋_GBK"/>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2019年9月</w:t>
      </w:r>
      <w:r>
        <w:rPr>
          <w:rFonts w:hint="default" w:ascii="Times New Roman" w:hAnsi="Times New Roman" w:eastAsia="方正仿宋_GBK" w:cs="Times New Roman"/>
          <w:spacing w:val="1"/>
          <w:sz w:val="30"/>
          <w:szCs w:val="30"/>
          <w:lang w:val="en-US" w:eastAsia="zh-CN"/>
        </w:rPr>
        <w:t>18</w:t>
      </w:r>
      <w:r>
        <w:rPr>
          <w:rFonts w:hint="eastAsia" w:ascii="Times New Roman" w:hAnsi="Times New Roman" w:eastAsia="方正仿宋_GBK" w:cs="Times New Roman"/>
          <w:spacing w:val="1"/>
          <w:sz w:val="30"/>
          <w:szCs w:val="30"/>
          <w:lang w:val="en-US" w:eastAsia="zh-CN"/>
        </w:rPr>
        <w:t>日，习近平总书记在《黄河流域生态保护和高质量发展座谈会上的讲话》提出黄河流域生态保护和高质量发展的主要目标任务要坚持山水林田湖草综合治理、系统治理、源头治理，统筹推进各项工作，加强协同配合，推动黄河流域高质量发展。要坚持绿水青山就是金山银山的理念，坚持生态优先、绿色发展，以水而定、量水而行，因地制宜、分类施策，上下游、干支流、左右岸统筹谋划，共同抓好大保护，协同推进大治理，着力加强生态保护治理、保障黄河长治久安、促进全流域高质量发展、改善人民群众生活、保护传承弘扬黄河文化，让黄河成为造福人民的幸福河。</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清水河是宁夏境内黄河最大的一级支流，而洪泉沟作为清水河一级支流，作为黄河流域的一部分，对其保护治理的重要性十分突出。</w:t>
      </w:r>
    </w:p>
    <w:p>
      <w:pPr>
        <w:keepNext w:val="0"/>
        <w:keepLines w:val="0"/>
        <w:pageBreakBefore w:val="0"/>
        <w:widowControl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根据《同心县河长制办公室文件》（同河长办发〔</w:t>
      </w:r>
      <w:r>
        <w:rPr>
          <w:rFonts w:hint="default" w:ascii="Times New Roman" w:hAnsi="Times New Roman" w:eastAsia="方正仿宋_GBK" w:cs="Times New Roman"/>
          <w:spacing w:val="1"/>
          <w:sz w:val="30"/>
          <w:szCs w:val="30"/>
          <w:lang w:val="en-US" w:eastAsia="zh-CN"/>
        </w:rPr>
        <w:t>2017</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16</w:t>
      </w:r>
      <w:r>
        <w:rPr>
          <w:rFonts w:hint="eastAsia" w:ascii="Times New Roman" w:hAnsi="Times New Roman" w:eastAsia="方正仿宋_GBK" w:cs="Times New Roman"/>
          <w:spacing w:val="1"/>
          <w:sz w:val="30"/>
          <w:szCs w:val="30"/>
          <w:lang w:val="en-US" w:eastAsia="zh-CN"/>
        </w:rPr>
        <w:t>号），按照《同心县全面推行河长制工作方案》（同党办发〔</w:t>
      </w:r>
      <w:r>
        <w:rPr>
          <w:rFonts w:hint="default" w:ascii="Times New Roman" w:hAnsi="Times New Roman" w:eastAsia="方正仿宋_GBK" w:cs="Times New Roman"/>
          <w:spacing w:val="1"/>
          <w:sz w:val="30"/>
          <w:szCs w:val="30"/>
          <w:lang w:val="en-US" w:eastAsia="zh-CN"/>
        </w:rPr>
        <w:t>2017</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56</w:t>
      </w:r>
      <w:r>
        <w:rPr>
          <w:rFonts w:hint="eastAsia" w:ascii="Times New Roman" w:hAnsi="Times New Roman" w:eastAsia="方正仿宋_GBK" w:cs="Times New Roman"/>
          <w:spacing w:val="1"/>
          <w:sz w:val="30"/>
          <w:szCs w:val="30"/>
          <w:lang w:val="en-US" w:eastAsia="zh-CN"/>
        </w:rPr>
        <w:t>号）的通知要求，为加强同心县</w:t>
      </w:r>
      <w:r>
        <w:rPr>
          <w:rFonts w:hint="default" w:ascii="Times New Roman" w:hAnsi="Times New Roman" w:eastAsia="方正仿宋_GBK" w:cs="Times New Roman"/>
          <w:spacing w:val="1"/>
          <w:sz w:val="30"/>
          <w:szCs w:val="30"/>
          <w:lang w:val="en-US" w:eastAsia="zh-CN"/>
        </w:rPr>
        <w:t xml:space="preserve">23 </w:t>
      </w:r>
      <w:r>
        <w:rPr>
          <w:rFonts w:hint="eastAsia" w:ascii="Times New Roman" w:hAnsi="Times New Roman" w:eastAsia="方正仿宋_GBK" w:cs="Times New Roman"/>
          <w:spacing w:val="1"/>
          <w:sz w:val="30"/>
          <w:szCs w:val="30"/>
          <w:lang w:val="en-US" w:eastAsia="zh-CN"/>
        </w:rPr>
        <w:t xml:space="preserve">条重点河湖沟道管理保护工作，落实属地管理责任，维护河湖沟道健康生命，完善水治理体系，保障发展水安全，工作方案中就河长制工作职责进行了明确和分工。洪泉沟作为同心县 </w:t>
      </w:r>
      <w:r>
        <w:rPr>
          <w:rFonts w:hint="default" w:ascii="Times New Roman" w:hAnsi="Times New Roman" w:eastAsia="方正仿宋_GBK" w:cs="Times New Roman"/>
          <w:spacing w:val="1"/>
          <w:sz w:val="30"/>
          <w:szCs w:val="30"/>
          <w:lang w:val="en-US" w:eastAsia="zh-CN"/>
        </w:rPr>
        <w:t xml:space="preserve">23 </w:t>
      </w:r>
      <w:r>
        <w:rPr>
          <w:rFonts w:hint="eastAsia" w:ascii="Times New Roman" w:hAnsi="Times New Roman" w:eastAsia="方正仿宋_GBK" w:cs="Times New Roman"/>
          <w:spacing w:val="1"/>
          <w:sz w:val="30"/>
          <w:szCs w:val="30"/>
          <w:lang w:val="en-US" w:eastAsia="zh-CN"/>
        </w:rPr>
        <w:t>条重点河湖沟道之一，对其进行综合治理十分必要。</w:t>
      </w:r>
    </w:p>
    <w:p>
      <w:pPr>
        <w:keepNext w:val="0"/>
        <w:keepLines w:val="0"/>
        <w:pageBreakBefore w:val="0"/>
        <w:widowControl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spacing w:val="1"/>
          <w:sz w:val="30"/>
          <w:szCs w:val="30"/>
          <w:lang w:val="en-US" w:eastAsia="zh-CN"/>
        </w:rPr>
        <w:t>2021年2月10日，同心县发展和改革局印发《关于同心县河西村菊花台村山洪沟治理工程建设方案的批复》同发改审发</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277</w:t>
      </w:r>
      <w:r>
        <w:rPr>
          <w:rFonts w:hint="default" w:ascii="Times New Roman" w:hAnsi="Times New Roman" w:eastAsia="方正仿宋_GBK" w:cs="Times New Roman"/>
          <w:color w:val="auto"/>
          <w:kern w:val="2"/>
          <w:sz w:val="30"/>
          <w:szCs w:val="30"/>
          <w:highlight w:val="none"/>
          <w:lang w:val="en-US" w:eastAsia="zh-CN" w:bidi="ar-SA"/>
        </w:rPr>
        <w:t>号</w:t>
      </w:r>
      <w:r>
        <w:rPr>
          <w:rFonts w:hint="eastAsia" w:ascii="Times New Roman" w:hAnsi="Times New Roman" w:eastAsia="方正仿宋_GBK" w:cs="Times New Roman"/>
          <w:color w:val="auto"/>
          <w:kern w:val="2"/>
          <w:sz w:val="30"/>
          <w:szCs w:val="30"/>
          <w:highlight w:val="none"/>
          <w:lang w:val="en-US" w:eastAsia="zh-CN" w:bidi="ar-SA"/>
        </w:rPr>
        <w:t>，予以立项，明确规范项目建设内容等情况。项目立项符合行业发展规划和政策要求，与部门职责范围相符，立项依据充分。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sz w:val="30"/>
          <w:szCs w:val="30"/>
          <w:lang w:eastAsia="zh-CN"/>
        </w:rPr>
      </w:pPr>
      <w:r>
        <w:rPr>
          <w:rFonts w:hint="eastAsia" w:ascii="Times New Roman" w:hAnsi="Times New Roman" w:eastAsia="方正仿宋_GBK" w:cs="Times New Roman"/>
          <w:b/>
          <w:bCs/>
          <w:sz w:val="30"/>
          <w:szCs w:val="30"/>
          <w:lang w:val="en-US" w:eastAsia="zh-CN"/>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pageBreakBefore w:val="0"/>
        <w:widowControl w:val="0"/>
        <w:kinsoku/>
        <w:wordWrap/>
        <w:overflowPunct w:val="0"/>
        <w:topLinePunct/>
        <w:autoSpaceDE/>
        <w:autoSpaceDN/>
        <w:bidi w:val="0"/>
        <w:adjustRightInd/>
        <w:snapToGrid/>
        <w:spacing w:line="560" w:lineRule="exact"/>
        <w:ind w:firstLine="596" w:firstLineChars="200"/>
        <w:textAlignment w:val="auto"/>
        <w:outlineLvl w:val="0"/>
        <w:rPr>
          <w:rFonts w:hint="default" w:ascii="Times New Roman" w:hAnsi="Times New Roman" w:eastAsia="方正仿宋_GBK" w:cs="Times New Roman"/>
          <w:sz w:val="30"/>
          <w:szCs w:val="30"/>
        </w:rPr>
      </w:pPr>
      <w:bookmarkStart w:id="118" w:name="_Toc22994"/>
      <w:r>
        <w:rPr>
          <w:rFonts w:hint="eastAsia" w:ascii="Times New Roman" w:hAnsi="Times New Roman" w:eastAsia="方正仿宋_GBK" w:cs="Times New Roman"/>
          <w:spacing w:val="1"/>
          <w:sz w:val="30"/>
          <w:szCs w:val="30"/>
          <w:lang w:val="en-US" w:eastAsia="zh-CN"/>
        </w:rPr>
        <w:t>该项目按照规定的程序审批，按照</w:t>
      </w:r>
      <w:r>
        <w:rPr>
          <w:rFonts w:hint="eastAsia"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w:t>
      </w:r>
      <w:r>
        <w:rPr>
          <w:rFonts w:hint="eastAsia" w:ascii="Times New Roman" w:hAnsi="Times New Roman" w:eastAsia="方正仿宋_GBK" w:cs="Times New Roman"/>
          <w:color w:val="auto"/>
          <w:kern w:val="2"/>
          <w:sz w:val="30"/>
          <w:szCs w:val="30"/>
          <w:highlight w:val="none"/>
          <w:lang w:val="en-US" w:eastAsia="zh-CN" w:bidi="ar-SA"/>
        </w:rPr>
        <w:t>《关于批准同心县本级财政 2022 年第二批新增政府一般债券资金预算调整方案的决议》（同人常发（2022) 24 号），形成会议纪要。实施程序符合相关规定的要求，立项程序完整，上交文件及材料符合相关要求。</w:t>
      </w:r>
      <w:r>
        <w:rPr>
          <w:rFonts w:ascii="仿宋" w:hAnsi="仿宋" w:eastAsia="仿宋" w:cs="仿宋"/>
          <w:color w:val="000000"/>
          <w:kern w:val="0"/>
          <w:sz w:val="30"/>
          <w:szCs w:val="30"/>
          <w:lang w:val="en-US" w:eastAsia="zh-CN" w:bidi="ar"/>
        </w:rPr>
        <w:t>项目实施条件成熟，前期</w:t>
      </w:r>
      <w:r>
        <w:rPr>
          <w:rFonts w:hint="eastAsia" w:ascii="仿宋" w:hAnsi="仿宋" w:eastAsia="仿宋" w:cs="仿宋"/>
          <w:color w:val="000000"/>
          <w:kern w:val="0"/>
          <w:sz w:val="30"/>
          <w:szCs w:val="30"/>
          <w:lang w:val="en-US" w:eastAsia="zh-CN" w:bidi="ar"/>
        </w:rPr>
        <w:t>准备工作充分；申请立项所提交的申请文件、资料真实完整，符合相关要求；事前经专家评审、论证测算和集体研究决策</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 3</w:t>
      </w:r>
      <w:r>
        <w:rPr>
          <w:rFonts w:hint="eastAsia" w:ascii="Times New Roman" w:hAnsi="Times New Roman" w:eastAsia="方正仿宋_GBK" w:cs="Times New Roman"/>
          <w:spacing w:val="-6"/>
          <w:sz w:val="30"/>
          <w:szCs w:val="30"/>
          <w:lang w:val="en-US" w:eastAsia="zh-CN"/>
        </w:rPr>
        <w:t>.00</w:t>
      </w:r>
      <w:r>
        <w:rPr>
          <w:rFonts w:hint="default" w:ascii="Times New Roman" w:hAnsi="Times New Roman" w:eastAsia="方正仿宋_GBK" w:cs="Times New Roman"/>
          <w:spacing w:val="-6"/>
          <w:sz w:val="30"/>
          <w:szCs w:val="30"/>
        </w:rPr>
        <w:t>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.00 分。</w:t>
      </w:r>
      <w:bookmarkEnd w:id="118"/>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3.绩效目标合理</w:t>
      </w:r>
      <w:r>
        <w:rPr>
          <w:rFonts w:hint="default" w:ascii="Times New Roman" w:hAnsi="Times New Roman" w:eastAsia="方正仿宋_GBK" w:cs="Times New Roman"/>
          <w:b/>
          <w:bCs/>
          <w:sz w:val="30"/>
          <w:szCs w:val="30"/>
          <w:lang w:val="en-US" w:eastAsia="zh-CN"/>
        </w:rPr>
        <w:t>性</w:t>
      </w:r>
    </w:p>
    <w:p>
      <w:pPr>
        <w:keepNext w:val="0"/>
        <w:keepLines w:val="0"/>
        <w:pageBreakBefore w:val="0"/>
        <w:widowControl/>
        <w:suppressLineNumbers w:val="0"/>
        <w:kinsoku/>
        <w:wordWrap/>
        <w:overflowPunct w:val="0"/>
        <w:autoSpaceDE/>
        <w:autoSpaceDN/>
        <w:bidi w:val="0"/>
        <w:adjustRightInd/>
        <w:snapToGrid/>
        <w:jc w:val="lef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该项目</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未能根据</w:t>
      </w:r>
      <w:r>
        <w:rPr>
          <w:rFonts w:hint="default" w:ascii="仿宋" w:hAnsi="仿宋" w:eastAsia="仿宋" w:cs="仿宋"/>
          <w:color w:val="000000"/>
          <w:kern w:val="0"/>
          <w:sz w:val="30"/>
          <w:szCs w:val="30"/>
          <w:lang w:val="en-US" w:eastAsia="zh-CN" w:bidi="ar"/>
        </w:rPr>
        <w:t>《项目支出绩效评价管理办法》（财预〔2020〕10号）、《自治区党委 人民政府关于全面实施预算绩效管理的实施意见》（宁党发〔2019〕9号）</w:t>
      </w:r>
      <w:r>
        <w:rPr>
          <w:rFonts w:hint="eastAsia" w:ascii="仿宋" w:hAnsi="仿宋" w:eastAsia="仿宋" w:cs="仿宋"/>
          <w:color w:val="000000"/>
          <w:kern w:val="0"/>
          <w:sz w:val="30"/>
          <w:szCs w:val="30"/>
          <w:lang w:val="en-US" w:eastAsia="zh-CN" w:bidi="ar"/>
        </w:rPr>
        <w:t>以及</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结合项目特性，</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设定绩效目标</w:t>
      </w:r>
      <w:r>
        <w:rPr>
          <w:rFonts w:hint="default" w:ascii="仿宋" w:hAnsi="仿宋" w:eastAsia="仿宋" w:cs="仿宋"/>
          <w:color w:val="000000"/>
          <w:kern w:val="0"/>
          <w:sz w:val="30"/>
          <w:szCs w:val="30"/>
          <w:lang w:val="en-US" w:eastAsia="zh-CN" w:bidi="ar"/>
        </w:rPr>
        <w:t>，对预期产出数量的描述，缺失对预期实现效果和财政资金政策意图体</w:t>
      </w:r>
      <w:r>
        <w:rPr>
          <w:rFonts w:hint="eastAsia" w:ascii="仿宋" w:hAnsi="仿宋" w:eastAsia="仿宋" w:cs="仿宋"/>
          <w:color w:val="000000"/>
          <w:kern w:val="0"/>
          <w:sz w:val="30"/>
          <w:szCs w:val="30"/>
          <w:lang w:val="en-US" w:eastAsia="zh-CN" w:bidi="ar"/>
        </w:rPr>
        <w:t>现</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w:t>
      </w:r>
      <w:r>
        <w:rPr>
          <w:rFonts w:hint="eastAsia" w:ascii="Times New Roman" w:hAnsi="Times New Roman" w:eastAsia="方正仿宋_GBK" w:cs="Times New Roman"/>
          <w:spacing w:val="-6"/>
          <w:sz w:val="30"/>
          <w:szCs w:val="30"/>
          <w:lang w:eastAsia="zh-CN"/>
        </w:rPr>
        <w:t>不得</w:t>
      </w:r>
      <w:r>
        <w:rPr>
          <w:rFonts w:hint="default" w:ascii="Times New Roman" w:hAnsi="Times New Roman" w:eastAsia="方正仿宋_GBK" w:cs="Times New Roman"/>
          <w:spacing w:val="-6"/>
          <w:sz w:val="30"/>
          <w:szCs w:val="30"/>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4.</w:t>
      </w:r>
      <w:r>
        <w:rPr>
          <w:rFonts w:hint="default" w:ascii="Times New Roman" w:hAnsi="Times New Roman" w:eastAsia="方正仿宋_GBK" w:cs="Times New Roman"/>
          <w:b/>
          <w:bCs/>
          <w:sz w:val="30"/>
          <w:szCs w:val="30"/>
          <w:lang w:val="en-US" w:eastAsia="zh-CN"/>
        </w:rPr>
        <w:t>绩效</w:t>
      </w:r>
      <w:r>
        <w:rPr>
          <w:rFonts w:hint="eastAsia" w:ascii="Times New Roman" w:hAnsi="Times New Roman" w:eastAsia="方正仿宋_GBK" w:cs="Times New Roman"/>
          <w:b/>
          <w:bCs/>
          <w:sz w:val="30"/>
          <w:szCs w:val="30"/>
          <w:lang w:val="en-US" w:eastAsia="zh-CN"/>
        </w:rPr>
        <w:t>指标</w:t>
      </w:r>
      <w:r>
        <w:rPr>
          <w:rFonts w:hint="default" w:ascii="Times New Roman" w:hAnsi="Times New Roman" w:eastAsia="方正仿宋_GBK" w:cs="Times New Roman"/>
          <w:b/>
          <w:bCs/>
          <w:sz w:val="30"/>
          <w:szCs w:val="30"/>
          <w:lang w:val="en-US" w:eastAsia="zh-CN"/>
        </w:rPr>
        <w:t>明确性</w:t>
      </w:r>
    </w:p>
    <w:p>
      <w:pPr>
        <w:pageBreakBefore w:val="0"/>
        <w:kinsoku/>
        <w:wordWrap/>
        <w:overflowPunct w:val="0"/>
        <w:autoSpaceDE/>
        <w:autoSpaceDN/>
        <w:bidi w:val="0"/>
        <w:adjustRightInd/>
        <w:snapToGrid/>
        <w:spacing w:line="560" w:lineRule="exact"/>
        <w:ind w:right="0"/>
        <w:textAlignment w:val="auto"/>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实施单位评价范围内的项目尚未结合工作内容设置年度绩效目标，同时细化产出指标、效益指标、可持续影响和满意度指标。根据评分细则，</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该指标</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不得</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p>
    <w:p>
      <w:pPr>
        <w:pageBreakBefore w:val="0"/>
        <w:kinsoku/>
        <w:wordWrap/>
        <w:overflowPunct w:val="0"/>
        <w:autoSpaceDE/>
        <w:autoSpaceDN/>
        <w:bidi w:val="0"/>
        <w:adjustRightInd/>
        <w:snapToGrid/>
        <w:textAlignment w:val="auto"/>
        <w:rPr>
          <w:rFonts w:hint="eastAsia" w:ascii="方正楷体_GBK" w:hAnsi="方正楷体_GBK" w:eastAsia="方正楷体_GBK" w:cs="方正楷体_GBK"/>
          <w:b/>
          <w:bCs w:val="0"/>
          <w:color w:val="auto"/>
          <w:sz w:val="30"/>
          <w:szCs w:val="30"/>
          <w:lang w:eastAsia="zh-CN"/>
        </w:rPr>
      </w:pPr>
      <w:r>
        <w:rPr>
          <w:rFonts w:hint="eastAsia" w:ascii="方正楷体_GBK" w:hAnsi="方正楷体_GBK" w:eastAsia="方正楷体_GBK" w:cs="方正楷体_GBK"/>
          <w:b/>
          <w:bCs w:val="0"/>
          <w:color w:val="auto"/>
          <w:sz w:val="30"/>
          <w:szCs w:val="30"/>
          <w:lang w:eastAsia="zh-CN"/>
        </w:rPr>
        <w:t>（</w:t>
      </w:r>
      <w:r>
        <w:rPr>
          <w:rFonts w:hint="eastAsia" w:ascii="Times New Roman" w:hAnsi="Times New Roman" w:eastAsia="方正楷体_GBK" w:cs="Times New Roman"/>
          <w:b/>
          <w:bCs w:val="0"/>
          <w:color w:val="auto"/>
          <w:sz w:val="30"/>
          <w:szCs w:val="30"/>
          <w:lang w:val="en-US" w:eastAsia="zh-CN"/>
        </w:rPr>
        <w:t>3</w:t>
      </w:r>
      <w:r>
        <w:rPr>
          <w:rFonts w:hint="eastAsia" w:ascii="方正楷体_GBK" w:hAnsi="方正楷体_GBK" w:eastAsia="方正楷体_GBK" w:cs="方正楷体_GBK"/>
          <w:b/>
          <w:bCs w:val="0"/>
          <w:color w:val="auto"/>
          <w:sz w:val="30"/>
          <w:szCs w:val="30"/>
          <w:lang w:eastAsia="zh-CN"/>
        </w:rPr>
        <w:t>）资金投入</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pPr>
      <w:bookmarkStart w:id="119" w:name="_Toc3075"/>
      <w:r>
        <w:rPr>
          <w:rFonts w:hint="eastAsia" w:ascii="Times New Roman" w:hAnsi="Times New Roman" w:eastAsia="方正仿宋_GBK" w:cs="Times New Roman"/>
          <w:b/>
          <w:bCs/>
          <w:spacing w:val="8"/>
          <w:kern w:val="2"/>
          <w:sz w:val="30"/>
          <w:szCs w:val="30"/>
          <w:lang w:val="en-US" w:eastAsia="zh-CN" w:bidi="ar-SA"/>
          <w14:textOutline w14:w="5103" w14:cap="sq" w14:cmpd="sng">
            <w14:solidFill>
              <w14:srgbClr w14:val="000000"/>
            </w14:solidFill>
            <w14:prstDash w14:val="solid"/>
            <w14:bevel/>
          </w14:textOutline>
        </w:rPr>
        <w:t>1.</w:t>
      </w: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预算编制科学性</w:t>
      </w:r>
      <w:bookmarkEnd w:id="119"/>
    </w:p>
    <w:p>
      <w:pPr>
        <w:keepNext w:val="0"/>
        <w:keepLines w:val="0"/>
        <w:pageBreakBefore w:val="0"/>
        <w:widowControl w:val="0"/>
        <w:kinsoku/>
        <w:wordWrap/>
        <w:overflowPunct w:val="0"/>
        <w:topLinePunct/>
        <w:autoSpaceDE/>
        <w:autoSpaceDN/>
        <w:bidi w:val="0"/>
        <w:adjustRightInd/>
        <w:snapToGrid/>
        <w:spacing w:line="560" w:lineRule="exact"/>
        <w:ind w:firstLine="580" w:firstLineChars="200"/>
        <w:textAlignment w:val="auto"/>
        <w:outlineLvl w:val="0"/>
        <w:rPr>
          <w:rFonts w:hint="default" w:ascii="Times New Roman" w:hAnsi="Times New Roman" w:eastAsia="方正仿宋_GBK" w:cs="Times New Roman"/>
          <w:sz w:val="30"/>
          <w:szCs w:val="30"/>
        </w:rPr>
      </w:pPr>
      <w:bookmarkStart w:id="120" w:name="_Toc15041"/>
      <w:r>
        <w:rPr>
          <w:rFonts w:hint="eastAsia" w:ascii="方正仿宋_GBK" w:hAnsi="方正仿宋_GBK" w:eastAsia="方正仿宋_GBK" w:cs="方正仿宋_GBK"/>
          <w:b w:val="0"/>
          <w:spacing w:val="-3"/>
          <w:kern w:val="2"/>
          <w:sz w:val="30"/>
          <w:szCs w:val="30"/>
          <w:lang w:val="en-US" w:eastAsia="zh-CN" w:bidi="ar-SA"/>
        </w:rPr>
        <w:t>该项</w:t>
      </w:r>
      <w:r>
        <w:rPr>
          <w:rFonts w:hint="default" w:ascii="Times New Roman" w:hAnsi="Times New Roman" w:eastAsia="方正仿宋_GBK" w:cs="Times New Roman"/>
          <w:b w:val="0"/>
          <w:spacing w:val="-3"/>
          <w:kern w:val="2"/>
          <w:sz w:val="30"/>
          <w:szCs w:val="30"/>
          <w:lang w:val="en-US" w:eastAsia="zh-CN" w:bidi="ar-SA"/>
        </w:rPr>
        <w:t>目预算额度测算依据充分，均按照标准编制，且预算内容与项目内容相匹配，预算确定的项目资金量与工作任务相匹配。</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 3</w:t>
      </w:r>
      <w:r>
        <w:rPr>
          <w:rFonts w:hint="eastAsia" w:ascii="Times New Roman" w:hAnsi="Times New Roman" w:eastAsia="方正仿宋_GBK" w:cs="Times New Roman"/>
          <w:spacing w:val="-6"/>
          <w:sz w:val="30"/>
          <w:szCs w:val="30"/>
          <w:lang w:val="en-US" w:eastAsia="zh-CN"/>
        </w:rPr>
        <w:t>.00</w:t>
      </w:r>
      <w:r>
        <w:rPr>
          <w:rFonts w:hint="default" w:ascii="Times New Roman" w:hAnsi="Times New Roman" w:eastAsia="方正仿宋_GBK" w:cs="Times New Roman"/>
          <w:spacing w:val="-6"/>
          <w:sz w:val="30"/>
          <w:szCs w:val="30"/>
        </w:rPr>
        <w:t>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.00 分。</w:t>
      </w:r>
      <w:bookmarkEnd w:id="120"/>
    </w:p>
    <w:p>
      <w:pPr>
        <w:pageBreakBefore w:val="0"/>
        <w:kinsoku/>
        <w:wordWrap/>
        <w:overflowPunct w:val="0"/>
        <w:autoSpaceDE/>
        <w:autoSpaceDN/>
        <w:bidi w:val="0"/>
        <w:adjustRightInd/>
        <w:snapToGrid/>
        <w:spacing w:line="560" w:lineRule="exact"/>
        <w:ind w:right="0"/>
        <w:textAlignment w:val="auto"/>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keepNext w:val="0"/>
        <w:keepLines w:val="0"/>
        <w:pageBreakBefore w:val="0"/>
        <w:widowControl w:val="0"/>
        <w:kinsoku/>
        <w:wordWrap/>
        <w:overflowPunct w:val="0"/>
        <w:topLinePunct w:val="0"/>
        <w:autoSpaceDE/>
        <w:autoSpaceDN/>
        <w:bidi w:val="0"/>
        <w:adjustRightInd/>
        <w:snapToGrid/>
        <w:spacing w:line="560" w:lineRule="exact"/>
        <w:ind w:right="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根据《中共同心县委常务会议纪要》（十四届〔2021〕3 号）、</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人大常委会关于批准同心县本级财政2022年第二批新增政府一般债券资金预算调整方案的决议</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（同人常发</w:t>
      </w:r>
      <w:r>
        <w:rPr>
          <w:rFonts w:hint="eastAsia"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sz w:val="30"/>
          <w:szCs w:val="30"/>
          <w:lang w:val="en-US" w:eastAsia="zh-CN"/>
        </w:rPr>
        <w:t>24</w:t>
      </w:r>
      <w:r>
        <w:rPr>
          <w:rFonts w:hint="default" w:ascii="Times New Roman" w:hAnsi="Times New Roman" w:eastAsia="方正仿宋_GBK" w:cs="Times New Roman"/>
          <w:sz w:val="30"/>
          <w:szCs w:val="30"/>
          <w:lang w:val="en-US" w:eastAsia="zh-CN"/>
        </w:rPr>
        <w:t>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《关于同心县本级财政 2022 年第二批新增政府一般债券资金预算调整方案的报告</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关于同心县本级财政 2022 年第二批新增政府</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股债券资金预算调整方案</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草案</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的报告</w:t>
      </w:r>
      <w:r>
        <w:rPr>
          <w:rFonts w:hint="eastAsia" w:ascii="Times New Roman" w:hAnsi="Times New Roman" w:eastAsia="方正仿宋_GBK" w:cs="Times New Roman"/>
          <w:color w:val="auto"/>
          <w:kern w:val="2"/>
          <w:sz w:val="30"/>
          <w:szCs w:val="30"/>
          <w:highlight w:val="none"/>
          <w:lang w:val="en-US" w:eastAsia="zh-CN" w:bidi="ar-SA"/>
        </w:rPr>
        <w:t>》并结合项目实际的要求，同心县财政局对重点项目资金进行管理和分配，并对项目实施和资金使用情况进行监督检查。</w:t>
      </w:r>
      <w:r>
        <w:rPr>
          <w:rFonts w:hint="eastAsia" w:ascii="Times New Roman" w:hAnsi="Times New Roman" w:eastAsia="方正仿宋_GBK" w:cs="Times New Roman"/>
          <w:kern w:val="0"/>
          <w:sz w:val="30"/>
          <w:szCs w:val="30"/>
          <w:lang w:eastAsia="zh-CN" w:bidi="zh-CN"/>
        </w:rPr>
        <w:t>资金到位率</w:t>
      </w:r>
      <w:r>
        <w:rPr>
          <w:rFonts w:hint="eastAsia" w:ascii="Times New Roman" w:hAnsi="Times New Roman" w:eastAsia="方正仿宋_GBK" w:cs="Times New Roman"/>
          <w:kern w:val="0"/>
          <w:sz w:val="30"/>
          <w:szCs w:val="30"/>
          <w:lang w:val="en-US" w:eastAsia="zh-CN" w:bidi="zh-CN"/>
        </w:rPr>
        <w:t>100%。</w:t>
      </w:r>
      <w:r>
        <w:rPr>
          <w:rFonts w:hint="default" w:ascii="Times New Roman" w:hAnsi="Times New Roman" w:eastAsia="方正仿宋_GBK" w:cs="Times New Roman"/>
          <w:color w:val="auto"/>
          <w:kern w:val="2"/>
          <w:sz w:val="30"/>
          <w:szCs w:val="30"/>
          <w:highlight w:val="none"/>
          <w:lang w:val="en-US" w:eastAsia="zh-CN" w:bidi="ar-SA"/>
        </w:rPr>
        <w:t>该指标满分</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 xml:space="preserve">分，根据评分标准得 </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 xml:space="preserve"> 分。</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sz w:val="30"/>
          <w:szCs w:val="30"/>
          <w:lang w:val="en-US" w:eastAsia="zh-CN"/>
        </w:rPr>
      </w:pPr>
      <w:bookmarkStart w:id="121" w:name="_Toc22536"/>
      <w:r>
        <w:rPr>
          <w:rFonts w:hint="eastAsia" w:ascii="方正楷体_GBK" w:hAnsi="方正楷体_GBK" w:eastAsia="方正楷体_GBK" w:cs="方正楷体_GBK"/>
          <w:sz w:val="30"/>
          <w:szCs w:val="30"/>
          <w:lang w:val="en-US" w:eastAsia="zh-CN"/>
        </w:rPr>
        <w:t>（二）项目过程</w:t>
      </w:r>
      <w:bookmarkEnd w:id="121"/>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 100.00%。具体评价指标分析如下：</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592" w:firstLineChars="200"/>
        <w:jc w:val="both"/>
        <w:textAlignment w:val="center"/>
        <w:rPr>
          <w:rFonts w:hint="default" w:ascii="Times New Roman" w:hAnsi="Times New Roman" w:eastAsia="方正楷体_GBK" w:cs="Times New Roman"/>
          <w:b/>
          <w:kern w:val="2"/>
          <w:sz w:val="30"/>
          <w:szCs w:val="30"/>
          <w:lang w:val="en-US" w:eastAsia="zh-CN" w:bidi="ar-SA"/>
        </w:rPr>
      </w:pPr>
      <w:r>
        <w:rPr>
          <w:rFonts w:hint="default" w:ascii="Times New Roman" w:hAnsi="Times New Roman" w:eastAsia="方正楷体_GBK" w:cs="Times New Roman"/>
          <w:b/>
          <w:kern w:val="2"/>
          <w:sz w:val="30"/>
          <w:szCs w:val="30"/>
          <w:lang w:val="en-US" w:eastAsia="zh-CN" w:bidi="ar-SA"/>
        </w:rPr>
        <w:t>（1）资金管理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资金到位率</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eastAsia" w:ascii="Times New Roman" w:hAnsi="Times New Roman" w:eastAsia="方正仿宋_GBK" w:cs="Times New Roman"/>
          <w:spacing w:val="1"/>
          <w:sz w:val="30"/>
          <w:szCs w:val="30"/>
          <w:lang w:val="en-US" w:eastAsia="zh-CN"/>
        </w:rPr>
      </w:pPr>
      <w:r>
        <w:rPr>
          <w:rFonts w:hint="default" w:ascii="Times New Roman" w:hAnsi="Times New Roman" w:eastAsia="方正仿宋_GBK" w:cs="Times New Roman"/>
          <w:spacing w:val="1"/>
          <w:sz w:val="30"/>
          <w:szCs w:val="30"/>
          <w:lang w:val="en-US" w:eastAsia="zh-CN"/>
        </w:rPr>
        <w:t>根据《中华人民共和国预算法》《地方政府一般债务预算管理办法》等文件规定以及自治区财政厅《关于下达 2022 新增政府一般债券资金指标的通知</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第二批</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宁财</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债</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指标</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2022393 号</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文件要求，新增政府债券资金安排要编制预算调</w:t>
      </w:r>
      <w:r>
        <w:rPr>
          <w:rFonts w:hint="eastAsia" w:ascii="Times New Roman" w:hAnsi="Times New Roman" w:eastAsia="方正仿宋_GBK" w:cs="Times New Roman"/>
          <w:spacing w:val="1"/>
          <w:sz w:val="30"/>
          <w:szCs w:val="30"/>
          <w:lang w:val="en-US" w:eastAsia="zh-CN"/>
        </w:rPr>
        <w:t>整方案报同级人大常委会审查批准，并将新增政府一般债券收支纳入一般公</w:t>
      </w:r>
      <w:r>
        <w:rPr>
          <w:rFonts w:hint="default" w:ascii="Times New Roman" w:hAnsi="Times New Roman" w:eastAsia="方正仿宋_GBK" w:cs="Times New Roman"/>
          <w:spacing w:val="1"/>
          <w:sz w:val="30"/>
          <w:szCs w:val="30"/>
          <w:lang w:val="en-US" w:eastAsia="zh-CN"/>
        </w:rPr>
        <w:t>共预算管理，编制 2022 年第二次预算调整方案。经绩效评价组现场资料查阅，同心县财政局拨付</w:t>
      </w:r>
      <w:r>
        <w:rPr>
          <w:rFonts w:hint="eastAsia" w:ascii="Times New Roman" w:hAnsi="Times New Roman" w:eastAsia="方正仿宋_GBK" w:cs="Times New Roman"/>
          <w:spacing w:val="1"/>
          <w:sz w:val="30"/>
          <w:szCs w:val="30"/>
          <w:lang w:val="en-US" w:eastAsia="zh-CN"/>
        </w:rPr>
        <w:t>同心县河西村菊花台村山洪沟治理工程</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default"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项目300.00</w:t>
      </w:r>
      <w:r>
        <w:rPr>
          <w:rFonts w:hint="default" w:ascii="Times New Roman" w:hAnsi="Times New Roman" w:eastAsia="方正仿宋_GBK" w:cs="Times New Roman"/>
          <w:spacing w:val="1"/>
          <w:sz w:val="30"/>
          <w:szCs w:val="30"/>
          <w:lang w:val="en-US" w:eastAsia="zh-CN"/>
        </w:rPr>
        <w:t>万元</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均安排到具体项目中。该指标满分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2.</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预算执行率</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项目预算安排为300.00万元，经绩效评价小组对预算单位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，截至目前，预算执行金额为：300.00万元 ，经计算预算执行率为：100.00%。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100</w:t>
      </w:r>
      <w:r>
        <w:rPr>
          <w:rFonts w:hint="default" w:ascii="Times New Roman" w:hAnsi="Times New Roman" w:eastAsia="方正仿宋_GBK" w:cs="Times New Roman"/>
          <w:spacing w:val="1"/>
          <w:sz w:val="30"/>
          <w:szCs w:val="30"/>
          <w:lang w:val="en-US" w:eastAsia="zh-CN"/>
        </w:rPr>
        <w:t xml:space="preserve">%得满分。否则本指标得分=资金执行率×分值。该指标满分 </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 xml:space="preserve"> 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r>
        <w:rPr>
          <w:rFonts w:ascii="Times New Roman" w:hAnsi="Times New Roman" w:eastAsia="仿宋" w:cs="Times New Roman"/>
          <w:spacing w:val="-3"/>
          <w:sz w:val="30"/>
          <w:szCs w:val="30"/>
          <w:u w:val="none"/>
          <w:lang w:bidi="ar"/>
        </w:rPr>
        <w:t>。</w:t>
      </w:r>
      <w:r>
        <w:rPr>
          <w:rFonts w:ascii="仿宋" w:hAnsi="仿宋" w:eastAsia="仿宋" w:cs="仿宋"/>
          <w:spacing w:val="-12"/>
          <w:sz w:val="30"/>
          <w:szCs w:val="30"/>
        </w:rPr>
        <w:t>该</w:t>
      </w:r>
      <w:r>
        <w:rPr>
          <w:rFonts w:ascii="仿宋" w:hAnsi="仿宋" w:eastAsia="仿宋" w:cs="仿宋"/>
          <w:spacing w:val="-7"/>
          <w:sz w:val="30"/>
          <w:szCs w:val="30"/>
        </w:rPr>
        <w:t>指</w:t>
      </w:r>
      <w:r>
        <w:rPr>
          <w:rFonts w:ascii="仿宋" w:hAnsi="仿宋" w:eastAsia="仿宋" w:cs="仿宋"/>
          <w:spacing w:val="-6"/>
          <w:sz w:val="30"/>
          <w:szCs w:val="30"/>
        </w:rPr>
        <w:t xml:space="preserve">标满分 </w:t>
      </w:r>
      <w:r>
        <w:rPr>
          <w:rFonts w:hint="eastAsia" w:ascii="Times New Roman" w:hAnsi="Times New Roman" w:eastAsia="宋体" w:cs="Times New Roman"/>
          <w:spacing w:val="-6"/>
          <w:sz w:val="30"/>
          <w:szCs w:val="30"/>
          <w:lang w:eastAsia="zh-CN"/>
        </w:rPr>
        <w:t>5</w:t>
      </w:r>
      <w:r>
        <w:rPr>
          <w:rFonts w:ascii="Times New Roman" w:hAnsi="Times New Roman" w:eastAsia="Times New Roman" w:cs="Times New Roman"/>
          <w:spacing w:val="-6"/>
          <w:sz w:val="30"/>
          <w:szCs w:val="30"/>
        </w:rPr>
        <w:t xml:space="preserve"> </w:t>
      </w:r>
      <w:r>
        <w:rPr>
          <w:rFonts w:ascii="仿宋" w:hAnsi="仿宋" w:eastAsia="仿宋" w:cs="仿宋"/>
          <w:spacing w:val="-6"/>
          <w:sz w:val="30"/>
          <w:szCs w:val="30"/>
        </w:rPr>
        <w:t>分，根据评分标准得</w:t>
      </w:r>
      <w:r>
        <w:rPr>
          <w:rFonts w:hint="eastAsia" w:ascii="Times New Roman" w:hAnsi="Times New Roman" w:cs="Times New Roman"/>
          <w:spacing w:val="-3"/>
          <w:sz w:val="30"/>
          <w:szCs w:val="30"/>
          <w:u w:val="none"/>
          <w:lang w:val="en-US" w:eastAsia="zh-CN" w:bidi="ar"/>
        </w:rPr>
        <w:t>5</w:t>
      </w:r>
      <w:r>
        <w:rPr>
          <w:rFonts w:ascii="Times New Roman" w:hAnsi="Times New Roman" w:eastAsia="仿宋" w:cs="Times New Roman"/>
          <w:spacing w:val="-3"/>
          <w:sz w:val="30"/>
          <w:szCs w:val="30"/>
          <w:u w:val="none"/>
          <w:lang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3.</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val="en-US" w:bidi="zh-CN"/>
        </w:rPr>
        <w:t>同心县水务局</w:t>
      </w:r>
      <w:r>
        <w:rPr>
          <w:rFonts w:hint="eastAsia" w:ascii="Times New Roman" w:hAnsi="Times New Roman" w:eastAsia="方正仿宋_GBK" w:cs="Times New Roman"/>
          <w:spacing w:val="0"/>
          <w:kern w:val="0"/>
          <w:sz w:val="30"/>
          <w:szCs w:val="30"/>
          <w:lang w:bidi="zh-CN"/>
        </w:rPr>
        <w:t>项目资金的使用符合《中华人民共和国预算法》《中华人民共和国会计法》等法律法规和相关规定。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 4分，评价得分4分。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92" w:firstLineChars="200"/>
        <w:jc w:val="both"/>
        <w:textAlignment w:val="center"/>
        <w:rPr>
          <w:rFonts w:hint="eastAsia" w:ascii="方正楷体_GBK" w:hAnsi="方正楷体_GBK" w:eastAsia="方正楷体_GBK" w:cs="方正楷体_GBK"/>
          <w:b/>
          <w:kern w:val="2"/>
          <w:sz w:val="30"/>
          <w:szCs w:val="30"/>
          <w:lang w:val="en-US" w:eastAsia="zh-CN" w:bidi="ar-SA"/>
        </w:rPr>
      </w:pPr>
      <w:r>
        <w:rPr>
          <w:rFonts w:hint="eastAsia" w:ascii="方正楷体_GBK" w:hAnsi="方正楷体_GBK" w:eastAsia="方正楷体_GBK" w:cs="方正楷体_GBK"/>
          <w:b/>
          <w:kern w:val="2"/>
          <w:sz w:val="30"/>
          <w:szCs w:val="30"/>
          <w:lang w:val="en-US" w:eastAsia="zh-CN" w:bidi="ar-SA"/>
        </w:rPr>
        <w:t>（</w:t>
      </w:r>
      <w:r>
        <w:rPr>
          <w:rFonts w:hint="default" w:ascii="Times New Roman" w:hAnsi="Times New Roman" w:eastAsia="方正楷体_GBK" w:cs="Times New Roman"/>
          <w:b/>
          <w:kern w:val="2"/>
          <w:sz w:val="30"/>
          <w:szCs w:val="30"/>
          <w:lang w:val="en-US" w:eastAsia="zh-CN" w:bidi="ar-SA"/>
        </w:rPr>
        <w:t>2</w:t>
      </w:r>
      <w:r>
        <w:rPr>
          <w:rFonts w:hint="eastAsia" w:ascii="方正楷体_GBK" w:hAnsi="方正楷体_GBK" w:eastAsia="方正楷体_GBK" w:cs="方正楷体_GBK"/>
          <w:b/>
          <w:kern w:val="2"/>
          <w:sz w:val="30"/>
          <w:szCs w:val="30"/>
          <w:lang w:val="en-US" w:eastAsia="zh-CN" w:bidi="ar-SA"/>
        </w:rPr>
        <w:t>）组织实施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24" w:firstLineChars="200"/>
        <w:jc w:val="both"/>
        <w:textAlignment w:val="cente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1.</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管理制度健全性</w:t>
      </w:r>
    </w:p>
    <w:p>
      <w:pPr>
        <w:keepNext w:val="0"/>
        <w:keepLines w:val="0"/>
        <w:pageBreakBefore w:val="0"/>
        <w:widowControl/>
        <w:suppressLineNumbers w:val="0"/>
        <w:kinsoku/>
        <w:wordWrap/>
        <w:topLinePunct w:val="0"/>
        <w:autoSpaceDE/>
        <w:autoSpaceDN/>
        <w:bidi w:val="0"/>
        <w:adjustRightInd/>
        <w:snapToGrid/>
        <w:jc w:val="both"/>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水务局结合自身工作及业务实际，建立健全了各项规章制度先后组织制定、修订了包括《单位层级内部控制制度》《预算管理内部控制制度》《收支管理内部控制制度》《政府采购管理内部控制制度》《资产管理内部控制度》《建设项目管理内部控制制度》《合同管理内部控制制度》等含工作规范、业务管理、资产管理、后勤保障管理、党风廉政建设方面的内控管理制度，将内控制度贯穿到各项经济活动中，制度设计较为完善，并基本得到了执行。</w:t>
      </w:r>
    </w:p>
    <w:p>
      <w:pPr>
        <w:keepNext w:val="0"/>
        <w:keepLines w:val="0"/>
        <w:pageBreakBefore w:val="0"/>
        <w:widowControl/>
        <w:suppressLineNumbers w:val="0"/>
        <w:kinsoku/>
        <w:wordWrap/>
        <w:topLinePunct w:val="0"/>
        <w:autoSpaceDE/>
        <w:autoSpaceDN/>
        <w:bidi w:val="0"/>
        <w:adjustRightInd/>
        <w:snapToGrid/>
        <w:jc w:val="both"/>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在人员岗位上实行不相容职务相分离原则，对“三重一大”事项通过支委会、党组会集决策、设置资金支付审批流程及权限，对各类资金支付实行会签制度，有效防御资金使用风险。实现各项工作有章可循、有文可依，形成了责任明确、管理规范、运行有序的管理工作体系。</w:t>
      </w:r>
      <w:r>
        <w:rPr>
          <w:rFonts w:hint="eastAsia" w:ascii="Times New Roman" w:hAnsi="Times New Roman" w:eastAsia="方正仿宋_GBK" w:cs="Times New Roman"/>
          <w:spacing w:val="0"/>
          <w:kern w:val="0"/>
          <w:sz w:val="30"/>
          <w:szCs w:val="30"/>
          <w:lang w:val="en-US" w:eastAsia="zh-CN" w:bidi="zh-CN"/>
        </w:rPr>
        <w:t>该指标本项满分 4分，</w:t>
      </w:r>
      <w:r>
        <w:rPr>
          <w:rFonts w:hint="default" w:ascii="Times New Roman" w:hAnsi="Times New Roman" w:eastAsia="方正仿宋_GBK" w:cs="Times New Roman"/>
          <w:spacing w:val="0"/>
          <w:kern w:val="0"/>
          <w:sz w:val="30"/>
          <w:szCs w:val="30"/>
          <w:lang w:val="en-US" w:eastAsia="zh-CN" w:bidi="zh-CN"/>
        </w:rPr>
        <w:t>根据评分标准得</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r>
        <w:rPr>
          <w:rFonts w:hint="eastAsia" w:ascii="Times New Roman" w:hAnsi="Times New Roman" w:eastAsia="方正仿宋_GBK" w:cs="Times New Roman"/>
          <w:spacing w:val="0"/>
          <w:kern w:val="0"/>
          <w:sz w:val="30"/>
          <w:szCs w:val="30"/>
          <w:lang w:val="en-US" w:eastAsia="zh-CN" w:bidi="zh-CN"/>
        </w:rPr>
        <w:t>。</w:t>
      </w:r>
    </w:p>
    <w:p>
      <w:pPr>
        <w:keepNext w:val="0"/>
        <w:keepLines w:val="0"/>
        <w:pageBreakBefore w:val="0"/>
        <w:numPr>
          <w:ilvl w:val="-1"/>
          <w:numId w:val="0"/>
        </w:numPr>
        <w:kinsoku/>
        <w:wordWrap/>
        <w:topLinePunct w:val="0"/>
        <w:autoSpaceDE/>
        <w:autoSpaceDN/>
        <w:bidi w:val="0"/>
        <w:adjustRightInd/>
        <w:snapToGrid/>
        <w:spacing w:before="0" w:line="560" w:lineRule="exact"/>
        <w:ind w:firstLine="624" w:firstLineChars="200"/>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val="0"/>
          <w:bCs w:val="0"/>
          <w:spacing w:val="8"/>
          <w:kern w:val="2"/>
          <w:sz w:val="30"/>
          <w:szCs w:val="30"/>
          <w:lang w:val="en-US" w:eastAsia="zh-CN" w:bidi="ar-SA"/>
          <w14:textOutline w14:w="5103" w14:cap="sq" w14:cmpd="sng">
            <w14:solidFill>
              <w14:srgbClr w14:val="000000"/>
            </w14:solidFill>
            <w14:prstDash w14:val="solid"/>
            <w14:bevel/>
          </w14:textOutline>
        </w:rPr>
        <w:t>2.制</w:t>
      </w:r>
      <w:r>
        <w:rPr>
          <w:rFonts w:hint="eastAsia" w:ascii="Times New Roman" w:hAnsi="Times New Roman" w:eastAsia="方正仿宋_GBK" w:cs="Times New Roman"/>
          <w:b/>
          <w:bCs/>
          <w:spacing w:val="0"/>
          <w:kern w:val="0"/>
          <w:sz w:val="30"/>
          <w:szCs w:val="30"/>
          <w:lang w:val="en-US" w:eastAsia="zh-CN" w:bidi="zh-CN"/>
        </w:rPr>
        <w:t>度执行有效性</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bookmarkStart w:id="122" w:name="_Toc1945"/>
      <w:bookmarkStart w:id="123" w:name="_Toc18498"/>
      <w:r>
        <w:rPr>
          <w:rFonts w:hint="eastAsia" w:ascii="Times New Roman" w:hAnsi="Times New Roman" w:eastAsia="方正仿宋_GBK" w:cs="Times New Roman"/>
          <w:spacing w:val="0"/>
          <w:kern w:val="0"/>
          <w:sz w:val="30"/>
          <w:szCs w:val="30"/>
          <w:lang w:val="en-US" w:eastAsia="zh-CN" w:bidi="zh-CN"/>
        </w:rPr>
        <w:t>（1）同心县水务局在项目的实施过程中支出管理、预算管理遵守相关法律法规、相关管理规定和财务管理制度；</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（2）该项目不涉及调整；</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（3）根据项目单位提供的项目合同书、验收报告、技术鉴定等资料部分齐全并及时归档；</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（4）根据现场调研以及项目验收报告，项目实施的人员条件、场地设备、信息支撑等落实到位；</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color w:val="0000FF"/>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项目实施的组织架构、人员编制完整，能够有效保证项目的实施。该指标本项满分 4分，</w:t>
      </w:r>
      <w:r>
        <w:rPr>
          <w:rFonts w:hint="default" w:ascii="Times New Roman" w:hAnsi="Times New Roman" w:eastAsia="方正仿宋_GBK" w:cs="Times New Roman"/>
          <w:spacing w:val="0"/>
          <w:kern w:val="0"/>
          <w:sz w:val="30"/>
          <w:szCs w:val="30"/>
          <w:lang w:val="en-US" w:eastAsia="zh-CN" w:bidi="zh-CN"/>
        </w:rPr>
        <w:t>根据评分标准</w:t>
      </w:r>
      <w:r>
        <w:rPr>
          <w:rFonts w:hint="default" w:ascii="Times New Roman" w:hAnsi="Times New Roman" w:eastAsia="仿宋" w:cs="Times New Roman"/>
          <w:color w:val="000000"/>
          <w:kern w:val="0"/>
          <w:sz w:val="30"/>
          <w:szCs w:val="30"/>
          <w:lang w:val="en-US" w:eastAsia="zh-CN" w:bidi="ar"/>
        </w:rPr>
        <w:t>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r>
        <w:rPr>
          <w:rFonts w:hint="eastAsia" w:ascii="Times New Roman" w:hAnsi="Times New Roman" w:eastAsia="方正仿宋_GBK" w:cs="Times New Roman"/>
          <w:color w:val="0000FF"/>
          <w:spacing w:val="0"/>
          <w:kern w:val="0"/>
          <w:sz w:val="30"/>
          <w:szCs w:val="30"/>
          <w:lang w:val="en-US" w:eastAsia="zh-CN" w:bidi="zh-CN"/>
        </w:rPr>
        <w:t>。</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rPr>
      </w:pPr>
      <w:bookmarkStart w:id="124" w:name="_Toc22368"/>
      <w:r>
        <w:rPr>
          <w:rFonts w:hint="eastAsia" w:ascii="方正楷体_GBK" w:hAnsi="方正楷体_GBK" w:eastAsia="方正楷体_GBK" w:cs="方正楷体_GBK"/>
          <w:spacing w:val="0"/>
          <w:sz w:val="30"/>
          <w:szCs w:val="30"/>
          <w:lang w:eastAsia="zh-CN"/>
        </w:rPr>
        <w:t>（三）</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产出</w:t>
      </w:r>
      <w:r>
        <w:rPr>
          <w:rFonts w:hint="eastAsia" w:ascii="方正楷体_GBK" w:hAnsi="方正楷体_GBK" w:eastAsia="方正楷体_GBK" w:cs="方正楷体_GBK"/>
          <w:spacing w:val="0"/>
          <w:sz w:val="30"/>
          <w:szCs w:val="30"/>
        </w:rPr>
        <w:t>情况</w:t>
      </w:r>
      <w:bookmarkEnd w:id="122"/>
      <w:bookmarkEnd w:id="123"/>
      <w:bookmarkEnd w:id="124"/>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本项指标共设2个二级指标、5个三级指标，权重分值34分，评价得分29.5分，得分率为86.76%。具体评价指标分析如下：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方正仿宋_GBK" w:hAnsi="方正仿宋_GBK" w:eastAsia="方正仿宋_GBK" w:cs="方正仿宋_GBK"/>
          <w:b/>
          <w:bCs/>
          <w:spacing w:val="-6"/>
          <w:sz w:val="30"/>
          <w:szCs w:val="30"/>
          <w:lang w:val="en-US" w:eastAsia="zh-CN"/>
        </w:rPr>
      </w:pPr>
      <w:r>
        <w:rPr>
          <w:rFonts w:hint="default" w:ascii="Times New Roman" w:hAnsi="Times New Roman" w:eastAsia="方正仿宋_GBK" w:cs="Times New Roman"/>
          <w:b/>
          <w:bCs/>
          <w:spacing w:val="-6"/>
          <w:sz w:val="30"/>
          <w:szCs w:val="30"/>
          <w:lang w:val="en-US" w:eastAsia="zh-CN"/>
        </w:rPr>
        <w:t>1.</w:t>
      </w:r>
      <w:r>
        <w:rPr>
          <w:rFonts w:hint="eastAsia" w:ascii="方正仿宋_GBK" w:hAnsi="方正仿宋_GBK" w:eastAsia="方正仿宋_GBK" w:cs="方正仿宋_GBK"/>
          <w:b/>
          <w:bCs/>
          <w:spacing w:val="-6"/>
          <w:sz w:val="30"/>
          <w:szCs w:val="30"/>
          <w:lang w:val="en-US" w:eastAsia="zh-CN"/>
        </w:rPr>
        <w:t>实际完成率</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spacing w:val="0"/>
          <w:kern w:val="0"/>
          <w:sz w:val="30"/>
          <w:szCs w:val="30"/>
          <w:lang w:val="en-US" w:eastAsia="zh-CN" w:bidi="zh-CN"/>
        </w:rPr>
        <w:t>同心县河西村菊花台村山洪沟治理工程项目均按照批复、合同约定完成各项内容，达成既定目标。截至目前，已</w:t>
      </w:r>
      <w:r>
        <w:rPr>
          <w:rFonts w:hint="eastAsia" w:ascii="Times New Roman" w:hAnsi="Times New Roman" w:eastAsia="方正仿宋_GBK" w:cs="Times New Roman"/>
          <w:color w:val="auto"/>
          <w:kern w:val="2"/>
          <w:sz w:val="30"/>
          <w:szCs w:val="30"/>
          <w:highlight w:val="none"/>
          <w:lang w:val="en-US" w:eastAsia="zh-CN" w:bidi="ar-SA"/>
        </w:rPr>
        <w:t>完成河道修整砌护治理总长度为 4.81km。其中，白石头沟治理段总长 2.25km，苦水沟治理段总长 1.22km，李家沟治理段总长 1.34km。保护农田面积 1.7 万亩，保护人口 8618 人；建设内容：采用浆砌石和格宾结构进行河岸砌护，总长度为8317m；布设防汛巡视道路6.3km，整体完成情况较好。</w:t>
      </w:r>
      <w:r>
        <w:rPr>
          <w:rFonts w:hint="eastAsia" w:ascii="Times New Roman" w:hAnsi="Times New Roman" w:eastAsia="方正仿宋_GBK" w:cs="Times New Roman"/>
          <w:spacing w:val="0"/>
          <w:kern w:val="0"/>
          <w:sz w:val="30"/>
          <w:szCs w:val="30"/>
          <w:lang w:val="en-US" w:eastAsia="zh-CN" w:bidi="zh-CN"/>
        </w:rPr>
        <w:t>该指标本项满分 4分，</w:t>
      </w:r>
      <w:r>
        <w:rPr>
          <w:rFonts w:hint="default" w:ascii="Times New Roman" w:hAnsi="Times New Roman" w:eastAsia="方正仿宋_GBK" w:cs="Times New Roman"/>
          <w:spacing w:val="0"/>
          <w:kern w:val="0"/>
          <w:sz w:val="30"/>
          <w:szCs w:val="30"/>
          <w:lang w:val="en-US" w:eastAsia="zh-CN" w:bidi="zh-CN"/>
        </w:rPr>
        <w:t>根据评分标准</w:t>
      </w:r>
      <w:r>
        <w:rPr>
          <w:rFonts w:hint="default" w:ascii="Times New Roman" w:hAnsi="Times New Roman" w:eastAsia="仿宋" w:cs="Times New Roman"/>
          <w:color w:val="000000"/>
          <w:kern w:val="0"/>
          <w:sz w:val="30"/>
          <w:szCs w:val="30"/>
          <w:lang w:val="en-US" w:eastAsia="zh-CN" w:bidi="ar"/>
        </w:rPr>
        <w:t>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r>
        <w:rPr>
          <w:rFonts w:hint="eastAsia" w:ascii="Times New Roman" w:hAnsi="Times New Roman" w:eastAsia="方正仿宋_GBK" w:cs="Times New Roman"/>
          <w:color w:val="0000FF"/>
          <w:spacing w:val="0"/>
          <w:kern w:val="0"/>
          <w:sz w:val="30"/>
          <w:szCs w:val="30"/>
          <w:lang w:val="en-US" w:eastAsia="zh-CN" w:bidi="zh-CN"/>
        </w:rPr>
        <w:t>。</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2.产出质量方面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（1）招标采购合规性</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本项目严格遵照《必须招标的工程项目规定》《宁夏回族自治区招投标管理办法》，以及基本建设项目管理和《同心县政府投资项目管理暂行办法》有关工程招标投标管理规定执行，有效落实中标人首要责任，采取直接发包或自主选择进入交易平台方式进行交易。招标公告及时发布、依</w:t>
      </w:r>
      <w:r>
        <w:rPr>
          <w:rFonts w:hint="eastAsia" w:ascii="仿宋" w:hAnsi="仿宋" w:eastAsia="仿宋" w:cs="仿宋"/>
          <w:color w:val="000000"/>
          <w:kern w:val="0"/>
          <w:sz w:val="30"/>
          <w:szCs w:val="30"/>
          <w:lang w:val="en-US" w:eastAsia="zh-CN" w:bidi="ar"/>
        </w:rPr>
        <w:t>法公开，评标程序规范、结果公正，中</w:t>
      </w:r>
      <w:r>
        <w:rPr>
          <w:rFonts w:hint="eastAsia" w:ascii="Times New Roman" w:hAnsi="Times New Roman" w:eastAsia="方正仿宋_GBK" w:cs="Times New Roman"/>
          <w:spacing w:val="0"/>
          <w:kern w:val="0"/>
          <w:sz w:val="30"/>
          <w:szCs w:val="30"/>
          <w:lang w:val="en-US" w:eastAsia="zh-CN" w:bidi="zh-CN"/>
        </w:rPr>
        <w:t>标结果对外公示，有效接受社会监督，未发现围标、串标等违规情况。该指标本项满分5分，评价得分5分。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（2）竣工验收质量达标率</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一是</w:t>
      </w:r>
      <w:r>
        <w:rPr>
          <w:rFonts w:hint="eastAsia" w:ascii="Times New Roman" w:hAnsi="Times New Roman" w:eastAsia="方正仿宋_GBK" w:cs="Times New Roman"/>
          <w:spacing w:val="0"/>
          <w:kern w:val="0"/>
          <w:sz w:val="30"/>
          <w:szCs w:val="30"/>
          <w:lang w:val="en-US" w:eastAsia="zh-CN" w:bidi="zh-CN"/>
        </w:rPr>
        <w:t>验收前，施工单位应完成自检，对存在的问题自行整改处理，然后申请专业监理工程师组织验收。专业监理工程师组织施工单位项目专业质量检查员、专业工长等进行验收；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二是</w:t>
      </w:r>
      <w:r>
        <w:rPr>
          <w:rFonts w:hint="eastAsia" w:ascii="Times New Roman" w:hAnsi="Times New Roman" w:eastAsia="方正仿宋_GBK" w:cs="Times New Roman"/>
          <w:spacing w:val="0"/>
          <w:kern w:val="0"/>
          <w:sz w:val="30"/>
          <w:szCs w:val="30"/>
          <w:lang w:val="en-US" w:eastAsia="zh-CN" w:bidi="zh-CN"/>
        </w:rPr>
        <w:t>施工单位自检合格后，向监理公司提出竣工申请报告，监理公司验收后提出监理单位工程质量评估报告，由建设单位组织勘察、设计、施工单位、监理单位等共同验收；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三是</w:t>
      </w:r>
      <w:r>
        <w:rPr>
          <w:rFonts w:hint="eastAsia" w:ascii="Times New Roman" w:hAnsi="Times New Roman" w:eastAsia="方正仿宋_GBK" w:cs="Times New Roman"/>
          <w:spacing w:val="0"/>
          <w:kern w:val="0"/>
          <w:sz w:val="30"/>
          <w:szCs w:val="30"/>
          <w:lang w:val="en-US" w:eastAsia="zh-CN" w:bidi="zh-CN"/>
        </w:rPr>
        <w:t>由竣工验收小组组长主持竣工验收；是建设、施工、监理、设计、勘察单位分别书面汇报工程项目建设质量情况、合同履约及执行国家法律法规和工程建设强制性标准情况；验收组分为三部分分别进行检查验收；检查工程实体质量；检查工程建设参与各方提供的竣工资料；对建筑工程的使用功能进行抽查、试验；对竣工验收情况进行汇总讨论，并听取质量监督机构对该工程质量监督情况；</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四是</w:t>
      </w:r>
      <w:r>
        <w:rPr>
          <w:rFonts w:hint="eastAsia" w:ascii="Times New Roman" w:hAnsi="Times New Roman" w:eastAsia="方正仿宋_GBK" w:cs="Times New Roman"/>
          <w:spacing w:val="0"/>
          <w:kern w:val="0"/>
          <w:sz w:val="30"/>
          <w:szCs w:val="30"/>
          <w:lang w:val="en-US" w:eastAsia="zh-CN" w:bidi="zh-CN"/>
        </w:rPr>
        <w:t>形成竣工验收意见，填写《建设工程竣工验收报告》，验收小组人员分别签字、建设单位盖章。</w:t>
      </w:r>
    </w:p>
    <w:p>
      <w:pPr>
        <w:keepNext w:val="0"/>
        <w:keepLines w:val="0"/>
        <w:widowControl/>
        <w:suppressLineNumbers w:val="0"/>
        <w:jc w:val="left"/>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通过对本项目工程验收，工程质量鉴定资料核查，项目均通过工程验收，验收结果合格，达到设计标准和质量要求，并在完工后投入使用。该指标本项满分5分，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eastAsia="方正仿宋_GBK" w:cs="Times New Roman"/>
          <w:spacing w:val="0"/>
          <w:kern w:val="0"/>
          <w:sz w:val="30"/>
          <w:szCs w:val="30"/>
          <w:lang w:val="en-US" w:eastAsia="zh-CN" w:bidi="zh-CN"/>
        </w:rPr>
        <w:t>5分。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3.产出时效方面</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25" w:name="_Toc1119"/>
      <w:bookmarkStart w:id="126" w:name="_Toc25249"/>
      <w:bookmarkStart w:id="127" w:name="_Toc13818"/>
      <w:bookmarkStart w:id="128" w:name="_Toc6336"/>
      <w:r>
        <w:rPr>
          <w:rFonts w:hint="default" w:ascii="Times New Roman" w:hAnsi="Times New Roman" w:cs="Times New Roman"/>
          <w:lang w:val="en-US" w:eastAsia="zh-CN"/>
        </w:rPr>
        <w:t>（1）资金到位及时率</w:t>
      </w:r>
      <w:bookmarkEnd w:id="125"/>
      <w:bookmarkEnd w:id="126"/>
      <w:bookmarkEnd w:id="127"/>
      <w:bookmarkEnd w:id="128"/>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w:t>
      </w:r>
      <w:r>
        <w:rPr>
          <w:rFonts w:hint="eastAsia" w:ascii="Times New Roman" w:hAnsi="Times New Roman" w:eastAsia="方正仿宋_GBK" w:cs="Times New Roman"/>
          <w:spacing w:val="0"/>
          <w:kern w:val="0"/>
          <w:sz w:val="30"/>
          <w:szCs w:val="30"/>
          <w:lang w:val="en-US" w:eastAsia="zh-CN" w:bidi="zh-CN"/>
        </w:rPr>
        <w:t>同心县河西村菊花台村山洪沟治理工程项目</w:t>
      </w:r>
      <w:r>
        <w:rPr>
          <w:rFonts w:hint="default" w:ascii="Times New Roman" w:hAnsi="Times New Roman" w:eastAsia="方正仿宋_GBK" w:cs="Times New Roman"/>
          <w:spacing w:val="0"/>
          <w:kern w:val="0"/>
          <w:sz w:val="30"/>
          <w:szCs w:val="30"/>
          <w:lang w:val="en-US" w:eastAsia="zh-CN" w:bidi="zh-CN"/>
        </w:rPr>
        <w:t>资金使用计划</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项目资金安排及支出统计表，以及预算指标执行结果等资料核查，资金到位及时率 100%。该指标本项满分3分，评价得分3分。</w:t>
      </w:r>
    </w:p>
    <w:p>
      <w:pPr>
        <w:pStyle w:val="4"/>
        <w:keepNext/>
        <w:keepLines/>
        <w:pageBreakBefore w:val="0"/>
        <w:widowControl w:val="0"/>
        <w:kinsoku/>
        <w:wordWrap/>
        <w:overflowPunct w:val="0"/>
        <w:topLinePunct w:val="0"/>
        <w:autoSpaceDE/>
        <w:autoSpaceDN/>
        <w:bidi w:val="0"/>
        <w:adjustRightInd/>
        <w:snapToGrid/>
        <w:spacing w:beforeLines="0" w:afterLines="0"/>
        <w:ind w:left="0" w:leftChars="0" w:firstLine="632" w:firstLineChars="200"/>
        <w:textAlignment w:val="auto"/>
        <w:rPr>
          <w:rFonts w:hint="default" w:ascii="Times New Roman" w:hAnsi="Times New Roman" w:cs="Times New Roman"/>
          <w:lang w:val="en-US" w:eastAsia="zh-CN"/>
        </w:rPr>
      </w:pPr>
      <w:bookmarkStart w:id="129" w:name="_Toc24578"/>
      <w:bookmarkStart w:id="130" w:name="_Toc1937"/>
      <w:bookmarkStart w:id="131" w:name="_Toc2959"/>
      <w:bookmarkStart w:id="132" w:name="_Toc21408"/>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开工完工</w:t>
      </w:r>
      <w:r>
        <w:rPr>
          <w:rFonts w:hint="default" w:ascii="Times New Roman" w:hAnsi="Times New Roman" w:cs="Times New Roman"/>
          <w:lang w:val="en-US" w:eastAsia="zh-CN"/>
        </w:rPr>
        <w:t>及时率</w:t>
      </w:r>
      <w:bookmarkEnd w:id="129"/>
      <w:bookmarkEnd w:id="130"/>
      <w:bookmarkEnd w:id="131"/>
      <w:bookmarkEnd w:id="132"/>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截至目前，</w:t>
      </w:r>
      <w:r>
        <w:rPr>
          <w:rFonts w:hint="default" w:ascii="Times New Roman" w:hAnsi="Times New Roman" w:eastAsia="方正仿宋_GBK" w:cs="Times New Roman"/>
          <w:spacing w:val="0"/>
          <w:kern w:val="0"/>
          <w:sz w:val="30"/>
          <w:szCs w:val="30"/>
          <w:lang w:val="en-US" w:eastAsia="zh-CN" w:bidi="zh-CN"/>
        </w:rPr>
        <w:t>严格按照合同</w:t>
      </w:r>
      <w:r>
        <w:rPr>
          <w:rFonts w:hint="eastAsia" w:ascii="Times New Roman" w:hAnsi="Times New Roman" w:eastAsia="方正仿宋_GBK" w:cs="Times New Roman"/>
          <w:spacing w:val="0"/>
          <w:kern w:val="0"/>
          <w:sz w:val="30"/>
          <w:szCs w:val="30"/>
          <w:lang w:val="en-US" w:eastAsia="zh-CN" w:bidi="zh-CN"/>
        </w:rPr>
        <w:t>、开工报告等要求</w:t>
      </w:r>
      <w:r>
        <w:rPr>
          <w:rFonts w:hint="default" w:ascii="Times New Roman" w:hAnsi="Times New Roman" w:eastAsia="方正仿宋_GBK" w:cs="Times New Roman"/>
          <w:spacing w:val="0"/>
          <w:kern w:val="0"/>
          <w:sz w:val="30"/>
          <w:szCs w:val="30"/>
          <w:lang w:val="en-US" w:eastAsia="zh-CN" w:bidi="zh-CN"/>
        </w:rPr>
        <w:t>约定履行工期</w:t>
      </w:r>
      <w:r>
        <w:rPr>
          <w:rFonts w:hint="eastAsia" w:ascii="Times New Roman" w:hAnsi="Times New Roman" w:eastAsia="方正仿宋_GBK" w:cs="Times New Roman"/>
          <w:spacing w:val="0"/>
          <w:kern w:val="0"/>
          <w:sz w:val="30"/>
          <w:szCs w:val="30"/>
          <w:lang w:val="en-US" w:eastAsia="zh-CN" w:bidi="zh-CN"/>
        </w:rPr>
        <w:t>，已完成各项建设内容</w:t>
      </w:r>
      <w:r>
        <w:rPr>
          <w:rFonts w:hint="default" w:ascii="Times New Roman" w:hAnsi="Times New Roman" w:eastAsia="方正仿宋_GBK" w:cs="Times New Roman"/>
          <w:spacing w:val="0"/>
          <w:kern w:val="0"/>
          <w:sz w:val="30"/>
          <w:szCs w:val="30"/>
          <w:lang w:val="en-US" w:eastAsia="zh-CN" w:bidi="zh-CN"/>
        </w:rPr>
        <w:t xml:space="preserve">。该指标本项满分3分，根据评分标准得 </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 xml:space="preserve"> 分。</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spacing w:beforeLines="0" w:afterLines="0"/>
        <w:ind w:left="0" w:leftChars="0" w:firstLine="632" w:firstLineChars="200"/>
        <w:textAlignment w:val="auto"/>
        <w:rPr>
          <w:rFonts w:hint="default" w:ascii="Times New Roman" w:hAnsi="Times New Roman" w:cs="Times New Roman"/>
          <w:lang w:val="en-US" w:eastAsia="zh-CN"/>
        </w:rPr>
      </w:pPr>
      <w:bookmarkStart w:id="133" w:name="_Toc5455"/>
      <w:bookmarkStart w:id="134" w:name="_Toc4766"/>
      <w:bookmarkStart w:id="135" w:name="_Toc30038"/>
      <w:bookmarkStart w:id="136" w:name="_Toc3774"/>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结算审核及验收完成及时率</w:t>
      </w:r>
      <w:bookmarkEnd w:id="133"/>
      <w:bookmarkEnd w:id="134"/>
      <w:bookmarkEnd w:id="135"/>
      <w:bookmarkEnd w:id="136"/>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cs="Times New Roman"/>
          <w:b w:val="0"/>
          <w:color w:val="000000"/>
          <w:kern w:val="0"/>
          <w:sz w:val="30"/>
          <w:szCs w:val="30"/>
          <w:lang w:val="en-US" w:eastAsia="zh-CN" w:bidi="ar"/>
        </w:rPr>
      </w:pPr>
      <w:r>
        <w:rPr>
          <w:rFonts w:hint="eastAsia" w:ascii="Times New Roman" w:hAnsi="Times New Roman" w:eastAsia="方正仿宋_GBK" w:cs="Times New Roman"/>
          <w:spacing w:val="0"/>
          <w:kern w:val="0"/>
          <w:sz w:val="30"/>
          <w:szCs w:val="30"/>
          <w:lang w:val="en-US" w:eastAsia="zh-CN" w:bidi="zh-CN"/>
        </w:rPr>
        <w:t>截至目前，项目未完成结算事宜</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eastAsia" w:ascii="Times New Roman" w:hAnsi="Times New Roman" w:eastAsia="楷体" w:cs="Times New Roman"/>
          <w:b/>
          <w:kern w:val="2"/>
          <w:sz w:val="32"/>
          <w:szCs w:val="32"/>
          <w:lang w:val="en-US" w:eastAsia="zh-CN" w:bidi="ar-SA"/>
        </w:rPr>
      </w:pPr>
      <w:bookmarkStart w:id="137" w:name="_Toc30986"/>
      <w:bookmarkStart w:id="138" w:name="_Toc20534"/>
      <w:bookmarkStart w:id="139" w:name="_Toc15238"/>
      <w:bookmarkStart w:id="140" w:name="_Toc26427"/>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eastAsia="楷体" w:cs="Times New Roman"/>
          <w:b/>
          <w:kern w:val="2"/>
          <w:sz w:val="32"/>
          <w:szCs w:val="32"/>
          <w:lang w:val="en-US" w:eastAsia="zh-CN" w:bidi="ar-SA"/>
        </w:rPr>
        <w:t>财务决算完成及时率</w:t>
      </w:r>
      <w:bookmarkEnd w:id="137"/>
      <w:bookmarkEnd w:id="138"/>
      <w:bookmarkEnd w:id="139"/>
      <w:bookmarkEnd w:id="140"/>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cs="Times New Roman"/>
          <w:b w:val="0"/>
          <w:color w:val="000000"/>
          <w:kern w:val="0"/>
          <w:sz w:val="30"/>
          <w:szCs w:val="30"/>
          <w:lang w:val="en-US" w:eastAsia="zh-CN" w:bidi="ar"/>
        </w:rPr>
      </w:pPr>
      <w:r>
        <w:rPr>
          <w:rFonts w:hint="eastAsia" w:ascii="Times New Roman" w:hAnsi="Times New Roman" w:eastAsia="方正仿宋_GBK" w:cs="Times New Roman"/>
          <w:spacing w:val="0"/>
          <w:kern w:val="0"/>
          <w:sz w:val="30"/>
          <w:szCs w:val="30"/>
          <w:lang w:val="en-US" w:eastAsia="zh-CN" w:bidi="zh-CN"/>
        </w:rPr>
        <w:t>截至目前，项目未完成财务决算事宜。</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lang w:eastAsia="zh-CN"/>
        </w:rPr>
      </w:pPr>
      <w:r>
        <w:rPr>
          <w:rFonts w:hint="eastAsia" w:ascii="仿宋" w:hAnsi="仿宋" w:eastAsia="仿宋" w:cs="仿宋"/>
          <w:b w:val="0"/>
          <w:color w:val="000000"/>
          <w:kern w:val="0"/>
          <w:sz w:val="30"/>
          <w:szCs w:val="30"/>
          <w:lang w:val="en-US" w:eastAsia="zh-CN" w:bidi="ar"/>
        </w:rPr>
        <w:t xml:space="preserve"> </w:t>
      </w:r>
      <w:bookmarkStart w:id="141" w:name="_Toc2716"/>
      <w:bookmarkStart w:id="142" w:name="_Toc13514"/>
      <w:r>
        <w:rPr>
          <w:rFonts w:hint="eastAsia" w:ascii="方正楷体_GBK" w:hAnsi="方正楷体_GBK" w:eastAsia="方正楷体_GBK" w:cs="方正楷体_GBK"/>
          <w:spacing w:val="0"/>
          <w:sz w:val="30"/>
          <w:szCs w:val="30"/>
          <w:lang w:eastAsia="zh-CN"/>
        </w:rPr>
        <w:t>（四）</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41"/>
      <w:bookmarkEnd w:id="142"/>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1.实施效益方面</w:t>
      </w:r>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本项指标共设3个二级指标、4个三级指标，权重分值26分，评价得分26分，得分率为 100.00%。具体评价指标分析如下：</w:t>
      </w:r>
    </w:p>
    <w:p>
      <w:pPr>
        <w:pStyle w:val="4"/>
        <w:rPr>
          <w:rFonts w:hint="eastAsia" w:ascii="Times New Roman" w:hAnsi="Times New Roman" w:eastAsia="楷体" w:cs="Times New Roman"/>
          <w:b/>
          <w:kern w:val="2"/>
          <w:sz w:val="32"/>
          <w:szCs w:val="32"/>
          <w:lang w:val="en-US" w:eastAsia="zh-CN" w:bidi="ar-SA"/>
        </w:rPr>
      </w:pPr>
      <w:bookmarkStart w:id="143" w:name="_Toc5673"/>
      <w:bookmarkStart w:id="144" w:name="_Toc12708"/>
      <w:bookmarkStart w:id="145" w:name="_Toc19818"/>
      <w:bookmarkStart w:id="146" w:name="_Toc13492"/>
      <w:r>
        <w:rPr>
          <w:rFonts w:hint="eastAsia" w:ascii="Times New Roman" w:hAnsi="Times New Roman" w:eastAsia="楷体" w:cs="Times New Roman"/>
          <w:b/>
          <w:kern w:val="2"/>
          <w:sz w:val="32"/>
          <w:szCs w:val="32"/>
          <w:lang w:val="en-US" w:eastAsia="zh-CN" w:bidi="ar-SA"/>
        </w:rPr>
        <w:t>（1）</w:t>
      </w:r>
      <w:bookmarkEnd w:id="143"/>
      <w:bookmarkEnd w:id="144"/>
      <w:bookmarkEnd w:id="145"/>
      <w:r>
        <w:rPr>
          <w:rFonts w:hint="eastAsia" w:ascii="Times New Roman" w:hAnsi="Times New Roman" w:eastAsia="方正仿宋_GBK" w:cs="Times New Roman"/>
          <w:spacing w:val="1"/>
          <w:sz w:val="30"/>
          <w:szCs w:val="30"/>
          <w:lang w:val="en-US" w:eastAsia="zh-CN"/>
        </w:rPr>
        <w:t>改善区域生态、生活环境</w:t>
      </w:r>
      <w:bookmarkEnd w:id="146"/>
    </w:p>
    <w:p>
      <w:pPr>
        <w:keepNext w:val="0"/>
        <w:keepLines w:val="0"/>
        <w:widowControl/>
        <w:suppressLineNumbers w:val="0"/>
        <w:jc w:val="left"/>
        <w:rPr>
          <w:rFonts w:ascii="Microsoft YaHei UI" w:hAnsi="Microsoft YaHei UI" w:eastAsia="Microsoft YaHei UI" w:cs="Microsoft YaHei UI"/>
          <w:i w:val="0"/>
          <w:iCs w:val="0"/>
          <w:caps w:val="0"/>
          <w:spacing w:val="8"/>
          <w:sz w:val="24"/>
          <w:szCs w:val="24"/>
          <w:shd w:val="clear" w:fill="E5F4FA"/>
        </w:rPr>
      </w:pPr>
      <w:r>
        <w:rPr>
          <w:rFonts w:hint="eastAsia" w:ascii="Times New Roman" w:hAnsi="Times New Roman" w:eastAsia="方正仿宋_GBK" w:cs="Times New Roman"/>
          <w:spacing w:val="1"/>
          <w:sz w:val="30"/>
          <w:szCs w:val="30"/>
          <w:lang w:val="en-US" w:eastAsia="zh-CN"/>
        </w:rPr>
        <w:t>洪泉沟是清水河中下游右岸的一级支流，流域内植被稀少，水土流失严重，群众侵占河道问题突出。项目建设将进一步遏制流域水土流失，疏浚河道，进行岸坡绿化，改善区域生态、生活环境，推动区域经济持续健康发展。项目建设是黄河流域生态保护和高质量发展的需要、是落实河长制的需要、是落实乡村振兴战略建设美丽乡村的需要，为周围的居民提供一个绿色、生态的栖息空间</w:t>
      </w:r>
      <w:r>
        <w:rPr>
          <w:rFonts w:ascii="Microsoft YaHei UI" w:hAnsi="Microsoft YaHei UI" w:eastAsia="Microsoft YaHei UI" w:cs="Microsoft YaHei UI"/>
          <w:i w:val="0"/>
          <w:iCs w:val="0"/>
          <w:caps w:val="0"/>
          <w:spacing w:val="8"/>
          <w:sz w:val="24"/>
          <w:szCs w:val="24"/>
          <w:shd w:val="clear" w:fill="E5F4FA"/>
        </w:rPr>
        <w:t>。</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w:t>
      </w:r>
    </w:p>
    <w:p>
      <w:pPr>
        <w:pStyle w:val="4"/>
        <w:rPr>
          <w:rFonts w:hint="eastAsia" w:ascii="Times New Roman" w:hAnsi="Times New Roman" w:eastAsia="楷体" w:cs="Times New Roman"/>
          <w:b/>
          <w:kern w:val="2"/>
          <w:sz w:val="32"/>
          <w:szCs w:val="32"/>
          <w:lang w:val="en-US" w:eastAsia="zh-CN" w:bidi="ar-SA"/>
        </w:rPr>
      </w:pPr>
      <w:bookmarkStart w:id="147" w:name="_Toc26487"/>
      <w:bookmarkStart w:id="148" w:name="_Toc26089"/>
      <w:bookmarkStart w:id="149" w:name="_Toc26997"/>
      <w:bookmarkStart w:id="150" w:name="_Toc11426"/>
      <w:r>
        <w:rPr>
          <w:rFonts w:hint="eastAsia" w:ascii="Times New Roman" w:hAnsi="Times New Roman" w:eastAsia="楷体" w:cs="Times New Roman"/>
          <w:b/>
          <w:kern w:val="2"/>
          <w:sz w:val="32"/>
          <w:szCs w:val="32"/>
          <w:lang w:val="en-US" w:eastAsia="zh-CN" w:bidi="ar-SA"/>
        </w:rPr>
        <w:t>（2）可持续影响性</w:t>
      </w:r>
      <w:bookmarkEnd w:id="147"/>
      <w:bookmarkEnd w:id="148"/>
      <w:bookmarkEnd w:id="149"/>
      <w:bookmarkEnd w:id="150"/>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按照“要素跟着项目走”的原则，统筹调度、科学安排。项目制定明确的交付使用后管护方案。应明确责任单位，工作职责、人员配置到位，经费安排等要素，为项目的可持续发展提供了可靠保障。通过资料查阅，未建立健全后续保障维护机制，</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51" w:name="_Toc968"/>
      <w:bookmarkStart w:id="152" w:name="_Toc9957"/>
      <w:bookmarkStart w:id="153" w:name="_Toc26376"/>
      <w:bookmarkStart w:id="154" w:name="_Toc3765"/>
      <w:r>
        <w:rPr>
          <w:rFonts w:hint="eastAsia" w:ascii="Times New Roman" w:hAnsi="Times New Roman" w:eastAsia="楷体" w:cs="Times New Roman"/>
          <w:b/>
          <w:kern w:val="2"/>
          <w:sz w:val="32"/>
          <w:szCs w:val="32"/>
          <w:lang w:val="en-US" w:eastAsia="zh-CN" w:bidi="ar-SA"/>
        </w:rPr>
        <w:t>（2）</w:t>
      </w:r>
      <w:r>
        <w:rPr>
          <w:rFonts w:hint="eastAsia" w:ascii="Times New Roman" w:hAnsi="Times New Roman" w:cs="Times New Roman"/>
          <w:b/>
          <w:kern w:val="2"/>
          <w:sz w:val="32"/>
          <w:szCs w:val="32"/>
          <w:lang w:val="en-US" w:eastAsia="zh-CN" w:bidi="ar-SA"/>
        </w:rPr>
        <w:t>满意度</w:t>
      </w:r>
      <w:bookmarkEnd w:id="151"/>
      <w:bookmarkEnd w:id="152"/>
      <w:bookmarkEnd w:id="153"/>
      <w:bookmarkEnd w:id="154"/>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我们通过发放调查问卷的方式，对项目周边人群进行了满意度调查，调查问卷内容包括项目建设情况、项目设计、历史要素、项目进度等方面。经统计，项目整体的满意度</w:t>
      </w:r>
      <w:r>
        <w:rPr>
          <w:rFonts w:hint="default" w:ascii="Times New Roman" w:hAnsi="Times New Roman" w:eastAsia="方正仿宋_GBK" w:cs="Times New Roman"/>
          <w:spacing w:val="0"/>
          <w:kern w:val="0"/>
          <w:sz w:val="30"/>
          <w:szCs w:val="30"/>
          <w:lang w:val="en-US" w:eastAsia="zh-CN" w:bidi="zh-CN"/>
        </w:rPr>
        <w:t>≥90</w:t>
      </w:r>
      <w:r>
        <w:rPr>
          <w:rFonts w:hint="eastAsia" w:ascii="Times New Roman" w:hAnsi="Times New Roman" w:eastAsia="方正仿宋_GBK" w:cs="Times New Roman"/>
          <w:spacing w:val="0"/>
          <w:kern w:val="0"/>
          <w:sz w:val="30"/>
          <w:szCs w:val="30"/>
          <w:lang w:val="en-US" w:eastAsia="zh-CN" w:bidi="zh-CN"/>
        </w:rPr>
        <w:t>分。</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55" w:name="_Toc6052"/>
      <w:bookmarkStart w:id="156" w:name="_Toc22012"/>
      <w:r>
        <w:rPr>
          <w:rFonts w:hint="eastAsia" w:asciiTheme="majorEastAsia" w:hAnsiTheme="majorEastAsia" w:eastAsiaTheme="majorEastAsia" w:cstheme="majorEastAsia"/>
          <w:b/>
          <w:bCs/>
          <w:sz w:val="32"/>
          <w:szCs w:val="32"/>
          <w:lang w:val="en-US" w:eastAsia="zh-CN"/>
        </w:rPr>
        <w:t>七、主要经验做法、存在问题及建议</w:t>
      </w:r>
      <w:bookmarkEnd w:id="155"/>
      <w:bookmarkEnd w:id="156"/>
    </w:p>
    <w:p>
      <w:pPr>
        <w:pStyle w:val="4"/>
        <w:pageBreakBefore w:val="0"/>
        <w:kinsoku/>
        <w:wordWrap/>
        <w:overflowPunct w:val="0"/>
        <w:topLinePunct w:val="0"/>
        <w:autoSpaceDE/>
        <w:autoSpaceDN/>
        <w:bidi w:val="0"/>
        <w:adjustRightInd/>
        <w:snapToGrid/>
        <w:spacing w:beforeLines="0" w:afterLines="0"/>
        <w:ind w:firstLine="562"/>
        <w:textAlignment w:val="auto"/>
        <w:rPr>
          <w:rFonts w:ascii="方正楷体_GBK" w:hAnsi="方正楷体_GBK" w:eastAsia="方正楷体_GBK" w:cs="方正楷体_GBK"/>
          <w:b/>
          <w:bCs w:val="0"/>
          <w:sz w:val="32"/>
          <w:szCs w:val="32"/>
        </w:rPr>
      </w:pPr>
      <w:bookmarkStart w:id="157" w:name="_Toc23303"/>
      <w:bookmarkStart w:id="158" w:name="_Toc18965"/>
      <w:r>
        <w:rPr>
          <w:rFonts w:hint="eastAsia" w:ascii="方正楷体_GBK" w:hAnsi="方正楷体_GBK" w:eastAsia="方正楷体_GBK" w:cs="方正楷体_GBK"/>
          <w:b/>
          <w:bCs w:val="0"/>
          <w:sz w:val="32"/>
          <w:szCs w:val="32"/>
        </w:rPr>
        <w:t>（一）经验做法</w:t>
      </w:r>
      <w:bookmarkEnd w:id="157"/>
      <w:bookmarkEnd w:id="158"/>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同心县河西村菊花台村山洪沟治理工程项目</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全面推行河湖长制工作以来，同心县结合实际，稳步推进制度建立、机制创新、信息化和智慧河湖建设等一些做法和措施，探索具有旱塬特色的河湖建管模式，推进河湖治理朝着生态河、幸福河、智慧河的高质量发展方向加速迈进。</w:t>
      </w:r>
    </w:p>
    <w:p>
      <w:pPr>
        <w:ind w:firstLine="592" w:firstLineChars="200"/>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持续强化各级河湖长巡河、知河、治河、护河工作的力度，各级河湖长及保洁员共巡河约16095次，清运河沟道建筑及生活垃圾15万余吨，县河长办暗访、督查30余次，下发河湖长制工作督查通报5次、河长交办单17份。通过河道保洁一体化机制的深入推进，使河湖沟道环境得到了明显地改善。</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b w:val="0"/>
          <w:bCs w:val="0"/>
          <w:sz w:val="30"/>
          <w:szCs w:val="30"/>
          <w:lang w:bidi="zh-CN"/>
        </w:rPr>
      </w:pPr>
      <w:r>
        <w:rPr>
          <w:rFonts w:hint="eastAsia" w:ascii="方正楷体_GBK" w:hAnsi="方正楷体_GBK" w:eastAsia="方正楷体_GBK" w:cs="方正楷体_GBK"/>
          <w:color w:val="333333"/>
          <w:sz w:val="30"/>
          <w:szCs w:val="30"/>
          <w:shd w:val="clear" w:fill="FFFFFF"/>
          <w:lang w:val="en-US" w:eastAsia="zh-CN" w:bidi="zh-CN"/>
        </w:rPr>
        <w:t xml:space="preserve"> </w:t>
      </w:r>
      <w:bookmarkStart w:id="159" w:name="_Toc12136"/>
      <w:bookmarkStart w:id="160" w:name="_Toc31588"/>
      <w:r>
        <w:rPr>
          <w:rFonts w:hint="eastAsia" w:ascii="方正楷体_GBK" w:hAnsi="方正楷体_GBK" w:eastAsia="方正楷体_GBK" w:cs="方正楷体_GBK"/>
          <w:b/>
          <w:bCs/>
          <w:sz w:val="30"/>
          <w:szCs w:val="30"/>
          <w:lang w:bidi="zh-CN"/>
        </w:rPr>
        <w:t>（二）存在的问题</w:t>
      </w:r>
      <w:bookmarkEnd w:id="159"/>
      <w:bookmarkEnd w:id="160"/>
    </w:p>
    <w:p>
      <w:pPr>
        <w:keepNext w:val="0"/>
        <w:keepLines w:val="0"/>
        <w:widowControl/>
        <w:suppressLineNumbers w:val="0"/>
        <w:jc w:val="left"/>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1.预算绩效管理方面。</w:t>
      </w:r>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项目实施单位对绩效管理意识薄弱、重视程度不够。</w:t>
      </w: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在资金下达后，未及时补报绩效目标并强化绩效运行监控</w:t>
      </w:r>
      <w:r>
        <w:rPr>
          <w:rFonts w:hint="eastAsia" w:ascii="Times New Roman" w:hAnsi="Times New Roman" w:eastAsia="方正仿宋_GBK" w:cs="Times New Roman"/>
          <w:b w:val="0"/>
          <w:bCs w:val="0"/>
          <w:kern w:val="2"/>
          <w:sz w:val="30"/>
          <w:szCs w:val="30"/>
          <w:lang w:val="en-US" w:eastAsia="zh-CN" w:bidi="zh-CN"/>
        </w:rPr>
        <w:t>；</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 xml:space="preserve">项目实施单位对绩效评价认识不强，均未形成完整的绩效指标体系，项目结束后未能严格编写自评报告。 </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2.项目完工后，久拖不“决”。</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在资料审阅过程中发现，同心县河西村菊花台村山洪沟治理工程项目在竣工财务决算编制、会计核算、在建工程“转固”等方面存在一些亟待解决的问题。竣工财务决算工作严重滞后，导致新增资产价值难以确认。</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61" w:name="_Toc25729"/>
      <w:bookmarkStart w:id="162" w:name="_Toc27951"/>
      <w:r>
        <w:rPr>
          <w:rFonts w:hint="eastAsia" w:ascii="方正楷体_GBK" w:hAnsi="方正楷体_GBK" w:eastAsia="方正楷体_GBK" w:cs="方正楷体_GBK"/>
          <w:color w:val="333333"/>
          <w:sz w:val="30"/>
          <w:szCs w:val="30"/>
          <w:shd w:val="clear" w:fill="FFFFFF"/>
          <w:lang w:val="en-US" w:eastAsia="zh-CN" w:bidi="zh-CN"/>
        </w:rPr>
        <w:t>（三）建议</w:t>
      </w:r>
      <w:bookmarkEnd w:id="161"/>
      <w:bookmarkEnd w:id="162"/>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 xml:space="preserve">1.强化项目预算绩效管理。 </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pPr>
      <w:r>
        <w:rPr>
          <w:rFonts w:hint="eastAsia" w:ascii="方正仿宋_GBK" w:hAnsi="方正仿宋_GBK" w:eastAsia="方正仿宋_GBK" w:cs="方正仿宋_GBK"/>
          <w:color w:val="000000"/>
          <w:kern w:val="0"/>
          <w:sz w:val="30"/>
          <w:szCs w:val="30"/>
          <w:lang w:val="en-US" w:eastAsia="zh-CN" w:bidi="ar"/>
        </w:rPr>
        <w:t>建议</w:t>
      </w:r>
      <w:r>
        <w:rPr>
          <w:rFonts w:hint="eastAsia" w:ascii="Times New Roman" w:hAnsi="Times New Roman" w:eastAsia="方正仿宋_GBK" w:cs="Times New Roman"/>
          <w:spacing w:val="0"/>
          <w:kern w:val="0"/>
          <w:sz w:val="30"/>
          <w:szCs w:val="30"/>
          <w:lang w:val="en-US" w:bidi="zh-CN"/>
        </w:rPr>
        <w:t>同心县水务局</w:t>
      </w:r>
      <w:r>
        <w:rPr>
          <w:rFonts w:hint="eastAsia" w:ascii="方正仿宋_GBK" w:hAnsi="方正仿宋_GBK" w:eastAsia="方正仿宋_GBK" w:cs="方正仿宋_GBK"/>
          <w:color w:val="000000"/>
          <w:kern w:val="0"/>
          <w:sz w:val="30"/>
          <w:szCs w:val="30"/>
          <w:lang w:val="en-US" w:eastAsia="zh-CN" w:bidi="ar"/>
        </w:rPr>
        <w:t>根据《宁夏回族自治区党委人民政府关于全面实施预算绩效管理的实施意见》《自治区财政厅关于进一步加强绩效目标管理的通知》精神，完善项目支出预算绩效目标编制，并撰写自评报告。同时，财政和业务主管部门应加强指导监督。</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2.提升决算意识，履行决算职能</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建设单位要重视基本建设项目竣工财务决算工作，加强对竣工财务决算的组织领导，加强法律法规和相关制度学习，确保制度办法贯彻落实到位。同时，注重竣工财务决算管理，增强单位财务、工程部门间沟通协作，及时编制竣工财务决算，保证竣工财务决算的真实、完整、准确。</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textAlignment w:val="auto"/>
        <w:rPr>
          <w:rFonts w:hint="default" w:ascii="Times New Roman" w:hAnsi="Times New Roman" w:eastAsia="方正仿宋_GBK" w:cs="Times New Roman"/>
          <w:color w:val="000000"/>
          <w:kern w:val="0"/>
          <w:sz w:val="30"/>
          <w:szCs w:val="30"/>
          <w:lang w:val="en-US" w:eastAsia="zh-CN" w:bidi="ar"/>
        </w:rPr>
      </w:pPr>
      <w:r>
        <w:rPr>
          <w:rFonts w:hint="default" w:ascii="Times New Roman" w:hAnsi="Times New Roman" w:eastAsia="方正仿宋_GBK" w:cs="Times New Roman"/>
          <w:color w:val="000000"/>
          <w:kern w:val="0"/>
          <w:sz w:val="30"/>
          <w:szCs w:val="30"/>
          <w:lang w:val="en-US" w:eastAsia="zh-CN" w:bidi="ar"/>
        </w:rPr>
        <w:t>按照《基本建设项目竣工财务决算管理暂行办法》规定，建设单位应在项目</w:t>
      </w:r>
      <w:r>
        <w:rPr>
          <w:rFonts w:hint="eastAsia" w:ascii="Times New Roman" w:hAnsi="Times New Roman" w:eastAsia="方正仿宋_GBK" w:cs="Times New Roman"/>
          <w:color w:val="000000"/>
          <w:kern w:val="0"/>
          <w:sz w:val="30"/>
          <w:szCs w:val="30"/>
          <w:lang w:val="en-US" w:eastAsia="zh-CN" w:bidi="ar"/>
        </w:rPr>
        <w:t>完工</w:t>
      </w:r>
      <w:r>
        <w:rPr>
          <w:rFonts w:hint="default" w:ascii="Times New Roman" w:hAnsi="Times New Roman" w:eastAsia="方正仿宋_GBK" w:cs="Times New Roman"/>
          <w:color w:val="000000"/>
          <w:kern w:val="0"/>
          <w:sz w:val="30"/>
          <w:szCs w:val="30"/>
          <w:lang w:val="en-US" w:eastAsia="zh-CN" w:bidi="ar"/>
        </w:rPr>
        <w:t>投入使用后的3个月内编制竣工财务决算，特殊情况可延长，中小型项目不超过2个月，大型项目不超过6个月。</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3.厘清资产权属，明确移交流程。</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color w:val="000000"/>
          <w:kern w:val="0"/>
          <w:sz w:val="30"/>
          <w:szCs w:val="30"/>
          <w:lang w:val="en-US" w:eastAsia="zh-CN" w:bidi="ar"/>
        </w:rPr>
        <w:t>对于“建、使、管”分离的资产，相关部门应健全完善资产移交制度，明确部门职责及移交流程，促进资产管理制度化、规范化。资产管理、使用人发生变化时，依据核定的资产价值，及时办理资产交接手续，并加强资产日常维护管理工作，定期对资产进行盘点、对账，维护资产安全完整。</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63" w:name="_Toc32648"/>
      <w:bookmarkStart w:id="164" w:name="_Toc123"/>
      <w:r>
        <w:rPr>
          <w:rFonts w:hint="eastAsia" w:asciiTheme="majorEastAsia" w:hAnsiTheme="majorEastAsia" w:eastAsiaTheme="majorEastAsia" w:cstheme="majorEastAsia"/>
          <w:b/>
          <w:bCs/>
          <w:sz w:val="32"/>
          <w:szCs w:val="32"/>
          <w:lang w:val="en-US" w:eastAsia="zh-CN"/>
        </w:rPr>
        <w:t>八、其他需要说明的问题</w:t>
      </w:r>
      <w:bookmarkEnd w:id="163"/>
      <w:bookmarkEnd w:id="164"/>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本绩效评价报告是在被评价单位提供项目资料的基础上核实、分析而完成的，评价工作组现场核实的事项仅限于同心县河西村菊花台村山洪沟治理工程</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项目补助资金有关的方面。同时评价报告及结论也受评价人员对项目的了解程度、专业知识和评价能力的限制，因此，本绩效评价报告仅对同心县河西村菊花台村山洪沟治理工程项目补助资金的绩效评价发表意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pStyle w:val="2"/>
        <w:rPr>
          <w:rFonts w:hint="eastAsia"/>
          <w:lang w:val="en-US" w:eastAsia="zh-CN"/>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项目访谈方案及访谈记录</w:t>
      </w: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方正仿宋_GBK" w:hAnsi="方正仿宋_GBK" w:eastAsia="方正仿宋_GBK" w:cs="方正仿宋_GBK"/>
          <w:b w:val="0"/>
          <w:bCs w:val="0"/>
          <w:kern w:val="2"/>
          <w:sz w:val="30"/>
          <w:szCs w:val="30"/>
          <w:lang w:val="en-US" w:eastAsia="zh-CN" w:bidi="ar-SA"/>
        </w:rPr>
        <w:t xml:space="preserve">  </w:t>
      </w:r>
      <w:r>
        <w:rPr>
          <w:rFonts w:hint="eastAsia" w:ascii="Times New Roman" w:hAnsi="Times New Roman" w:eastAsia="方正仿宋_GBK" w:cs="Times New Roman"/>
          <w:b w:val="0"/>
          <w:bCs w:val="0"/>
          <w:kern w:val="2"/>
          <w:sz w:val="30"/>
          <w:szCs w:val="30"/>
          <w:lang w:val="en-US" w:eastAsia="zh-CN" w:bidi="ar-SA"/>
        </w:rPr>
        <w:t xml:space="preserve">    3.项目问卷调查</w:t>
      </w:r>
    </w:p>
    <w:p>
      <w:pPr>
        <w:pStyle w:val="2"/>
        <w:ind w:firstLine="1480" w:firstLineChars="500"/>
        <w:jc w:val="both"/>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4.绩效评价报告（征求意见稿）意见反馈表</w:t>
      </w: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Times New Roman" w:hAnsi="Times New Roman" w:eastAsia="方正仿宋_GBK" w:cs="Times New Roman"/>
          <w:b w:val="0"/>
          <w:bCs w:val="0"/>
          <w:kern w:val="2"/>
          <w:sz w:val="30"/>
          <w:szCs w:val="30"/>
          <w:lang w:val="en-US" w:eastAsia="zh-CN" w:bidi="ar-SA"/>
        </w:rPr>
      </w:pPr>
    </w:p>
    <w:p>
      <w:pPr>
        <w:ind w:left="0" w:leftChars="0" w:firstLine="0" w:firstLineChars="0"/>
        <w:rPr>
          <w:rFonts w:hint="eastAsia"/>
          <w:lang w:val="en-US" w:eastAsia="zh-CN"/>
        </w:rPr>
      </w:pPr>
    </w:p>
    <w:p>
      <w:pPr>
        <w:pStyle w:val="2"/>
        <w:rPr>
          <w:rFonts w:hint="eastAsia"/>
          <w:lang w:val="en-US" w:eastAsia="zh-CN"/>
        </w:rPr>
      </w:pPr>
    </w:p>
    <w:p>
      <w:pPr>
        <w:rPr>
          <w:rFonts w:hint="eastAsia"/>
          <w:lang w:val="en-US" w:eastAsia="zh-CN"/>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snapToGrid w:val="0"/>
        <w:spacing w:line="560" w:lineRule="exact"/>
        <w:ind w:firstLine="552" w:firstLineChars="20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eastAsia"/>
        </w:rPr>
      </w:pPr>
      <w:r>
        <w:rPr>
          <w:rFonts w:hint="eastAsia" w:ascii="Times New Roman" w:hAnsi="Times New Roman" w:eastAsia="方正仿宋_GB2312" w:cs="Times New Roman"/>
          <w:b w:val="0"/>
          <w:sz w:val="28"/>
          <w:szCs w:val="28"/>
          <w:lang w:val="en-US" w:eastAsia="zh-CN"/>
        </w:rPr>
        <w:t xml:space="preserve">                                        2023年12月31日</w:t>
      </w:r>
    </w:p>
    <w:p>
      <w:pPr>
        <w:keepNext w:val="0"/>
        <w:keepLines w:val="0"/>
        <w:pageBreakBefore w:val="0"/>
        <w:widowControl w:val="0"/>
        <w:kinsoku/>
        <w:wordWrap/>
        <w:overflowPunct/>
        <w:topLinePunct w:val="0"/>
        <w:autoSpaceDE/>
        <w:autoSpaceDN/>
        <w:bidi w:val="0"/>
        <w:adjustRightInd/>
        <w:snapToGrid/>
        <w:ind w:firstLine="1580" w:firstLineChars="500"/>
        <w:textAlignment w:val="auto"/>
        <w:rPr>
          <w:rFonts w:hint="eastAsia" w:ascii="仿宋" w:hAnsi="仿宋"/>
          <w:lang w:val="en-US" w:eastAsia="zh-CN"/>
        </w:rPr>
      </w:pPr>
      <w:r>
        <w:rPr>
          <w:rFonts w:hint="eastAsia" w:ascii="仿宋" w:hAnsi="仿宋"/>
          <w:lang w:val="en-US" w:eastAsia="zh-CN"/>
        </w:rPr>
        <w:t xml:space="preserve"> </w:t>
      </w:r>
    </w:p>
    <w:bookmarkEnd w:id="24"/>
    <w:bookmarkEnd w:id="53"/>
    <w:bookmarkEnd w:id="54"/>
    <w:bookmarkEnd w:id="55"/>
    <w:bookmarkEnd w:id="56"/>
    <w:bookmarkEnd w:id="57"/>
    <w:bookmarkEnd w:id="58"/>
    <w:bookmarkEnd w:id="59"/>
    <w:bookmarkEnd w:id="60"/>
    <w:bookmarkEnd w:id="61"/>
    <w:p>
      <w:pPr>
        <w:keepNext w:val="0"/>
        <w:keepLines w:val="0"/>
        <w:pageBreakBefore w:val="0"/>
        <w:widowControl w:val="0"/>
        <w:kinsoku/>
        <w:wordWrap/>
        <w:overflowPunct/>
        <w:topLinePunct w:val="0"/>
        <w:autoSpaceDE/>
        <w:autoSpaceDN/>
        <w:bidi w:val="0"/>
        <w:adjustRightInd/>
        <w:snapToGrid/>
        <w:ind w:firstLine="592" w:firstLineChars="200"/>
        <w:jc w:val="center"/>
        <w:textAlignment w:val="auto"/>
        <w:rPr>
          <w:rFonts w:hint="default" w:ascii="方正仿宋_GBK" w:hAnsi="方正仿宋_GBK" w:eastAsia="方正仿宋_GBK" w:cs="方正仿宋_GBK"/>
          <w:kern w:val="2"/>
          <w:sz w:val="30"/>
          <w:szCs w:val="30"/>
          <w:lang w:val="en-US" w:eastAsia="zh-CN" w:bidi="ar-SA"/>
        </w:rPr>
      </w:pPr>
      <w:bookmarkStart w:id="165" w:name="_Toc20313"/>
      <w:bookmarkStart w:id="166" w:name="_Toc5302"/>
      <w:r>
        <w:rPr>
          <w:rFonts w:hint="eastAsia" w:ascii="方正仿宋_GBK" w:hAnsi="方正仿宋_GBK" w:eastAsia="方正仿宋_GBK" w:cs="方正仿宋_GBK"/>
          <w:b w:val="0"/>
          <w:bCs w:val="0"/>
          <w:kern w:val="2"/>
          <w:sz w:val="30"/>
          <w:szCs w:val="30"/>
          <w:lang w:val="en-US" w:eastAsia="zh-CN" w:bidi="ar-SA"/>
        </w:rPr>
        <w:t xml:space="preserve">     </w:t>
      </w:r>
    </w:p>
    <w:p>
      <w:pPr>
        <w:rPr>
          <w:rFonts w:hint="default"/>
          <w:lang w:val="en-US" w:eastAsia="zh-CN"/>
        </w:rPr>
        <w:sectPr>
          <w:headerReference r:id="rId9" w:type="default"/>
          <w:footerReference r:id="rId10" w:type="default"/>
          <w:pgSz w:w="11906" w:h="16838"/>
          <w:pgMar w:top="2098" w:right="1587" w:bottom="2098" w:left="1587" w:header="1191" w:footer="935" w:gutter="0"/>
          <w:pgNumType w:fmt="decimal" w:start="8"/>
          <w:cols w:space="0" w:num="1"/>
          <w:rtlGutter w:val="0"/>
          <w:docGrid w:type="linesAndChars" w:linePitch="589" w:charSpace="-842"/>
        </w:sectPr>
      </w:pPr>
      <w:r>
        <w:rPr>
          <w:rFonts w:hint="eastAsia"/>
          <w:lang w:val="en-US" w:eastAsia="zh-CN"/>
        </w:rPr>
        <w:t xml:space="preserve">                   </w:t>
      </w:r>
    </w:p>
    <w:bookmarkEnd w:id="165"/>
    <w:bookmarkEnd w:id="166"/>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1 同心县河西村菊花台村山洪沟治理工程项目绩效评价指标体系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1"/>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65"/>
        <w:gridCol w:w="5"/>
        <w:gridCol w:w="1043"/>
        <w:gridCol w:w="704"/>
        <w:gridCol w:w="5"/>
        <w:gridCol w:w="8364"/>
        <w:gridCol w:w="4343"/>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3"/>
                <w:rFonts w:hint="default" w:ascii="Times New Roman" w:hAnsi="Times New Roman" w:cs="Times New Roman"/>
                <w:lang w:val="en-US" w:eastAsia="zh-CN" w:bidi="ar"/>
              </w:rPr>
              <w:t>项目是否属于公共财政支持范围，是否符合中央地方事权支出责任划分原则</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3"/>
                <w:rFonts w:hint="default" w:ascii="Times New Roman" w:hAnsi="Times New Roman" w:cs="Times New Roman"/>
                <w:lang w:val="en-US" w:eastAsia="zh-CN" w:bidi="ar"/>
              </w:rPr>
              <w:t>项目是否与相关部门同类项目或部门内部相关项目重复</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未</w:t>
            </w:r>
            <w:r>
              <w:rPr>
                <w:rFonts w:hint="default" w:ascii="Times New Roman" w:hAnsi="Times New Roman" w:eastAsia="方正仿宋_GBK" w:cs="Times New Roman"/>
                <w:i w:val="0"/>
                <w:iCs w:val="0"/>
                <w:color w:val="000000"/>
                <w:kern w:val="0"/>
                <w:sz w:val="22"/>
                <w:szCs w:val="22"/>
                <w:u w:val="none"/>
                <w:lang w:val="en-US" w:eastAsia="zh-CN" w:bidi="ar"/>
              </w:rPr>
              <w:t>设定绩效目标。</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未编制</w:t>
            </w:r>
            <w:r>
              <w:rPr>
                <w:rFonts w:hint="default" w:ascii="Times New Roman" w:hAnsi="Times New Roman" w:eastAsia="方正仿宋_GBK" w:cs="Times New Roman"/>
                <w:i w:val="0"/>
                <w:iCs w:val="0"/>
                <w:color w:val="000000"/>
                <w:kern w:val="0"/>
                <w:sz w:val="22"/>
                <w:szCs w:val="22"/>
                <w:u w:val="none"/>
                <w:lang w:val="en-US" w:eastAsia="zh-CN" w:bidi="ar"/>
              </w:rPr>
              <w:t>绩效目标，</w:t>
            </w:r>
            <w:r>
              <w:rPr>
                <w:rFonts w:hint="eastAsia" w:ascii="Times New Roman" w:hAnsi="Times New Roman" w:eastAsia="方正仿宋_GBK" w:cs="Times New Roman"/>
                <w:i w:val="0"/>
                <w:iCs w:val="0"/>
                <w:color w:val="000000"/>
                <w:kern w:val="0"/>
                <w:sz w:val="22"/>
                <w:szCs w:val="22"/>
                <w:u w:val="none"/>
                <w:lang w:val="en-US" w:eastAsia="zh-CN" w:bidi="ar"/>
              </w:rPr>
              <w:t>指标不能够</w:t>
            </w:r>
            <w:r>
              <w:rPr>
                <w:rFonts w:hint="default" w:ascii="Times New Roman" w:hAnsi="Times New Roman" w:eastAsia="方正仿宋_GBK" w:cs="Times New Roman"/>
                <w:i w:val="0"/>
                <w:iCs w:val="0"/>
                <w:color w:val="000000"/>
                <w:kern w:val="0"/>
                <w:sz w:val="22"/>
                <w:szCs w:val="22"/>
                <w:u w:val="none"/>
                <w:lang w:val="en-US" w:eastAsia="zh-CN" w:bidi="ar"/>
              </w:rPr>
              <w:t>清晰、细化、可衡量。</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实际到位资金与预算资金的比率，用以反映和考核资金落实情况对项目实施的总体保障程度。</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预算</w:t>
            </w:r>
            <w:r>
              <w:rPr>
                <w:rFonts w:hint="default" w:ascii="Times New Roman" w:hAnsi="Times New Roman" w:eastAsia="方正仿宋_GBK" w:cs="Times New Roman"/>
                <w:i w:val="0"/>
                <w:iCs w:val="0"/>
                <w:color w:val="000000"/>
                <w:kern w:val="0"/>
                <w:sz w:val="22"/>
                <w:szCs w:val="22"/>
                <w:u w:val="none"/>
                <w:lang w:val="en-US" w:eastAsia="zh-CN" w:bidi="ar"/>
              </w:rPr>
              <w:t>资金全部到位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资金到位率=100%，得权重分满分，每降低 1%，扣除 5%权重分，扣完为止。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项目预算资金是否按照计划执行，用以反映或考核项目预算执行情况。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同心县河西村菊花台村山洪沟治理工程</w:t>
            </w: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项目预算资金300万元，实际支出300万元，预算执行率100%。</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预算执行率90%以下的每下降1%，扣除权重5%得出评分。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w:t>
            </w:r>
            <w:r>
              <w:rPr>
                <w:rFonts w:hint="default" w:ascii="Times New Roman" w:hAnsi="Times New Roman" w:eastAsia="方正仿宋_GBK" w:cs="Times New Roman"/>
                <w:i w:val="0"/>
                <w:iCs w:val="0"/>
                <w:color w:val="000000"/>
                <w:kern w:val="0"/>
                <w:sz w:val="22"/>
                <w:szCs w:val="22"/>
                <w:u w:val="none"/>
                <w:lang w:val="en-US" w:eastAsia="zh-CN" w:bidi="ar"/>
              </w:rPr>
              <w:fldChar w:fldCharType="begin"/>
            </w:r>
            <w:r>
              <w:rPr>
                <w:rFonts w:hint="default" w:ascii="Times New Roman" w:hAnsi="Times New Roman" w:eastAsia="方正仿宋_GBK" w:cs="Times New Roman"/>
                <w:i w:val="0"/>
                <w:iCs w:val="0"/>
                <w:color w:val="000000"/>
                <w:kern w:val="0"/>
                <w:sz w:val="22"/>
                <w:szCs w:val="22"/>
                <w:u w:val="none"/>
                <w:lang w:val="en-US" w:eastAsia="zh-CN" w:bidi="ar"/>
              </w:rPr>
              <w:instrText xml:space="preserve"> EQ \o\ac(</w:instrText>
            </w:r>
            <w:r>
              <w:rPr>
                <w:rFonts w:hint="eastAsia" w:ascii="Times New Roman" w:hAnsi="Times New Roman" w:eastAsia="方正仿宋_GBK" w:cs="Times New Roman"/>
                <w:i w:val="0"/>
                <w:iCs w:val="0"/>
                <w:color w:val="000000"/>
                <w:kern w:val="0"/>
                <w:sz w:val="22"/>
                <w:szCs w:val="22"/>
                <w:u w:val="none"/>
                <w:lang w:val="en-US" w:eastAsia="zh-CN" w:bidi="ar"/>
              </w:rPr>
              <w:instrText xml:space="preserve">○</w:instrText>
            </w:r>
            <w:r>
              <w:rPr>
                <w:rFonts w:hint="default" w:ascii="Times New Roman" w:hAnsi="Times New Roman" w:eastAsia="方正仿宋_GBK" w:cs="Times New Roman"/>
                <w:i w:val="0"/>
                <w:iCs w:val="0"/>
                <w:color w:val="000000"/>
                <w:kern w:val="0"/>
                <w:sz w:val="22"/>
                <w:szCs w:val="22"/>
                <w:u w:val="none"/>
                <w:lang w:val="en-US" w:eastAsia="zh-CN" w:bidi="ar"/>
              </w:rPr>
              <w:instrText xml:space="preserve">,</w:instrText>
            </w:r>
            <w:r>
              <w:rPr>
                <w:rFonts w:hint="default" w:ascii="Times New Roman" w:hAnsi="Times New Roman" w:eastAsia="方正仿宋_GBK" w:cs="Times New Roman"/>
                <w:i w:val="0"/>
                <w:iCs w:val="0"/>
                <w:color w:val="000000"/>
                <w:kern w:val="0"/>
                <w:position w:val="3"/>
                <w:sz w:val="15"/>
                <w:szCs w:val="22"/>
                <w:u w:val="none"/>
                <w:lang w:val="en-US" w:eastAsia="zh-CN" w:bidi="ar"/>
              </w:rPr>
              <w:instrText xml:space="preserve">2</w:instrText>
            </w:r>
            <w:r>
              <w:rPr>
                <w:rFonts w:hint="default" w:ascii="Times New Roman" w:hAnsi="Times New Roman" w:eastAsia="方正仿宋_GBK" w:cs="Times New Roman"/>
                <w:i w:val="0"/>
                <w:iCs w:val="0"/>
                <w:color w:val="000000"/>
                <w:kern w:val="0"/>
                <w:sz w:val="22"/>
                <w:szCs w:val="22"/>
                <w:u w:val="none"/>
                <w:lang w:val="en-US" w:eastAsia="zh-CN" w:bidi="ar"/>
              </w:rPr>
              <w:instrText xml:space="preserve">)</w:instrText>
            </w:r>
            <w:r>
              <w:rPr>
                <w:rFonts w:hint="default" w:ascii="Times New Roman" w:hAnsi="Times New Roman" w:eastAsia="方正仿宋_GBK" w:cs="Times New Roman"/>
                <w:i w:val="0"/>
                <w:iCs w:val="0"/>
                <w:color w:val="000000"/>
                <w:kern w:val="0"/>
                <w:sz w:val="22"/>
                <w:szCs w:val="22"/>
                <w:u w:val="none"/>
                <w:lang w:val="en-US" w:eastAsia="zh-CN" w:bidi="ar"/>
              </w:rPr>
              <w:fldChar w:fldCharType="end"/>
            </w:r>
            <w:r>
              <w:rPr>
                <w:rFonts w:hint="default" w:ascii="Times New Roman" w:hAnsi="Times New Roman" w:eastAsia="方正仿宋_GBK" w:cs="Times New Roman"/>
                <w:i w:val="0"/>
                <w:iCs w:val="0"/>
                <w:color w:val="000000"/>
                <w:kern w:val="0"/>
                <w:sz w:val="22"/>
                <w:szCs w:val="22"/>
                <w:u w:val="none"/>
                <w:lang w:val="en-US" w:eastAsia="zh-CN" w:bidi="ar"/>
              </w:rPr>
              <w:t>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此项目财务和业务管理制度合法、合规、完整。</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6"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default" w:ascii="Times New Roman" w:hAnsi="Times New Roman" w:eastAsia="方正仿宋_GBK" w:cs="Times New Roman"/>
                <w:i w:val="0"/>
                <w:iCs w:val="0"/>
                <w:color w:val="000000"/>
                <w:kern w:val="0"/>
                <w:sz w:val="22"/>
                <w:szCs w:val="22"/>
                <w:u w:val="none"/>
                <w:lang w:val="en-US" w:eastAsia="zh-CN" w:bidi="ar"/>
              </w:rPr>
              <w:t>3</w:t>
            </w:r>
            <w:r>
              <w:rPr>
                <w:rFonts w:hint="eastAsia" w:ascii="Times New Roman" w:hAnsi="Times New Roman" w:eastAsia="方正仿宋_GBK" w:cs="Times New Roman"/>
                <w:i w:val="0"/>
                <w:iCs w:val="0"/>
                <w:color w:val="000000"/>
                <w:kern w:val="0"/>
                <w:sz w:val="22"/>
                <w:szCs w:val="22"/>
                <w:u w:val="none"/>
                <w:lang w:val="en-US" w:eastAsia="zh-CN" w:bidi="ar"/>
              </w:rPr>
              <w:t>4</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产出数量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实施项目整体完成率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用以反映和考核实施项</w:t>
            </w:r>
            <w:r>
              <w:rPr>
                <w:rFonts w:hint="eastAsia" w:ascii="Times New Roman" w:hAnsi="Times New Roman" w:eastAsia="方正仿宋_GBK" w:cs="Times New Roman"/>
                <w:i w:val="0"/>
                <w:iCs w:val="0"/>
                <w:color w:val="000000"/>
                <w:kern w:val="0"/>
                <w:sz w:val="22"/>
                <w:szCs w:val="22"/>
                <w:u w:val="none"/>
                <w:lang w:val="en-US" w:eastAsia="zh-CN" w:bidi="ar"/>
              </w:rPr>
              <w:t>目及整体目标任务完成情况。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100</w:t>
            </w:r>
            <w:r>
              <w:rPr>
                <w:rFonts w:hint="eastAsia" w:ascii="Times New Roman" w:hAnsi="Times New Roman" w:eastAsia="方正仿宋_GBK" w:cs="Times New Roman"/>
                <w:b w:val="0"/>
                <w:color w:val="auto"/>
                <w:kern w:val="44"/>
                <w:sz w:val="21"/>
                <w:szCs w:val="21"/>
                <w:shd w:val="clear" w:fill="auto"/>
                <w:vertAlign w:val="baseline"/>
                <w:lang w:val="en-US" w:eastAsia="zh-CN" w:bidi="zh-CN"/>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8</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评分标准：全面达成，得对应指标权重分值；否则按照实际完成比率建设得分。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已全面完成。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用以反映和考核项目招投</w:t>
            </w:r>
            <w:r>
              <w:rPr>
                <w:rFonts w:hint="eastAsia" w:ascii="Times New Roman" w:hAnsi="Times New Roman" w:eastAsia="方正仿宋_GBK" w:cs="Times New Roman"/>
                <w:i w:val="0"/>
                <w:iCs w:val="0"/>
                <w:color w:val="000000"/>
                <w:kern w:val="0"/>
                <w:sz w:val="22"/>
                <w:szCs w:val="22"/>
                <w:u w:val="none"/>
                <w:lang w:val="en-US" w:eastAsia="zh-CN" w:bidi="ar"/>
              </w:rPr>
              <w:t>标程序及验收结果规范达标情况</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eastAsia="zh-CN"/>
              </w:rPr>
            </w:pPr>
            <w:r>
              <w:rPr>
                <w:rFonts w:hint="default" w:ascii="Times New Roman" w:hAnsi="Times New Roman" w:eastAsia="方正仿宋_GBK" w:cs="Times New Roman"/>
                <w:i w:val="0"/>
                <w:iCs w:val="0"/>
                <w:color w:val="000000"/>
                <w:sz w:val="22"/>
                <w:szCs w:val="22"/>
                <w:u w:val="none"/>
                <w:lang w:val="en-US" w:eastAsia="zh-CN"/>
              </w:rPr>
              <w:t>评价要点：</w:t>
            </w:r>
            <w:r>
              <w:rPr>
                <w:rFonts w:hint="eastAsia" w:ascii="Times New Roman" w:hAnsi="Times New Roman" w:eastAsia="方正仿宋_GBK" w:cs="Times New Roman"/>
                <w:i w:val="0"/>
                <w:iCs w:val="0"/>
                <w:color w:val="000000"/>
                <w:sz w:val="22"/>
                <w:szCs w:val="22"/>
                <w:u w:val="none"/>
                <w:lang w:val="en-US" w:eastAsia="zh-CN"/>
              </w:rPr>
              <w:t xml:space="preserve">项目产出质量指标项下三级及细化指标预期目标值是否全面达成。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采购程序合规、合法。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竣工验收质量达标率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验收合格。</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产出时效</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用以反映和考核项目开工、完工、结算审核及财务决算审计工作完成及时程度。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 xml:space="preserve">评价要点：项目产出时效指标项下三级及细化指标预期目标值是否全面达成。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资金已全部到位。</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eastAsia="zh-CN"/>
              </w:rPr>
              <w:t>已完成约定各项建设内容。</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eastAsia="zh-CN"/>
              </w:rPr>
              <w:t>未完成。</w:t>
            </w:r>
            <w:bookmarkStart w:id="175" w:name="_GoBack"/>
            <w:bookmarkEnd w:id="175"/>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财务决算完成及时率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未开展</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3</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截至目前，财务决算未开展。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1"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产出成本</w:t>
            </w: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topLinePunct w:val="0"/>
              <w:autoSpaceDE/>
              <w:autoSpaceDN/>
              <w:bidi w:val="0"/>
              <w:adjustRightInd/>
              <w:snapToGrid/>
              <w:spacing w:line="280" w:lineRule="exact"/>
              <w:ind w:left="0" w:leftChars="0" w:firstLine="0" w:firstLineChars="0"/>
              <w:jc w:val="left"/>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23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用以反映和考核项目实际建设投资成本超支或节约程度。</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控制在批复</w:t>
            </w:r>
            <w:r>
              <w:rPr>
                <w:rFonts w:hint="eastAsia" w:ascii="Times New Roman" w:hAnsi="Times New Roman" w:eastAsia="方正仿宋_GBK" w:cs="Times New Roman"/>
                <w:i w:val="0"/>
                <w:iCs w:val="0"/>
                <w:color w:val="000000"/>
                <w:kern w:val="0"/>
                <w:sz w:val="22"/>
                <w:szCs w:val="22"/>
                <w:u w:val="none"/>
                <w:lang w:val="en-US" w:eastAsia="zh-CN" w:bidi="ar"/>
              </w:rPr>
              <w:t>概算总额内</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 xml:space="preserve">工程建设投资成本是否超支或节约。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评分标准：控制在批复概算投资总额内，获得指标权重分值；否则酌情赋分。</w:t>
            </w: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未发生超预算现象。</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1" w:hRule="atLeast"/>
        </w:trPr>
        <w:tc>
          <w:tcPr>
            <w:tcW w:w="110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项目效益（</w:t>
            </w: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实施效益</w:t>
            </w:r>
          </w:p>
        </w:tc>
        <w:tc>
          <w:tcPr>
            <w:tcW w:w="981" w:type="dxa"/>
            <w:tcBorders>
              <w:top w:val="single" w:color="auto" w:sz="4" w:space="0"/>
              <w:left w:val="single" w:color="000000" w:sz="4" w:space="0"/>
              <w:right w:val="single" w:color="000000" w:sz="4" w:space="0"/>
            </w:tcBorders>
            <w:shd w:val="clear" w:color="auto" w:fill="auto"/>
            <w:noWrap/>
            <w:vAlign w:val="center"/>
          </w:tcPr>
          <w:p>
            <w:pPr>
              <w:pStyle w:val="4"/>
              <w:pageBreakBefore w:val="0"/>
              <w:kinsoku/>
              <w:wordWrap/>
              <w:topLinePunct w:val="0"/>
              <w:autoSpaceDE/>
              <w:autoSpaceDN/>
              <w:bidi w:val="0"/>
              <w:adjustRightInd/>
              <w:snapToGrid/>
              <w:spacing w:line="240" w:lineRule="exact"/>
              <w:ind w:left="0" w:leftChars="0" w:firstLine="0" w:firstLineChars="0"/>
              <w:jc w:val="center"/>
              <w:rPr>
                <w:rFonts w:hint="eastAsia" w:ascii="Times New Roman" w:hAnsi="Times New Roman" w:eastAsia="方正仿宋_GBK" w:cs="Times New Roman"/>
                <w:b w:val="0"/>
                <w:i w:val="0"/>
                <w:iCs w:val="0"/>
                <w:color w:val="000000"/>
                <w:kern w:val="0"/>
                <w:sz w:val="22"/>
                <w:szCs w:val="22"/>
                <w:u w:val="none"/>
                <w:lang w:val="en-US" w:eastAsia="zh-CN" w:bidi="ar"/>
              </w:rPr>
            </w:pPr>
            <w:bookmarkStart w:id="167" w:name="_Toc5284"/>
            <w:r>
              <w:rPr>
                <w:rFonts w:hint="eastAsia" w:ascii="Times New Roman" w:hAnsi="Times New Roman" w:eastAsia="方正仿宋_GBK" w:cs="Times New Roman"/>
                <w:b w:val="0"/>
                <w:i w:val="0"/>
                <w:iCs w:val="0"/>
                <w:color w:val="000000"/>
                <w:kern w:val="0"/>
                <w:sz w:val="22"/>
                <w:szCs w:val="22"/>
                <w:u w:val="none"/>
                <w:lang w:val="en-US" w:eastAsia="zh-CN" w:bidi="ar"/>
              </w:rPr>
              <w:t>改善区域生态、生活环境</w:t>
            </w:r>
            <w:bookmarkEnd w:id="167"/>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b w:val="0"/>
                <w:i w:val="0"/>
                <w:iCs w:val="0"/>
                <w:color w:val="000000"/>
                <w:kern w:val="0"/>
                <w:sz w:val="22"/>
                <w:szCs w:val="22"/>
                <w:u w:val="none"/>
                <w:lang w:val="en-US" w:eastAsia="zh-CN" w:bidi="ar"/>
              </w:rPr>
            </w:pP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b w:val="0"/>
                <w:i w:val="0"/>
                <w:iCs w:val="0"/>
                <w:color w:val="000000"/>
                <w:kern w:val="0"/>
                <w:sz w:val="22"/>
                <w:szCs w:val="22"/>
                <w:u w:val="none"/>
                <w:lang w:val="en-US" w:eastAsia="zh-CN" w:bidi="ar"/>
              </w:rPr>
            </w:pPr>
            <w:r>
              <w:rPr>
                <w:rFonts w:hint="eastAsia" w:ascii="Times New Roman" w:hAnsi="Times New Roman" w:eastAsia="方正仿宋_GBK" w:cs="Times New Roman"/>
                <w:b w:val="0"/>
                <w:i w:val="0"/>
                <w:iCs w:val="0"/>
                <w:color w:val="000000"/>
                <w:kern w:val="0"/>
                <w:sz w:val="22"/>
                <w:szCs w:val="22"/>
                <w:u w:val="none"/>
                <w:lang w:val="en-US" w:eastAsia="zh-CN" w:bidi="ar"/>
              </w:rPr>
              <w:t>提升市民精神动力，传承红色基因</w:t>
            </w:r>
            <w:r>
              <w:rPr>
                <w:rFonts w:hint="default" w:ascii="Times New Roman" w:hAnsi="Times New Roman" w:eastAsia="方正仿宋_GBK" w:cs="Times New Roman"/>
                <w:b w:val="0"/>
                <w:i w:val="0"/>
                <w:iCs w:val="0"/>
                <w:color w:val="000000"/>
                <w:kern w:val="0"/>
                <w:sz w:val="22"/>
                <w:szCs w:val="22"/>
                <w:u w:val="none"/>
                <w:lang w:val="en-US" w:eastAsia="zh-CN" w:bidi="ar"/>
              </w:rPr>
              <w:t>。</w:t>
            </w:r>
          </w:p>
        </w:tc>
        <w:tc>
          <w:tcPr>
            <w:tcW w:w="1048" w:type="dxa"/>
            <w:gridSpan w:val="2"/>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有效带动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项目社会效益指标项下各细化指标值是否实现或达成。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评价标准：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通过文件资料核查获得的相关印证资料，以及问卷调查结果，社会效益项下各细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化指标值实现或到达预期目标，获得对应指标分值；否则根据实际情况酌情扣分。</w:t>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机制维护健全性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项目实施所产生的可持续影响。</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6</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未建立后续管护机制等。</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项目实施地周边市民满意度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评价要点：通</w:t>
            </w:r>
            <w:r>
              <w:rPr>
                <w:rFonts w:hint="eastAsia" w:ascii="Times New Roman" w:hAnsi="Times New Roman" w:eastAsia="方正仿宋_GBK" w:cs="Times New Roman"/>
                <w:i w:val="0"/>
                <w:iCs w:val="0"/>
                <w:color w:val="000000"/>
                <w:kern w:val="0"/>
                <w:sz w:val="22"/>
                <w:szCs w:val="22"/>
                <w:u w:val="none"/>
                <w:lang w:val="en-US" w:eastAsia="zh-CN" w:bidi="ar"/>
              </w:rPr>
              <w:t>过发放满意度问卷调查，进行测评。评价要点：满意度&gt;90分。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≥90%。</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87</w:t>
            </w:r>
          </w:p>
        </w:tc>
      </w:tr>
    </w:tbl>
    <w:p>
      <w:pPr>
        <w:rPr>
          <w:rFonts w:hint="eastAsia"/>
          <w:lang w:val="en-US" w:eastAsia="zh-CN"/>
        </w:rPr>
      </w:pPr>
    </w:p>
    <w:p>
      <w:pPr>
        <w:rPr>
          <w:rFonts w:hint="eastAsia"/>
          <w:lang w:val="en-US" w:eastAsia="zh-CN"/>
        </w:rPr>
        <w:sectPr>
          <w:headerReference r:id="rId11"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附件2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同心县河西镇菊花台村山洪沟治理工程项目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绩效评价访谈方案</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一般债券资金项目的组织、实施、管理的具体情况，发现部门运行和管理中的问题，评估财政部门资金的使用以及与部门职能，了解和评估财政资金使用的效率和效益，发现资金使用和管理中的问题，为项目的管理和执行提供充分的决策依据。</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一</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同心县水务局项目办负责人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同心县水务局财务科室负责人</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二</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三</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lang w:val="en-US" w:eastAsia="zh-CN"/>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四</w:t>
      </w:r>
      <w:r>
        <w:rPr>
          <w:rStyle w:val="24"/>
          <w:rFonts w:hint="eastAsia" w:ascii="方正仿宋_GBK" w:hAnsi="方正仿宋_GBK" w:eastAsia="方正仿宋_GBK" w:cs="方正仿宋_GBK"/>
          <w:color w:val="000000"/>
          <w:sz w:val="30"/>
          <w:szCs w:val="30"/>
          <w:lang w:eastAsia="zh-CN"/>
        </w:rPr>
        <w:t>）访谈</w:t>
      </w:r>
      <w:r>
        <w:rPr>
          <w:rStyle w:val="24"/>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1.请简要介</w:t>
      </w:r>
      <w:r>
        <w:rPr>
          <w:rFonts w:hint="eastAsia" w:ascii="方正仿宋_GBK" w:hAnsi="方正仿宋_GBK" w:eastAsia="方正仿宋_GBK" w:cs="方正仿宋_GBK"/>
          <w:b w:val="0"/>
          <w:bCs w:val="0"/>
          <w:kern w:val="0"/>
          <w:sz w:val="30"/>
          <w:szCs w:val="30"/>
          <w:lang w:val="en-US" w:eastAsia="zh-CN" w:bidi="zh-CN"/>
        </w:rPr>
        <w:t>绍一下同心县河西村菊花台村山洪沟治理工程项目实施中主要负责的工作内容？</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2.对于预算安排，如何去根据实际情况制定实施方案？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de-DE" w:eastAsia="zh-CN" w:bidi="zh-CN"/>
        </w:rPr>
      </w:pPr>
      <w:bookmarkStart w:id="168" w:name="_Toc385352814"/>
      <w:bookmarkStart w:id="169" w:name="_Toc385522401"/>
      <w:bookmarkStart w:id="170" w:name="_Toc396323558"/>
      <w:bookmarkStart w:id="171" w:name="_Toc390983233"/>
      <w:bookmarkStart w:id="172" w:name="_Toc385521993"/>
      <w:bookmarkStart w:id="173" w:name="_Toc393466358"/>
      <w:bookmarkStart w:id="174" w:name="_Toc387361423"/>
      <w:r>
        <w:rPr>
          <w:rFonts w:hint="eastAsia" w:ascii="Times New Roman" w:hAnsi="Times New Roman" w:eastAsia="方正仿宋_GBK" w:cs="Times New Roman"/>
          <w:b w:val="0"/>
          <w:bCs w:val="0"/>
          <w:kern w:val="0"/>
          <w:sz w:val="30"/>
          <w:szCs w:val="30"/>
          <w:lang w:val="en-US" w:eastAsia="zh-CN" w:bidi="zh-CN"/>
        </w:rPr>
        <w:t>3.项目实施效果和意义，</w:t>
      </w:r>
      <w:r>
        <w:rPr>
          <w:rFonts w:hint="eastAsia"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4.请您简要介绍</w:t>
      </w:r>
      <w:r>
        <w:rPr>
          <w:rFonts w:hint="eastAsia" w:ascii="Times New Roman" w:hAnsi="Times New Roman" w:eastAsia="方正仿宋_GBK" w:cs="Times New Roman"/>
          <w:b w:val="0"/>
          <w:bCs w:val="0"/>
          <w:kern w:val="0"/>
          <w:sz w:val="30"/>
          <w:szCs w:val="30"/>
          <w:lang w:val="de-DE" w:eastAsia="zh-CN" w:bidi="zh-CN"/>
        </w:rPr>
        <w:t>项目</w:t>
      </w:r>
      <w:r>
        <w:rPr>
          <w:rFonts w:hint="eastAsia" w:ascii="Times New Roman" w:hAnsi="Times New Roman" w:eastAsia="方正仿宋_GBK" w:cs="Times New Roman"/>
          <w:b w:val="0"/>
          <w:bCs w:val="0"/>
          <w:kern w:val="0"/>
          <w:sz w:val="30"/>
          <w:szCs w:val="30"/>
          <w:lang w:val="en-US" w:eastAsia="zh-CN" w:bidi="zh-CN"/>
        </w:rPr>
        <w:t xml:space="preserve">的资金支出情况与资金核拨流程？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6.项目实施过程中采取了哪些控制措施？</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仿宋" w:hAnsi="仿宋" w:eastAsia="仿宋" w:cs="仿宋"/>
          <w:b w:val="0"/>
          <w:bCs w:val="0"/>
          <w:sz w:val="32"/>
          <w:szCs w:val="32"/>
          <w:lang w:val="en-US" w:eastAsia="zh-CN"/>
        </w:rPr>
      </w:pPr>
      <w:r>
        <w:rPr>
          <w:rFonts w:hint="eastAsia" w:ascii="Times New Roman" w:hAnsi="Times New Roman" w:eastAsia="方正仿宋_GBK" w:cs="Times New Roman"/>
          <w:b w:val="0"/>
          <w:bCs w:val="0"/>
          <w:kern w:val="0"/>
          <w:sz w:val="30"/>
          <w:szCs w:val="30"/>
          <w:lang w:val="en-US" w:eastAsia="zh-CN" w:bidi="zh-CN"/>
        </w:rPr>
        <w:t>7.</w:t>
      </w:r>
      <w:bookmarkEnd w:id="168"/>
      <w:bookmarkEnd w:id="169"/>
      <w:bookmarkEnd w:id="170"/>
      <w:bookmarkEnd w:id="171"/>
      <w:bookmarkEnd w:id="172"/>
      <w:bookmarkEnd w:id="173"/>
      <w:bookmarkEnd w:id="174"/>
      <w:r>
        <w:rPr>
          <w:rFonts w:hint="eastAsia" w:ascii="仿宋" w:hAnsi="仿宋" w:eastAsia="仿宋" w:cs="仿宋"/>
          <w:b w:val="0"/>
          <w:bCs w:val="0"/>
          <w:sz w:val="32"/>
          <w:szCs w:val="32"/>
          <w:lang w:val="en-US" w:eastAsia="zh-CN"/>
        </w:rPr>
        <w:t>项目过程中都有哪些好的经验做法？项目开展都有哪些难点和建议？</w:t>
      </w: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2"/>
        <w:rPr>
          <w:rFonts w:hint="eastAsia"/>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附件3</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同心县河西村菊花台村山洪沟治理工程项目</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项目调查问卷样本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尊敬的先生/女士：</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好！受同心县财政局委托，我公司对同心县河西村菊花台村山洪沟治理工程项目情况展开调研。感谢您抽出宝贵时间参与问卷调查，请根据您的真实感受填写，我们保证问卷数据仅限于统计分析，对您的个人信息及答案将予以严格保密，感谢您的支持与配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1.</w:t>
      </w:r>
      <w:r>
        <w:rPr>
          <w:rFonts w:hint="eastAsia" w:ascii="Times New Roman" w:hAnsi="Times New Roman" w:eastAsia="方正仿宋_GBK" w:cs="Times New Roman"/>
          <w:b w:val="0"/>
          <w:bCs w:val="0"/>
          <w:kern w:val="0"/>
          <w:sz w:val="30"/>
          <w:szCs w:val="30"/>
          <w:lang w:val="en-US" w:eastAsia="zh-CN" w:bidi="zh-CN"/>
        </w:rPr>
        <w:t>请问您得年龄？</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□20岁以下   □21-40岁  □41-60岁  □61岁以上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2.</w:t>
      </w:r>
      <w:r>
        <w:rPr>
          <w:rFonts w:hint="eastAsia" w:ascii="Times New Roman" w:hAnsi="Times New Roman" w:cs="Times New Roman"/>
          <w:sz w:val="30"/>
          <w:szCs w:val="30"/>
          <w:lang w:val="en-US" w:eastAsia="zh-CN"/>
        </w:rPr>
        <w:t>请问您的文化程度？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□中专及以下 □大专   □本科     □研究生及以上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3.请问您</w:t>
      </w:r>
      <w:r>
        <w:rPr>
          <w:rFonts w:hint="eastAsia" w:ascii="Times New Roman" w:hAnsi="Times New Roman" w:cs="Times New Roman"/>
          <w:sz w:val="30"/>
          <w:szCs w:val="30"/>
          <w:lang w:val="en-US" w:eastAsia="zh-CN"/>
        </w:rPr>
        <w:t>是否为同心县当地居民？</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□是     □否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default"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（二）满意度问题</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740" w:firstLineChars="2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1.您对同心县河西村菊花台村山洪沟治理工程项目设计是否满意？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740" w:firstLineChars="2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740" w:firstLineChars="2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2.您对同心县河西村菊花台村山洪沟治理工程项目工程施工过程的管理是否满意？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740" w:firstLineChars="2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740" w:firstLineChars="2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3.您对同心县河西村菊花台村山洪沟治理工程项目总体进度是否满意？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（四）开放问题</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您对同心县河西村菊花台村山洪沟治理工程项目还有什么意见和建议？</w:t>
      </w:r>
    </w:p>
    <w:p>
      <w:pPr>
        <w:pStyle w:val="4"/>
        <w:rPr>
          <w:rFonts w:hint="default" w:ascii="Times New Roman" w:hAnsi="Times New Roman" w:eastAsia="方正仿宋_GBK" w:cs="Times New Roman"/>
          <w:b w:val="0"/>
          <w:bCs w:val="0"/>
          <w:kern w:val="0"/>
          <w:sz w:val="30"/>
          <w:szCs w:val="30"/>
          <w:lang w:val="en-US" w:eastAsia="zh-CN" w:bidi="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附件4</w:t>
      </w:r>
    </w:p>
    <w:p>
      <w:pPr>
        <w:pStyle w:val="2"/>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 xml:space="preserve">  绩效评价报告（征求意见稿）意见反馈表</w:t>
      </w:r>
    </w:p>
    <w:p>
      <w:pPr>
        <w:keepNext w:val="0"/>
        <w:keepLines w:val="0"/>
        <w:pageBreakBefore w:val="0"/>
        <w:widowControl w:val="0"/>
        <w:kinsoku/>
        <w:wordWrap/>
        <w:overflowPunct/>
        <w:topLinePunct w:val="0"/>
        <w:autoSpaceDE w:val="0"/>
        <w:autoSpaceDN w:val="0"/>
        <w:bidi w:val="0"/>
        <w:adjustRightInd/>
        <w:snapToGrid/>
        <w:spacing w:line="560" w:lineRule="exact"/>
        <w:ind w:firstLine="632" w:firstLineChars="200"/>
        <w:jc w:val="both"/>
        <w:textAlignment w:val="auto"/>
        <w:rPr>
          <w:rFonts w:hint="default"/>
          <w:lang w:val="en-US" w:eastAsia="zh-CN"/>
        </w:rPr>
      </w:pPr>
      <w:r>
        <w:rPr>
          <w:rFonts w:hint="default"/>
          <w:lang w:val="en-US" w:eastAsia="zh-CN"/>
        </w:rPr>
        <w:drawing>
          <wp:anchor distT="0" distB="0" distL="114300" distR="114300" simplePos="0" relativeHeight="251659264" behindDoc="1" locked="0" layoutInCell="1" allowOverlap="1">
            <wp:simplePos x="0" y="0"/>
            <wp:positionH relativeFrom="column">
              <wp:posOffset>15240</wp:posOffset>
            </wp:positionH>
            <wp:positionV relativeFrom="paragraph">
              <wp:posOffset>172085</wp:posOffset>
            </wp:positionV>
            <wp:extent cx="5400040" cy="6840220"/>
            <wp:effectExtent l="0" t="0" r="10160" b="17780"/>
            <wp:wrapNone/>
            <wp:docPr id="2" name="图片 2" descr="bee1c36520cebe22a547153f3b1afba"/>
            <wp:cNvGraphicFramePr/>
            <a:graphic xmlns:a="http://schemas.openxmlformats.org/drawingml/2006/main">
              <a:graphicData uri="http://schemas.openxmlformats.org/drawingml/2006/picture">
                <pic:pic xmlns:pic="http://schemas.openxmlformats.org/drawingml/2006/picture">
                  <pic:nvPicPr>
                    <pic:cNvPr id="2" name="图片 2" descr="bee1c36520cebe22a547153f3b1afba"/>
                    <pic:cNvPicPr/>
                  </pic:nvPicPr>
                  <pic:blipFill>
                    <a:blip r:embed="rId13"/>
                    <a:stretch>
                      <a:fillRect/>
                    </a:stretch>
                  </pic:blipFill>
                  <pic:spPr>
                    <a:xfrm>
                      <a:off x="0" y="0"/>
                      <a:ext cx="5400040" cy="6840220"/>
                    </a:xfrm>
                    <a:prstGeom prst="rect">
                      <a:avLst/>
                    </a:prstGeom>
                  </pic:spPr>
                </pic:pic>
              </a:graphicData>
            </a:graphic>
          </wp:anchor>
        </w:drawing>
      </w:r>
    </w:p>
    <w:sectPr>
      <w:pgSz w:w="11906" w:h="16838"/>
      <w:pgMar w:top="2268" w:right="1474" w:bottom="1701" w:left="1587" w:header="141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EF8A886-AA26-4E42-AD61-B288F8E4151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C39F349F-494C-4D9B-946E-3867F133C87C}"/>
  </w:font>
  <w:font w:name="楷体">
    <w:panose1 w:val="02010609060101010101"/>
    <w:charset w:val="86"/>
    <w:family w:val="auto"/>
    <w:pitch w:val="default"/>
    <w:sig w:usb0="800002BF" w:usb1="38CF7CFA" w:usb2="00000016" w:usb3="00000000" w:csb0="00040001" w:csb1="00000000"/>
    <w:embedRegular r:id="rId3" w:fontKey="{0DB1E8E0-851C-4892-A15D-404320BC6321}"/>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4" w:fontKey="{C26F89B8-AFC1-48D9-9FDD-9054FBA06A1F}"/>
  </w:font>
  <w:font w:name="方正仿宋_GBK">
    <w:panose1 w:val="02000000000000000000"/>
    <w:charset w:val="86"/>
    <w:family w:val="auto"/>
    <w:pitch w:val="default"/>
    <w:sig w:usb0="A00002BF" w:usb1="38CF7CFA" w:usb2="00082016" w:usb3="00000000" w:csb0="00040001" w:csb1="00000000"/>
    <w:embedRegular r:id="rId5" w:fontKey="{D388DC39-7884-4DE8-8517-A9A2B175EDC2}"/>
  </w:font>
  <w:font w:name="方正小标宋_GBK">
    <w:panose1 w:val="02000000000000000000"/>
    <w:charset w:val="86"/>
    <w:family w:val="auto"/>
    <w:pitch w:val="default"/>
    <w:sig w:usb0="A00002BF" w:usb1="38CF7CFA" w:usb2="00082016" w:usb3="00000000" w:csb0="00040001" w:csb1="00000000"/>
    <w:embedRegular r:id="rId6" w:fontKey="{8ABB116C-3EFB-44F0-8D6B-DEF52D347D39}"/>
  </w:font>
  <w:font w:name="方正小标宋简体">
    <w:panose1 w:val="02000000000000000000"/>
    <w:charset w:val="86"/>
    <w:family w:val="auto"/>
    <w:pitch w:val="default"/>
    <w:sig w:usb0="00000001" w:usb1="08000000" w:usb2="00000000" w:usb3="00000000" w:csb0="00040000" w:csb1="00000000"/>
    <w:embedRegular r:id="rId7" w:fontKey="{F0FBC1C3-E28A-4DF2-9F9A-01D20583A928}"/>
  </w:font>
  <w:font w:name="方正仿宋_GB2312">
    <w:panose1 w:val="02000000000000000000"/>
    <w:charset w:val="86"/>
    <w:family w:val="auto"/>
    <w:pitch w:val="default"/>
    <w:sig w:usb0="A00002BF" w:usb1="184F6CFA" w:usb2="00000012" w:usb3="00000000" w:csb0="00040001" w:csb1="00000000"/>
    <w:embedRegular r:id="rId8" w:fontKey="{220F25A0-3800-44DC-B754-E6317FE275E2}"/>
  </w:font>
  <w:font w:name="方正正黑_GBK">
    <w:panose1 w:val="02000000000000000000"/>
    <w:charset w:val="86"/>
    <w:family w:val="auto"/>
    <w:pitch w:val="default"/>
    <w:sig w:usb0="A00002BF" w:usb1="38CF7CFA" w:usb2="00082016" w:usb3="00000000" w:csb0="00040001" w:csb1="00000000"/>
    <w:embedRegular r:id="rId9" w:fontKey="{A5DDC86C-BBEF-4F7C-B956-96EC5E58B03B}"/>
  </w:font>
  <w:font w:name="方正楷体_GBK">
    <w:panose1 w:val="02000000000000000000"/>
    <w:charset w:val="86"/>
    <w:family w:val="auto"/>
    <w:pitch w:val="default"/>
    <w:sig w:usb0="800002BF" w:usb1="38CF7CFA" w:usb2="00000016" w:usb3="00000000" w:csb0="00040000" w:csb1="00000000"/>
    <w:embedRegular r:id="rId10" w:fontKey="{7DDC8EB8-E428-446C-89DC-2D584DFBD3F5}"/>
  </w:font>
  <w:font w:name="方正公文小标宋">
    <w:panose1 w:val="02000500000000000000"/>
    <w:charset w:val="86"/>
    <w:family w:val="auto"/>
    <w:pitch w:val="default"/>
    <w:sig w:usb0="A00002BF" w:usb1="38CF7CFA" w:usb2="00000016" w:usb3="00000000" w:csb0="00040001" w:csb1="00000000"/>
    <w:embedRegular r:id="rId11" w:fontKey="{822EA346-275F-4903-9CF0-5470CD0F6B26}"/>
  </w:font>
  <w:font w:name="Microsoft YaHei UI">
    <w:panose1 w:val="020B0503020204020204"/>
    <w:charset w:val="86"/>
    <w:family w:val="auto"/>
    <w:pitch w:val="default"/>
    <w:sig w:usb0="80000287" w:usb1="2ACF3C50" w:usb2="00000016" w:usb3="00000000" w:csb0="0004001F" w:csb1="00000000"/>
    <w:embedRegular r:id="rId12" w:fontKey="{9C6731CC-027B-42AB-B472-A00A9654BE07}"/>
  </w:font>
  <w:font w:name="微软雅黑">
    <w:panose1 w:val="020B0503020204020204"/>
    <w:charset w:val="86"/>
    <w:family w:val="auto"/>
    <w:pitch w:val="default"/>
    <w:sig w:usb0="80000287" w:usb1="2ACF3C50" w:usb2="00000016" w:usb3="00000000" w:csb0="0004001F" w:csb1="00000000"/>
    <w:embedRegular r:id="rId13" w:fontKey="{0DF24949-4466-422F-9BAB-3ECCDEAE1D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28"/>
        <w:szCs w:val="28"/>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1"/>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left="5940" w:hanging="5940" w:hangingChars="2700"/>
      <w:jc w:val="right"/>
      <w:rPr>
        <w:rFonts w:hint="eastAsia"/>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uble" w:color="auto" w:sz="8" w:space="1"/>
      </w:pBdr>
      <w:ind w:left="5940" w:hanging="5963" w:hangingChars="2700"/>
      <w:jc w:val="right"/>
      <w:rPr>
        <w:rFonts w:hint="eastAsia"/>
        <w:sz w:val="22"/>
        <w:szCs w:val="22"/>
        <w:lang w:val="en-US" w:eastAsia="zh-CN"/>
      </w:rPr>
    </w:pPr>
    <w:r>
      <w:rPr>
        <w:rFonts w:hint="eastAsia"/>
        <w:b/>
        <w:bCs/>
        <w:sz w:val="22"/>
        <w:szCs w:val="22"/>
        <w:lang w:val="en-US" w:eastAsia="zh-CN"/>
      </w:rPr>
      <w:t>同心县河西镇菊花台村山洪沟治理工程</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left="5940" w:hanging="5940" w:hangingChars="2700"/>
      <w:jc w:val="right"/>
      <w:rPr>
        <w:rFonts w:hint="eastAsia"/>
        <w:sz w:val="22"/>
        <w:szCs w:val="22"/>
        <w:lang w:val="en-US" w:eastAsia="zh-CN"/>
      </w:rPr>
    </w:pPr>
  </w:p>
  <w:p>
    <w:pPr>
      <w:pStyle w:val="15"/>
      <w:pBdr>
        <w:bottom w:val="none" w:color="auto" w:sz="0" w:space="1"/>
      </w:pBdr>
      <w:ind w:left="5940" w:hanging="5940" w:hangingChars="2700"/>
      <w:jc w:val="right"/>
      <w:rPr>
        <w:rFonts w:hint="eastAsia"/>
        <w:sz w:val="22"/>
        <w:szCs w:val="22"/>
        <w:lang w:val="en-US" w:eastAsia="zh-CN"/>
      </w:rPr>
    </w:pPr>
  </w:p>
  <w:p>
    <w:pPr>
      <w:pStyle w:val="15"/>
      <w:pBdr>
        <w:bottom w:val="double" w:color="auto" w:sz="8" w:space="1"/>
      </w:pBdr>
      <w:jc w:val="right"/>
      <w:rPr>
        <w:rFonts w:hint="eastAsia"/>
        <w:sz w:val="22"/>
        <w:szCs w:val="22"/>
        <w:lang w:val="en-US" w:eastAsia="zh-CN"/>
      </w:rPr>
    </w:pPr>
    <w:r>
      <w:rPr>
        <w:rFonts w:hint="eastAsia"/>
        <w:b/>
        <w:bCs/>
        <w:sz w:val="22"/>
        <w:szCs w:val="22"/>
        <w:lang w:val="en-US" w:eastAsia="zh-CN"/>
      </w:rPr>
      <w:t>同心县河西村菊花台村山洪沟治理工程项目</w:t>
    </w:r>
    <w:r>
      <w:rPr>
        <w:rFonts w:hint="eastAsia"/>
        <w:sz w:val="22"/>
        <w:szCs w:val="22"/>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ind w:left="0" w:leftChars="0" w:firstLine="0" w:firstLineChars="0"/>
      <w:jc w:val="right"/>
      <w:rPr>
        <w:rFonts w:hint="eastAsia"/>
        <w:sz w:val="21"/>
        <w:szCs w:val="21"/>
        <w:lang w:val="en-US" w:eastAsia="zh-CN"/>
      </w:rPr>
    </w:pPr>
    <w:r>
      <w:rPr>
        <w:rFonts w:hint="eastAsia"/>
        <w:sz w:val="21"/>
        <w:szCs w:val="21"/>
        <w:lang w:val="en-US" w:eastAsia="zh-CN"/>
      </w:rPr>
      <w:t xml:space="preserve">                                     </w:t>
    </w:r>
  </w:p>
  <w:p>
    <w:pPr>
      <w:pStyle w:val="15"/>
      <w:pBdr>
        <w:bottom w:val="single" w:color="auto" w:sz="4"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w:t>
    </w:r>
    <w:r>
      <w:rPr>
        <w:rFonts w:hint="eastAsia"/>
        <w:b/>
        <w:bCs/>
        <w:sz w:val="21"/>
        <w:szCs w:val="21"/>
        <w:lang w:val="en-US" w:eastAsia="zh-CN"/>
      </w:rPr>
      <w:t>同心县河西镇菊花台村山洪沟治理工程</w:t>
    </w:r>
    <w:r>
      <w:rPr>
        <w:rFonts w:hint="default" w:ascii="Times New Roman" w:hAnsi="Times New Roman" w:eastAsia="方正仿宋_GBK" w:cs="Times New Roman"/>
        <w:b/>
        <w:bCs/>
        <w:sz w:val="22"/>
        <w:szCs w:val="22"/>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F0B573"/>
    <w:multiLevelType w:val="singleLevel"/>
    <w:tmpl w:val="9AF0B573"/>
    <w:lvl w:ilvl="0" w:tentative="0">
      <w:start w:val="2"/>
      <w:numFmt w:val="decimal"/>
      <w:lvlText w:val="%1."/>
      <w:lvlJc w:val="left"/>
      <w:pPr>
        <w:tabs>
          <w:tab w:val="left" w:pos="312"/>
        </w:tabs>
      </w:pPr>
    </w:lvl>
  </w:abstractNum>
  <w:abstractNum w:abstractNumId="1">
    <w:nsid w:val="0C5FA276"/>
    <w:multiLevelType w:val="singleLevel"/>
    <w:tmpl w:val="0C5FA276"/>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Yjk1Y2YyYjUzNzBkNmRkMjBjNzRiNTdjMWI4MTcifQ=="/>
  </w:docVars>
  <w:rsids>
    <w:rsidRoot w:val="00000000"/>
    <w:rsid w:val="001910AE"/>
    <w:rsid w:val="003A4DF7"/>
    <w:rsid w:val="00C83FFA"/>
    <w:rsid w:val="00C90E0C"/>
    <w:rsid w:val="00F1191B"/>
    <w:rsid w:val="010351AA"/>
    <w:rsid w:val="01277E1F"/>
    <w:rsid w:val="013B0A52"/>
    <w:rsid w:val="01711D58"/>
    <w:rsid w:val="01A22C15"/>
    <w:rsid w:val="01F1594A"/>
    <w:rsid w:val="02693F89"/>
    <w:rsid w:val="031F0282"/>
    <w:rsid w:val="03321D76"/>
    <w:rsid w:val="03782AE9"/>
    <w:rsid w:val="038F5644"/>
    <w:rsid w:val="049979AA"/>
    <w:rsid w:val="04CB2483"/>
    <w:rsid w:val="05127FF8"/>
    <w:rsid w:val="05373674"/>
    <w:rsid w:val="057E08FD"/>
    <w:rsid w:val="05DE7F94"/>
    <w:rsid w:val="06310741"/>
    <w:rsid w:val="06313C31"/>
    <w:rsid w:val="067B3A34"/>
    <w:rsid w:val="06935222"/>
    <w:rsid w:val="07752028"/>
    <w:rsid w:val="079B438E"/>
    <w:rsid w:val="07C669DF"/>
    <w:rsid w:val="07DC0B0F"/>
    <w:rsid w:val="084314D4"/>
    <w:rsid w:val="08A2629B"/>
    <w:rsid w:val="08D765EB"/>
    <w:rsid w:val="09087391"/>
    <w:rsid w:val="094E2BC9"/>
    <w:rsid w:val="0978425B"/>
    <w:rsid w:val="09EE451A"/>
    <w:rsid w:val="0A104DC5"/>
    <w:rsid w:val="0A1421D6"/>
    <w:rsid w:val="0A1441B8"/>
    <w:rsid w:val="0A9E5F43"/>
    <w:rsid w:val="0B1A65E0"/>
    <w:rsid w:val="0BA37CB5"/>
    <w:rsid w:val="0BE25896"/>
    <w:rsid w:val="0C063DA0"/>
    <w:rsid w:val="0D112862"/>
    <w:rsid w:val="0D1B3E33"/>
    <w:rsid w:val="0D8710B2"/>
    <w:rsid w:val="0DA75E3E"/>
    <w:rsid w:val="0DF16443"/>
    <w:rsid w:val="0DF27CB1"/>
    <w:rsid w:val="0E294B7B"/>
    <w:rsid w:val="0E411EBB"/>
    <w:rsid w:val="0E6B4917"/>
    <w:rsid w:val="0EE8142C"/>
    <w:rsid w:val="0F0355A7"/>
    <w:rsid w:val="0F812D08"/>
    <w:rsid w:val="0F975323"/>
    <w:rsid w:val="0FBA6D07"/>
    <w:rsid w:val="0FC1070A"/>
    <w:rsid w:val="0FC2315B"/>
    <w:rsid w:val="0FC65D57"/>
    <w:rsid w:val="0FE268D2"/>
    <w:rsid w:val="104430E9"/>
    <w:rsid w:val="10594DE6"/>
    <w:rsid w:val="10923E54"/>
    <w:rsid w:val="10B4026F"/>
    <w:rsid w:val="10F70CB9"/>
    <w:rsid w:val="11326D9C"/>
    <w:rsid w:val="11576F43"/>
    <w:rsid w:val="11877731"/>
    <w:rsid w:val="11B67142"/>
    <w:rsid w:val="123478B9"/>
    <w:rsid w:val="12780A7F"/>
    <w:rsid w:val="12A803F6"/>
    <w:rsid w:val="12B800BB"/>
    <w:rsid w:val="1306193D"/>
    <w:rsid w:val="138163C4"/>
    <w:rsid w:val="13D16037"/>
    <w:rsid w:val="14642D3C"/>
    <w:rsid w:val="151B68BE"/>
    <w:rsid w:val="15BC373C"/>
    <w:rsid w:val="15D25F85"/>
    <w:rsid w:val="15D614F9"/>
    <w:rsid w:val="15E50ECA"/>
    <w:rsid w:val="165E3157"/>
    <w:rsid w:val="173B3498"/>
    <w:rsid w:val="17C26244"/>
    <w:rsid w:val="18070836"/>
    <w:rsid w:val="18CC35FF"/>
    <w:rsid w:val="18D555BD"/>
    <w:rsid w:val="19A84F19"/>
    <w:rsid w:val="1A11557B"/>
    <w:rsid w:val="1A725422"/>
    <w:rsid w:val="1B0B13D3"/>
    <w:rsid w:val="1B587F55"/>
    <w:rsid w:val="1BBE1FA1"/>
    <w:rsid w:val="1BD74BF6"/>
    <w:rsid w:val="1CE014E1"/>
    <w:rsid w:val="1CFE5775"/>
    <w:rsid w:val="1D2F4821"/>
    <w:rsid w:val="1D4F132F"/>
    <w:rsid w:val="1D5F1562"/>
    <w:rsid w:val="1D8B2357"/>
    <w:rsid w:val="1DC45FEE"/>
    <w:rsid w:val="1DFC45E7"/>
    <w:rsid w:val="1EE937D9"/>
    <w:rsid w:val="1F051A31"/>
    <w:rsid w:val="1F191147"/>
    <w:rsid w:val="1F3724EF"/>
    <w:rsid w:val="1F4629DA"/>
    <w:rsid w:val="1F955F35"/>
    <w:rsid w:val="1F9F033C"/>
    <w:rsid w:val="1FC05264"/>
    <w:rsid w:val="20040FA2"/>
    <w:rsid w:val="203B1378"/>
    <w:rsid w:val="203E32AB"/>
    <w:rsid w:val="21577FE6"/>
    <w:rsid w:val="218D141D"/>
    <w:rsid w:val="21D104AE"/>
    <w:rsid w:val="22111139"/>
    <w:rsid w:val="221E4098"/>
    <w:rsid w:val="223C7432"/>
    <w:rsid w:val="23244678"/>
    <w:rsid w:val="23487B6D"/>
    <w:rsid w:val="23637058"/>
    <w:rsid w:val="23687A05"/>
    <w:rsid w:val="23825220"/>
    <w:rsid w:val="23E8200D"/>
    <w:rsid w:val="23EB612F"/>
    <w:rsid w:val="23FA0237"/>
    <w:rsid w:val="24015121"/>
    <w:rsid w:val="242B2707"/>
    <w:rsid w:val="24533EA6"/>
    <w:rsid w:val="24A44DE5"/>
    <w:rsid w:val="24AF2BFF"/>
    <w:rsid w:val="25796D0E"/>
    <w:rsid w:val="25963936"/>
    <w:rsid w:val="25FF2DD9"/>
    <w:rsid w:val="26087208"/>
    <w:rsid w:val="26100882"/>
    <w:rsid w:val="26993D37"/>
    <w:rsid w:val="26D12065"/>
    <w:rsid w:val="26E34FB2"/>
    <w:rsid w:val="272621AB"/>
    <w:rsid w:val="273264EE"/>
    <w:rsid w:val="27341AD8"/>
    <w:rsid w:val="279A52BC"/>
    <w:rsid w:val="27CE7A10"/>
    <w:rsid w:val="28A11882"/>
    <w:rsid w:val="28B13905"/>
    <w:rsid w:val="28D2314B"/>
    <w:rsid w:val="28D47992"/>
    <w:rsid w:val="28E04120"/>
    <w:rsid w:val="28EC2844"/>
    <w:rsid w:val="29387837"/>
    <w:rsid w:val="29972B84"/>
    <w:rsid w:val="299F1664"/>
    <w:rsid w:val="29DF1036"/>
    <w:rsid w:val="2A08236A"/>
    <w:rsid w:val="2A3744E2"/>
    <w:rsid w:val="2A4468E8"/>
    <w:rsid w:val="2A88139D"/>
    <w:rsid w:val="2B04761D"/>
    <w:rsid w:val="2B31540B"/>
    <w:rsid w:val="2BF612E4"/>
    <w:rsid w:val="2C07626C"/>
    <w:rsid w:val="2C265B3F"/>
    <w:rsid w:val="2C365B84"/>
    <w:rsid w:val="2C54430A"/>
    <w:rsid w:val="2C950AFD"/>
    <w:rsid w:val="2CD07D87"/>
    <w:rsid w:val="2D3477DA"/>
    <w:rsid w:val="2D921854"/>
    <w:rsid w:val="2DBA5D46"/>
    <w:rsid w:val="2DC2093D"/>
    <w:rsid w:val="2DEA5335"/>
    <w:rsid w:val="2E0E34EA"/>
    <w:rsid w:val="2E512AC0"/>
    <w:rsid w:val="2E59154F"/>
    <w:rsid w:val="2E7C1412"/>
    <w:rsid w:val="2E8D2405"/>
    <w:rsid w:val="2E96490B"/>
    <w:rsid w:val="2EDF2503"/>
    <w:rsid w:val="2EF064BE"/>
    <w:rsid w:val="2F96257F"/>
    <w:rsid w:val="304940ED"/>
    <w:rsid w:val="308C3833"/>
    <w:rsid w:val="3095731D"/>
    <w:rsid w:val="30B06230"/>
    <w:rsid w:val="30D50061"/>
    <w:rsid w:val="31164343"/>
    <w:rsid w:val="317928C0"/>
    <w:rsid w:val="317D7F2F"/>
    <w:rsid w:val="31A041CB"/>
    <w:rsid w:val="31EB3B69"/>
    <w:rsid w:val="31FC6110"/>
    <w:rsid w:val="32144BB9"/>
    <w:rsid w:val="32C75788"/>
    <w:rsid w:val="3301513E"/>
    <w:rsid w:val="330E3209"/>
    <w:rsid w:val="33210D4B"/>
    <w:rsid w:val="33753436"/>
    <w:rsid w:val="33AE6A83"/>
    <w:rsid w:val="33F20148"/>
    <w:rsid w:val="344C36D7"/>
    <w:rsid w:val="347D25A2"/>
    <w:rsid w:val="349124F1"/>
    <w:rsid w:val="34CF6284"/>
    <w:rsid w:val="34D94D78"/>
    <w:rsid w:val="34E43BF0"/>
    <w:rsid w:val="34FA0BAE"/>
    <w:rsid w:val="35A77929"/>
    <w:rsid w:val="366C6D72"/>
    <w:rsid w:val="36CC15BF"/>
    <w:rsid w:val="37095396"/>
    <w:rsid w:val="379D4EBE"/>
    <w:rsid w:val="37D93A30"/>
    <w:rsid w:val="38250B51"/>
    <w:rsid w:val="3846715C"/>
    <w:rsid w:val="39D215E2"/>
    <w:rsid w:val="39EC58CA"/>
    <w:rsid w:val="39FB2B8C"/>
    <w:rsid w:val="3A1F1BFC"/>
    <w:rsid w:val="3A3F02FA"/>
    <w:rsid w:val="3A5D44DB"/>
    <w:rsid w:val="3A887938"/>
    <w:rsid w:val="3A9262F0"/>
    <w:rsid w:val="3AC30F2B"/>
    <w:rsid w:val="3AE54968"/>
    <w:rsid w:val="3AED2368"/>
    <w:rsid w:val="3B261658"/>
    <w:rsid w:val="3B500B8C"/>
    <w:rsid w:val="3BB05953"/>
    <w:rsid w:val="3BCB0097"/>
    <w:rsid w:val="3C44609B"/>
    <w:rsid w:val="3C460065"/>
    <w:rsid w:val="3C653FC1"/>
    <w:rsid w:val="3D2757A1"/>
    <w:rsid w:val="3D430101"/>
    <w:rsid w:val="3D5F5ADC"/>
    <w:rsid w:val="3DB50FFF"/>
    <w:rsid w:val="3DCC1004"/>
    <w:rsid w:val="3DED69EA"/>
    <w:rsid w:val="3E4A5E49"/>
    <w:rsid w:val="3E505673"/>
    <w:rsid w:val="3E6D2B8B"/>
    <w:rsid w:val="3E783CB3"/>
    <w:rsid w:val="3EEF0540"/>
    <w:rsid w:val="3EF96114"/>
    <w:rsid w:val="3F1964EA"/>
    <w:rsid w:val="3F4A06EC"/>
    <w:rsid w:val="3F6E5909"/>
    <w:rsid w:val="3F8E7D59"/>
    <w:rsid w:val="3F8F3AD1"/>
    <w:rsid w:val="40453D92"/>
    <w:rsid w:val="405A5E8D"/>
    <w:rsid w:val="405B60A8"/>
    <w:rsid w:val="409C3B18"/>
    <w:rsid w:val="40B732E0"/>
    <w:rsid w:val="40D03C01"/>
    <w:rsid w:val="40E81398"/>
    <w:rsid w:val="40F40090"/>
    <w:rsid w:val="410336E1"/>
    <w:rsid w:val="4110479E"/>
    <w:rsid w:val="41553248"/>
    <w:rsid w:val="417052AF"/>
    <w:rsid w:val="419D4F33"/>
    <w:rsid w:val="41D70E14"/>
    <w:rsid w:val="41F30D48"/>
    <w:rsid w:val="42500DFE"/>
    <w:rsid w:val="4262727B"/>
    <w:rsid w:val="428423CE"/>
    <w:rsid w:val="42E3660E"/>
    <w:rsid w:val="430A1DED"/>
    <w:rsid w:val="435E7A42"/>
    <w:rsid w:val="43654FAA"/>
    <w:rsid w:val="437B6846"/>
    <w:rsid w:val="439A2BC7"/>
    <w:rsid w:val="44112D07"/>
    <w:rsid w:val="44D67B06"/>
    <w:rsid w:val="45034416"/>
    <w:rsid w:val="455C18CC"/>
    <w:rsid w:val="459C4B6B"/>
    <w:rsid w:val="45F418B3"/>
    <w:rsid w:val="45FD79E7"/>
    <w:rsid w:val="463C0759"/>
    <w:rsid w:val="46624259"/>
    <w:rsid w:val="46C44060"/>
    <w:rsid w:val="471E751C"/>
    <w:rsid w:val="472900CD"/>
    <w:rsid w:val="47A76A1D"/>
    <w:rsid w:val="47B70069"/>
    <w:rsid w:val="47B95B8F"/>
    <w:rsid w:val="47D334DC"/>
    <w:rsid w:val="488F195B"/>
    <w:rsid w:val="48A2254D"/>
    <w:rsid w:val="49072C4A"/>
    <w:rsid w:val="496D1725"/>
    <w:rsid w:val="498C7B7B"/>
    <w:rsid w:val="49A80A70"/>
    <w:rsid w:val="49EE685A"/>
    <w:rsid w:val="49F25388"/>
    <w:rsid w:val="4A045B66"/>
    <w:rsid w:val="4A0D5D1E"/>
    <w:rsid w:val="4A1470AD"/>
    <w:rsid w:val="4A471230"/>
    <w:rsid w:val="4A6E0EB3"/>
    <w:rsid w:val="4A8F5D67"/>
    <w:rsid w:val="4AC24D5B"/>
    <w:rsid w:val="4AF15640"/>
    <w:rsid w:val="4C07336D"/>
    <w:rsid w:val="4C126731"/>
    <w:rsid w:val="4C561BFF"/>
    <w:rsid w:val="4C6C277D"/>
    <w:rsid w:val="4C80439B"/>
    <w:rsid w:val="4CD82614"/>
    <w:rsid w:val="4D283D09"/>
    <w:rsid w:val="4D650BDF"/>
    <w:rsid w:val="4D666D5C"/>
    <w:rsid w:val="4DAE09A0"/>
    <w:rsid w:val="4DB841F3"/>
    <w:rsid w:val="4DE92870"/>
    <w:rsid w:val="4E10402F"/>
    <w:rsid w:val="4E1F474B"/>
    <w:rsid w:val="4E2A0721"/>
    <w:rsid w:val="4E612ADD"/>
    <w:rsid w:val="4F813436"/>
    <w:rsid w:val="4FC73DE1"/>
    <w:rsid w:val="507E7856"/>
    <w:rsid w:val="5080118E"/>
    <w:rsid w:val="509C7DFC"/>
    <w:rsid w:val="50F9524E"/>
    <w:rsid w:val="514507F5"/>
    <w:rsid w:val="519D207E"/>
    <w:rsid w:val="51CF6940"/>
    <w:rsid w:val="52132340"/>
    <w:rsid w:val="523508CE"/>
    <w:rsid w:val="52467A28"/>
    <w:rsid w:val="527340DC"/>
    <w:rsid w:val="527F195C"/>
    <w:rsid w:val="52A167DD"/>
    <w:rsid w:val="52FE4D9E"/>
    <w:rsid w:val="530F2210"/>
    <w:rsid w:val="53146370"/>
    <w:rsid w:val="53487DC7"/>
    <w:rsid w:val="534C038B"/>
    <w:rsid w:val="53837B15"/>
    <w:rsid w:val="545F7A68"/>
    <w:rsid w:val="54782986"/>
    <w:rsid w:val="55E53FF3"/>
    <w:rsid w:val="56150435"/>
    <w:rsid w:val="56250D50"/>
    <w:rsid w:val="566C4581"/>
    <w:rsid w:val="5684380C"/>
    <w:rsid w:val="56C62FC9"/>
    <w:rsid w:val="58366D88"/>
    <w:rsid w:val="58B8408C"/>
    <w:rsid w:val="58C53371"/>
    <w:rsid w:val="592503CD"/>
    <w:rsid w:val="5A105AE3"/>
    <w:rsid w:val="5AC71F19"/>
    <w:rsid w:val="5AC8016B"/>
    <w:rsid w:val="5ADC3C17"/>
    <w:rsid w:val="5B48305A"/>
    <w:rsid w:val="5BA00781"/>
    <w:rsid w:val="5BED775E"/>
    <w:rsid w:val="5C0F1DCA"/>
    <w:rsid w:val="5C2F0C39"/>
    <w:rsid w:val="5CAF7795"/>
    <w:rsid w:val="5CB00EB7"/>
    <w:rsid w:val="5D086F45"/>
    <w:rsid w:val="5D323FC2"/>
    <w:rsid w:val="5DE828D3"/>
    <w:rsid w:val="5E08551F"/>
    <w:rsid w:val="5E525F9E"/>
    <w:rsid w:val="5E6F08FE"/>
    <w:rsid w:val="5EBA2711"/>
    <w:rsid w:val="5F745E66"/>
    <w:rsid w:val="5FA171DD"/>
    <w:rsid w:val="5FD749AD"/>
    <w:rsid w:val="6040150D"/>
    <w:rsid w:val="60936B26"/>
    <w:rsid w:val="60C2740B"/>
    <w:rsid w:val="61495849"/>
    <w:rsid w:val="61597D85"/>
    <w:rsid w:val="615A19EE"/>
    <w:rsid w:val="61A60F09"/>
    <w:rsid w:val="61B72CE8"/>
    <w:rsid w:val="61CA2D38"/>
    <w:rsid w:val="620B4BE9"/>
    <w:rsid w:val="620F4F28"/>
    <w:rsid w:val="621041A6"/>
    <w:rsid w:val="622019C2"/>
    <w:rsid w:val="62D022B3"/>
    <w:rsid w:val="62F35FA1"/>
    <w:rsid w:val="63103B19"/>
    <w:rsid w:val="63222431"/>
    <w:rsid w:val="6338222B"/>
    <w:rsid w:val="634376F0"/>
    <w:rsid w:val="63492023"/>
    <w:rsid w:val="6392405C"/>
    <w:rsid w:val="6393578D"/>
    <w:rsid w:val="63DA61F3"/>
    <w:rsid w:val="64A5151D"/>
    <w:rsid w:val="64DA6254"/>
    <w:rsid w:val="652E5FF6"/>
    <w:rsid w:val="655C7097"/>
    <w:rsid w:val="6582360D"/>
    <w:rsid w:val="658A05B5"/>
    <w:rsid w:val="660576BF"/>
    <w:rsid w:val="66307F76"/>
    <w:rsid w:val="66F23DAD"/>
    <w:rsid w:val="675B4115"/>
    <w:rsid w:val="67AB0D31"/>
    <w:rsid w:val="68242759"/>
    <w:rsid w:val="68324E76"/>
    <w:rsid w:val="6832790E"/>
    <w:rsid w:val="684257ED"/>
    <w:rsid w:val="68672CFF"/>
    <w:rsid w:val="6873723D"/>
    <w:rsid w:val="68831B76"/>
    <w:rsid w:val="68B64FF8"/>
    <w:rsid w:val="68BC0F70"/>
    <w:rsid w:val="68BC56C0"/>
    <w:rsid w:val="6A3D22DA"/>
    <w:rsid w:val="6A5437CA"/>
    <w:rsid w:val="6A917936"/>
    <w:rsid w:val="6AC16985"/>
    <w:rsid w:val="6ACA3A8C"/>
    <w:rsid w:val="6AD14E1A"/>
    <w:rsid w:val="6AF23C66"/>
    <w:rsid w:val="6B1A20D3"/>
    <w:rsid w:val="6B6B233A"/>
    <w:rsid w:val="6BC7335C"/>
    <w:rsid w:val="6BEC38B2"/>
    <w:rsid w:val="6C2076DB"/>
    <w:rsid w:val="6D67760E"/>
    <w:rsid w:val="6DAD31F1"/>
    <w:rsid w:val="6E4C2A0A"/>
    <w:rsid w:val="6E7D43D0"/>
    <w:rsid w:val="6EEC38DF"/>
    <w:rsid w:val="6F370F76"/>
    <w:rsid w:val="6F965839"/>
    <w:rsid w:val="6FB36D7A"/>
    <w:rsid w:val="6FE216A6"/>
    <w:rsid w:val="70266E22"/>
    <w:rsid w:val="709A7A5C"/>
    <w:rsid w:val="70AF0549"/>
    <w:rsid w:val="70D3575F"/>
    <w:rsid w:val="71302009"/>
    <w:rsid w:val="71387B02"/>
    <w:rsid w:val="717464FF"/>
    <w:rsid w:val="71BB65F3"/>
    <w:rsid w:val="71EF02C9"/>
    <w:rsid w:val="72EF679F"/>
    <w:rsid w:val="730B450D"/>
    <w:rsid w:val="73136C61"/>
    <w:rsid w:val="7343262D"/>
    <w:rsid w:val="740A20FF"/>
    <w:rsid w:val="742E4065"/>
    <w:rsid w:val="743838A1"/>
    <w:rsid w:val="74512B28"/>
    <w:rsid w:val="74836A59"/>
    <w:rsid w:val="74BB05BD"/>
    <w:rsid w:val="74DA512E"/>
    <w:rsid w:val="74F160B9"/>
    <w:rsid w:val="75E27AD0"/>
    <w:rsid w:val="767C258A"/>
    <w:rsid w:val="76AA651F"/>
    <w:rsid w:val="76DD54BE"/>
    <w:rsid w:val="774226B2"/>
    <w:rsid w:val="774A1F82"/>
    <w:rsid w:val="777A6824"/>
    <w:rsid w:val="77943863"/>
    <w:rsid w:val="779E42D6"/>
    <w:rsid w:val="77CE623E"/>
    <w:rsid w:val="77D53A70"/>
    <w:rsid w:val="7800592B"/>
    <w:rsid w:val="786B4915"/>
    <w:rsid w:val="788F1AD5"/>
    <w:rsid w:val="793E0D61"/>
    <w:rsid w:val="795F1F28"/>
    <w:rsid w:val="796E7CD8"/>
    <w:rsid w:val="79711576"/>
    <w:rsid w:val="7A033FC5"/>
    <w:rsid w:val="7A245FAC"/>
    <w:rsid w:val="7A6B246A"/>
    <w:rsid w:val="7A892CDD"/>
    <w:rsid w:val="7AE5221C"/>
    <w:rsid w:val="7AED2E7F"/>
    <w:rsid w:val="7AFB559C"/>
    <w:rsid w:val="7B0270AF"/>
    <w:rsid w:val="7BE451AA"/>
    <w:rsid w:val="7C662EE9"/>
    <w:rsid w:val="7DA34BE9"/>
    <w:rsid w:val="7DCC321F"/>
    <w:rsid w:val="7E401EC6"/>
    <w:rsid w:val="7E4A6CF6"/>
    <w:rsid w:val="7E550EF8"/>
    <w:rsid w:val="7F437511"/>
    <w:rsid w:val="7F596D35"/>
    <w:rsid w:val="7F630D7E"/>
    <w:rsid w:val="7F77335A"/>
    <w:rsid w:val="7F785196"/>
    <w:rsid w:val="7F9B5CCD"/>
    <w:rsid w:val="7FAC2F4F"/>
    <w:rsid w:val="7FAE5B5D"/>
    <w:rsid w:val="7FCB6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3">
    <w:name w:val="heading 1"/>
    <w:basedOn w:val="1"/>
    <w:next w:val="1"/>
    <w:link w:val="29"/>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4">
    <w:name w:val="heading 2"/>
    <w:basedOn w:val="1"/>
    <w:next w:val="1"/>
    <w:link w:val="28"/>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5">
    <w:name w:val="heading 3"/>
    <w:basedOn w:val="1"/>
    <w:next w:val="1"/>
    <w:link w:val="30"/>
    <w:autoRedefine/>
    <w:unhideWhenUsed/>
    <w:qFormat/>
    <w:uiPriority w:val="0"/>
    <w:pPr>
      <w:keepNext/>
      <w:keepLines/>
      <w:snapToGrid w:val="0"/>
      <w:spacing w:beforeLines="0" w:beforeAutospacing="0" w:afterLines="0" w:afterAutospacing="0" w:line="560" w:lineRule="exact"/>
      <w:outlineLvl w:val="2"/>
    </w:pPr>
    <w:rPr>
      <w:b/>
    </w:rPr>
  </w:style>
  <w:style w:type="paragraph" w:styleId="6">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paragraph" w:styleId="7">
    <w:name w:val="heading 9"/>
    <w:basedOn w:val="1"/>
    <w:next w:val="1"/>
    <w:autoRedefine/>
    <w:unhideWhenUsed/>
    <w:qFormat/>
    <w:uiPriority w:val="0"/>
    <w:pPr>
      <w:keepNext/>
      <w:keepLines/>
      <w:spacing w:before="240" w:after="64" w:line="317" w:lineRule="auto"/>
      <w:outlineLvl w:val="8"/>
    </w:pPr>
    <w:rPr>
      <w:rFonts w:ascii="Arial" w:hAnsi="Arial" w:eastAsia="黑体"/>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1"/>
    <w:next w:val="1"/>
    <w:autoRedefine/>
    <w:qFormat/>
    <w:uiPriority w:val="0"/>
    <w:pPr>
      <w:ind w:firstLine="0" w:firstLineChars="0"/>
    </w:pPr>
    <w:rPr>
      <w:rFonts w:ascii="仿宋_GB2312" w:hAnsi="仿宋_GB2312" w:eastAsia="仿宋_GB2312"/>
    </w:rPr>
  </w:style>
  <w:style w:type="paragraph" w:styleId="8">
    <w:name w:val="Normal Indent"/>
    <w:basedOn w:val="1"/>
    <w:autoRedefine/>
    <w:qFormat/>
    <w:uiPriority w:val="0"/>
    <w:pPr>
      <w:ind w:firstLine="200" w:firstLineChars="200"/>
    </w:pPr>
    <w:rPr>
      <w:rFonts w:ascii="Times New Roman" w:hAnsi="Times New Roman" w:eastAsia="宋体" w:cs="Times New Roman"/>
      <w:sz w:val="21"/>
    </w:rPr>
  </w:style>
  <w:style w:type="paragraph" w:styleId="9">
    <w:name w:val="Body Text"/>
    <w:basedOn w:val="1"/>
    <w:autoRedefine/>
    <w:qFormat/>
    <w:uiPriority w:val="1"/>
    <w:rPr>
      <w:rFonts w:ascii="宋体" w:hAnsi="宋体" w:cs="宋体"/>
      <w:sz w:val="32"/>
      <w:szCs w:val="32"/>
      <w:lang w:val="zh-CN" w:bidi="zh-CN"/>
    </w:rPr>
  </w:style>
  <w:style w:type="paragraph" w:styleId="10">
    <w:name w:val="Body Text Indent"/>
    <w:basedOn w:val="1"/>
    <w:next w:val="11"/>
    <w:autoRedefine/>
    <w:qFormat/>
    <w:uiPriority w:val="0"/>
    <w:pPr>
      <w:ind w:firstLine="640" w:firstLineChars="200"/>
    </w:pPr>
    <w:rPr>
      <w:rFonts w:ascii="仿宋_GB2312" w:eastAsia="仿宋_GB2312" w:cs="Times New Roman"/>
    </w:rPr>
  </w:style>
  <w:style w:type="paragraph" w:styleId="11">
    <w:name w:val="footer"/>
    <w:basedOn w:val="1"/>
    <w:next w:val="1"/>
    <w:autoRedefine/>
    <w:qFormat/>
    <w:uiPriority w:val="0"/>
    <w:pPr>
      <w:tabs>
        <w:tab w:val="center" w:pos="4153"/>
        <w:tab w:val="right" w:pos="8306"/>
      </w:tabs>
      <w:snapToGrid w:val="0"/>
      <w:jc w:val="left"/>
    </w:pPr>
    <w:rPr>
      <w:sz w:val="18"/>
    </w:rPr>
  </w:style>
  <w:style w:type="paragraph" w:styleId="12">
    <w:name w:val="List 2"/>
    <w:basedOn w:val="1"/>
    <w:autoRedefine/>
    <w:unhideWhenUsed/>
    <w:qFormat/>
    <w:uiPriority w:val="99"/>
    <w:pPr>
      <w:ind w:left="100" w:leftChars="200" w:hanging="200" w:hangingChars="200"/>
    </w:pPr>
  </w:style>
  <w:style w:type="paragraph" w:styleId="13">
    <w:name w:val="toc 3"/>
    <w:basedOn w:val="1"/>
    <w:next w:val="1"/>
    <w:autoRedefine/>
    <w:qFormat/>
    <w:uiPriority w:val="0"/>
    <w:pPr>
      <w:ind w:left="840" w:leftChars="400"/>
    </w:pPr>
  </w:style>
  <w:style w:type="paragraph" w:styleId="14">
    <w:name w:val="Date"/>
    <w:basedOn w:val="1"/>
    <w:next w:val="1"/>
    <w:autoRedefine/>
    <w:unhideWhenUsed/>
    <w:qFormat/>
    <w:uiPriority w:val="99"/>
    <w:pPr>
      <w:spacing w:before="100" w:beforeAutospacing="1" w:after="100" w:afterAutospacing="1"/>
      <w:ind w:left="2500" w:leftChars="2500"/>
    </w:pPr>
  </w:style>
  <w:style w:type="paragraph" w:styleId="15">
    <w:name w:val="header"/>
    <w:basedOn w:val="1"/>
    <w:next w:val="1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toc 2"/>
    <w:basedOn w:val="1"/>
    <w:next w:val="1"/>
    <w:autoRedefine/>
    <w:qFormat/>
    <w:uiPriority w:val="0"/>
    <w:pPr>
      <w:ind w:left="420" w:leftChars="200"/>
    </w:pPr>
  </w:style>
  <w:style w:type="paragraph" w:styleId="18">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9">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20">
    <w:name w:val="Title"/>
    <w:basedOn w:val="1"/>
    <w:next w:val="1"/>
    <w:autoRedefine/>
    <w:qFormat/>
    <w:uiPriority w:val="99"/>
    <w:pPr>
      <w:spacing w:before="240" w:after="60"/>
      <w:jc w:val="center"/>
      <w:outlineLvl w:val="0"/>
    </w:pPr>
    <w:rPr>
      <w:rFonts w:ascii="Cambria" w:hAnsi="Cambria" w:eastAsia="宋体"/>
      <w:b/>
      <w:bCs/>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paragraph" w:customStyle="1" w:styleId="27">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28">
    <w:name w:val="标题 2 Char"/>
    <w:link w:val="4"/>
    <w:autoRedefine/>
    <w:qFormat/>
    <w:uiPriority w:val="0"/>
    <w:rPr>
      <w:rFonts w:ascii="Arial" w:hAnsi="Arial" w:eastAsia="楷体"/>
      <w:b/>
    </w:rPr>
  </w:style>
  <w:style w:type="character" w:customStyle="1" w:styleId="29">
    <w:name w:val="标题 1 Char"/>
    <w:link w:val="3"/>
    <w:autoRedefine/>
    <w:qFormat/>
    <w:uiPriority w:val="0"/>
    <w:rPr>
      <w:rFonts w:eastAsia="黑体"/>
      <w:kern w:val="44"/>
    </w:rPr>
  </w:style>
  <w:style w:type="character" w:customStyle="1" w:styleId="30">
    <w:name w:val="标题 3 Char"/>
    <w:link w:val="5"/>
    <w:autoRedefine/>
    <w:qFormat/>
    <w:uiPriority w:val="0"/>
    <w:rPr>
      <w:b/>
    </w:rPr>
  </w:style>
  <w:style w:type="character" w:customStyle="1" w:styleId="31">
    <w:name w:val="font21"/>
    <w:basedOn w:val="23"/>
    <w:autoRedefine/>
    <w:qFormat/>
    <w:uiPriority w:val="0"/>
    <w:rPr>
      <w:rFonts w:hint="eastAsia" w:ascii="等线" w:hAnsi="等线" w:eastAsia="等线" w:cs="等线"/>
      <w:color w:val="000000"/>
      <w:sz w:val="22"/>
      <w:szCs w:val="22"/>
      <w:u w:val="none"/>
    </w:rPr>
  </w:style>
  <w:style w:type="character" w:customStyle="1" w:styleId="32">
    <w:name w:val="font11"/>
    <w:basedOn w:val="23"/>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3">
    <w:name w:val="font31"/>
    <w:basedOn w:val="23"/>
    <w:autoRedefine/>
    <w:qFormat/>
    <w:uiPriority w:val="0"/>
    <w:rPr>
      <w:rFonts w:hint="eastAsia" w:ascii="方正仿宋_GBK" w:hAnsi="方正仿宋_GBK" w:eastAsia="方正仿宋_GBK" w:cs="方正仿宋_GBK"/>
      <w:color w:val="000000"/>
      <w:sz w:val="22"/>
      <w:szCs w:val="22"/>
      <w:u w:val="non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character" w:customStyle="1" w:styleId="35">
    <w:name w:val="font81"/>
    <w:basedOn w:val="23"/>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6">
    <w:name w:val="font51"/>
    <w:basedOn w:val="23"/>
    <w:autoRedefine/>
    <w:qFormat/>
    <w:uiPriority w:val="0"/>
    <w:rPr>
      <w:rFonts w:hint="eastAsia" w:ascii="方正仿宋_GBK" w:hAnsi="方正仿宋_GBK" w:eastAsia="方正仿宋_GBK" w:cs="方正仿宋_GBK"/>
      <w:color w:val="000000"/>
      <w:sz w:val="21"/>
      <w:szCs w:val="21"/>
      <w:u w:val="none"/>
    </w:rPr>
  </w:style>
  <w:style w:type="character" w:customStyle="1" w:styleId="37">
    <w:name w:val="font41"/>
    <w:basedOn w:val="23"/>
    <w:autoRedefine/>
    <w:qFormat/>
    <w:uiPriority w:val="0"/>
    <w:rPr>
      <w:rFonts w:hint="default" w:ascii="Times New Roman" w:hAnsi="Times New Roman" w:cs="Times New Roman"/>
      <w:color w:val="000000"/>
      <w:sz w:val="22"/>
      <w:szCs w:val="22"/>
      <w:u w:val="none"/>
    </w:rPr>
  </w:style>
  <w:style w:type="character" w:customStyle="1" w:styleId="38">
    <w:name w:val="font61"/>
    <w:basedOn w:val="23"/>
    <w:autoRedefine/>
    <w:qFormat/>
    <w:uiPriority w:val="0"/>
    <w:rPr>
      <w:rFonts w:hint="eastAsia" w:ascii="方正仿宋_GBK" w:hAnsi="方正仿宋_GBK" w:eastAsia="方正仿宋_GBK" w:cs="方正仿宋_GBK"/>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21482</Words>
  <Characters>23639</Characters>
  <Lines>0</Lines>
  <Paragraphs>0</Paragraphs>
  <TotalTime>1</TotalTime>
  <ScaleCrop>false</ScaleCrop>
  <LinksUpToDate>false</LinksUpToDate>
  <CharactersWithSpaces>23930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admin</cp:lastModifiedBy>
  <cp:lastPrinted>2023-10-26T07:27:00Z</cp:lastPrinted>
  <dcterms:modified xsi:type="dcterms:W3CDTF">2024-01-30T06:02:25Z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F4E06F52AA664020BB1BF5A99B7A4649_13</vt:lpwstr>
  </property>
</Properties>
</file>