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同心县红军西征纪念馆主体改造工程</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绩效评价报告</w:t>
      </w:r>
    </w:p>
    <w:p>
      <w:pPr>
        <w:keepNext w:val="0"/>
        <w:keepLines w:val="0"/>
        <w:pageBreakBefore w:val="0"/>
        <w:widowControl w:val="0"/>
        <w:kinsoku/>
        <w:wordWrap/>
        <w:overflowPunct w:val="0"/>
        <w:topLinePunct w:val="0"/>
        <w:autoSpaceDE/>
        <w:autoSpaceDN/>
        <w:bidi w:val="0"/>
        <w:adjustRightInd/>
        <w:snapToGrid/>
        <w:spacing w:line="7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w:t>
      </w:r>
      <w:r>
        <w:rPr>
          <w:rFonts w:hint="default" w:ascii="Times New Roman" w:hAnsi="Times New Roman" w:eastAsia="楷体" w:cs="Times New Roman"/>
          <w:b w:val="0"/>
          <w:bCs w:val="0"/>
          <w:i w:val="0"/>
          <w:iCs w:val="0"/>
          <w:sz w:val="32"/>
          <w:szCs w:val="32"/>
          <w:highlight w:val="none"/>
        </w:rPr>
        <w:t>字</w:t>
      </w:r>
      <w:r>
        <w:rPr>
          <w:rFonts w:hint="default" w:ascii="Times New Roman" w:hAnsi="Times New Roman" w:eastAsia="方正仿宋_GBK" w:cs="Times New Roman"/>
          <w:color w:val="auto"/>
          <w:kern w:val="2"/>
          <w:sz w:val="30"/>
          <w:szCs w:val="30"/>
          <w:highlight w:val="none"/>
          <w:lang w:val="en-US" w:eastAsia="zh-CN" w:bidi="ar-SA"/>
        </w:rPr>
        <w:t>〔2023〕</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004</w:t>
      </w:r>
      <w:r>
        <w:rPr>
          <w:rFonts w:hint="default" w:ascii="Times New Roman" w:hAnsi="Times New Roman" w:eastAsia="楷体" w:cs="Times New Roman"/>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黑体" w:hAnsi="黑体" w:eastAsia="黑体" w:cs="黑体"/>
          <w:b w:val="0"/>
          <w:bCs w:val="0"/>
          <w:kern w:val="0"/>
          <w:sz w:val="30"/>
          <w:szCs w:val="30"/>
          <w:lang w:val="en-US" w:eastAsia="zh-CN" w:bidi="en-US"/>
        </w:rPr>
        <w:t>评价机构名称：宁夏万协项目管理有限公司</w:t>
      </w:r>
      <w:r>
        <w:rPr>
          <w:rFonts w:hint="eastAsia" w:ascii="方正小标宋_GBK" w:hAnsi="方正小标宋_GBK" w:eastAsia="方正小标宋_GBK" w:cs="方正小标宋_GBK"/>
          <w:b w:val="0"/>
          <w:bCs w:val="0"/>
          <w:color w:val="1E1C11"/>
          <w:kern w:val="0"/>
          <w:sz w:val="30"/>
          <w:szCs w:val="30"/>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600" w:firstLineChars="200"/>
        <w:jc w:val="both"/>
        <w:textAlignment w:val="auto"/>
        <w:rPr>
          <w:rFonts w:hint="default" w:ascii="黑体" w:hAnsi="黑体" w:eastAsia="黑体" w:cs="黑体"/>
          <w:b w:val="0"/>
          <w:bCs w:val="0"/>
          <w:kern w:val="0"/>
          <w:sz w:val="30"/>
          <w:szCs w:val="30"/>
          <w:lang w:val="en-US" w:eastAsia="zh-CN" w:bidi="en-US"/>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 xml:space="preserve">      </w:t>
      </w:r>
      <w:r>
        <w:rPr>
          <w:rFonts w:hint="eastAsia" w:ascii="黑体" w:hAnsi="黑体" w:eastAsia="黑体" w:cs="黑体"/>
          <w:b w:val="0"/>
          <w:bCs w:val="0"/>
          <w:kern w:val="0"/>
          <w:sz w:val="30"/>
          <w:szCs w:val="30"/>
          <w:lang w:val="en-US" w:eastAsia="zh-CN" w:bidi="en-US"/>
        </w:rPr>
        <w:t>评价报告时间：二〇二三年十二月</w:t>
      </w:r>
    </w:p>
    <w:p>
      <w:pPr>
        <w:ind w:left="0" w:leftChars="0" w:firstLine="0" w:firstLineChars="0"/>
        <w:jc w:val="both"/>
        <w:rPr>
          <w:rFonts w:hint="eastAsia" w:ascii="楷体" w:hAnsi="楷体" w:eastAsia="楷体" w:cs="楷体"/>
          <w:b/>
          <w:bCs/>
          <w:color w:val="0049AF"/>
          <w:spacing w:val="62"/>
          <w:sz w:val="32"/>
          <w:szCs w:val="32"/>
        </w:rPr>
      </w:pPr>
    </w:p>
    <w:p>
      <w:pPr>
        <w:spacing w:line="360" w:lineRule="auto"/>
        <w:ind w:left="0" w:leftChars="0" w:firstLine="0" w:firstLineChars="0"/>
        <w:jc w:val="both"/>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p>
    <w:p>
      <w:pPr>
        <w:keepNext w:val="0"/>
        <w:keepLines w:val="0"/>
        <w:pageBreakBefore w:val="0"/>
        <w:widowControl w:val="0"/>
        <w:kinsoku/>
        <w:wordWrap/>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同心县红军西征纪念馆主体改造工程绩</w:t>
      </w:r>
    </w:p>
    <w:p>
      <w:pPr>
        <w:keepNext w:val="0"/>
        <w:keepLines w:val="0"/>
        <w:pageBreakBefore w:val="0"/>
        <w:widowControl w:val="0"/>
        <w:kinsoku/>
        <w:wordWrap/>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效评价报告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color w:val="auto"/>
          <w:kern w:val="2"/>
          <w:sz w:val="30"/>
          <w:szCs w:val="30"/>
          <w:highlight w:val="none"/>
          <w:lang w:val="en-US" w:eastAsia="zh-CN" w:bidi="ar-SA"/>
        </w:rPr>
        <w:t>〔202</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color w:val="000000"/>
          <w:kern w:val="0"/>
          <w:sz w:val="31"/>
          <w:szCs w:val="31"/>
          <w:lang w:val="en-US" w:eastAsia="zh-CN" w:bidi="ar"/>
        </w:rPr>
        <w:t>第</w:t>
      </w:r>
      <w:r>
        <w:rPr>
          <w:rFonts w:hint="default" w:ascii="Times New Roman" w:hAnsi="Times New Roman" w:eastAsia="楷体" w:cs="Times New Roman"/>
          <w:color w:val="auto"/>
          <w:kern w:val="0"/>
          <w:sz w:val="31"/>
          <w:szCs w:val="31"/>
          <w:lang w:val="en-US" w:eastAsia="zh-CN" w:bidi="ar"/>
        </w:rPr>
        <w:t>004</w:t>
      </w:r>
      <w:r>
        <w:rPr>
          <w:rFonts w:hint="eastAsia" w:ascii="楷体" w:hAnsi="楷体" w:eastAsia="楷体" w:cs="楷体"/>
          <w:color w:val="000000"/>
          <w:kern w:val="0"/>
          <w:sz w:val="31"/>
          <w:szCs w:val="31"/>
          <w:lang w:val="en-US" w:eastAsia="zh-CN" w:bidi="ar"/>
        </w:rPr>
        <w:t>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bookmarkStart w:id="213" w:name="_GoBack"/>
      <w:bookmarkEnd w:id="213"/>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ind w:left="0" w:leftChars="0" w:firstLine="0" w:firstLineChars="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867"/>
        </w:tabs>
        <w:ind w:left="0" w:leftChars="0" w:firstLine="1057" w:firstLineChars="341"/>
        <w:jc w:val="left"/>
        <w:rPr>
          <w:rFonts w:ascii="方正小标宋_GBK" w:hAnsi="方正小标宋_GBK" w:eastAsia="方正小标宋_GBK" w:cs="方正小标宋_GBK"/>
          <w:color w:val="000000"/>
          <w:kern w:val="0"/>
          <w:sz w:val="31"/>
          <w:szCs w:val="31"/>
          <w:lang w:val="en-US" w:eastAsia="zh-CN" w:bidi="ar"/>
        </w:rPr>
      </w:pPr>
      <w:r>
        <w:rPr>
          <w:rFonts w:hint="eastAsia" w:ascii="方正小标宋_GBK" w:hAnsi="方正小标宋_GBK" w:eastAsia="方正小标宋_GBK" w:cs="方正小标宋_GBK"/>
          <w:color w:val="000000"/>
          <w:kern w:val="0"/>
          <w:sz w:val="31"/>
          <w:szCs w:val="31"/>
          <w:lang w:val="en-US" w:eastAsia="zh-CN" w:bidi="ar"/>
        </w:rPr>
        <w:tab/>
      </w: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255" w:leftChars="261" w:hanging="420" w:hangingChars="150"/>
        <w:jc w:val="left"/>
        <w:textAlignment w:val="auto"/>
        <w:rPr>
          <w:rFonts w:hint="default"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w:t>
      </w:r>
      <w:r>
        <w:rPr>
          <w:rFonts w:hint="eastAsia" w:ascii="方正小标宋_GBK" w:hAnsi="方正小标宋_GBK" w:eastAsia="方正小标宋_GBK" w:cs="方正小标宋_GBK"/>
          <w:color w:val="1E1C11"/>
          <w:spacing w:val="-20"/>
          <w:kern w:val="0"/>
          <w:sz w:val="28"/>
          <w:szCs w:val="28"/>
          <w:lang w:val="en-US" w:eastAsia="zh-CN" w:bidi="ar"/>
        </w:rPr>
        <w:t>对象名</w:t>
      </w:r>
      <w:r>
        <w:rPr>
          <w:rFonts w:hint="eastAsia" w:ascii="方正小标宋_GBK" w:hAnsi="方正小标宋_GBK" w:eastAsia="方正小标宋_GBK" w:cs="方正小标宋_GBK"/>
          <w:color w:val="1E1C11"/>
          <w:kern w:val="0"/>
          <w:sz w:val="28"/>
          <w:szCs w:val="28"/>
          <w:lang w:val="en-US" w:eastAsia="zh-CN" w:bidi="ar"/>
        </w:rPr>
        <w:t>称：同心县文化旅游体育广电局</w:t>
      </w:r>
    </w:p>
    <w:p>
      <w:pPr>
        <w:keepNext w:val="0"/>
        <w:keepLines w:val="0"/>
        <w:pageBreakBefore w:val="0"/>
        <w:widowControl/>
        <w:suppressLineNumbers w:val="0"/>
        <w:kinsoku/>
        <w:wordWrap/>
        <w:overflowPunct w:val="0"/>
        <w:topLinePunct w:val="0"/>
        <w:autoSpaceDE/>
        <w:autoSpaceDN/>
        <w:bidi w:val="0"/>
        <w:adjustRightInd/>
        <w:snapToGrid/>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10" w:leftChars="261" w:hanging="1075" w:hangingChars="384"/>
        <w:jc w:val="left"/>
        <w:textAlignment w:val="auto"/>
        <w:rPr>
          <w:rFonts w:hint="default"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31490"/>
      <w:bookmarkStart w:id="1" w:name="_Toc14854"/>
      <w:bookmarkStart w:id="2" w:name="_Toc1587"/>
      <w:r>
        <w:rPr>
          <w:rFonts w:hint="eastAsia" w:asciiTheme="majorEastAsia" w:hAnsiTheme="majorEastAsia" w:eastAsiaTheme="majorEastAsia" w:cstheme="majorEastAsia"/>
          <w:b/>
          <w:bCs/>
          <w:sz w:val="30"/>
          <w:szCs w:val="30"/>
          <w:lang w:val="en-US" w:eastAsia="zh-CN"/>
        </w:rPr>
        <w:t>一、项目背景</w:t>
      </w:r>
      <w:bookmarkEnd w:id="0"/>
      <w:bookmarkEnd w:id="1"/>
      <w:bookmarkEnd w:id="2"/>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3" w:name="_Toc32242"/>
      <w:bookmarkStart w:id="4" w:name="_Toc13114"/>
      <w:bookmarkStart w:id="5" w:name="_Toc18303"/>
      <w:r>
        <w:rPr>
          <w:rFonts w:hint="default" w:ascii="Times New Roman" w:hAnsi="Times New Roman" w:eastAsia="方正仿宋_GBK" w:cs="Times New Roman"/>
          <w:color w:val="auto"/>
          <w:kern w:val="2"/>
          <w:sz w:val="30"/>
          <w:szCs w:val="30"/>
          <w:highlight w:val="none"/>
          <w:lang w:val="en-US" w:eastAsia="zh-CN" w:bidi="ar-SA"/>
        </w:rPr>
        <w:t>同心作为革命老区，红色文化在这里代代传承。多年来，同心县紧扣铸牢中华民族共同体意识主线，积极构筑各民族共有精神家园，促进各民族交往交流交融。全县民族团结，经济社会各项事业持续健康发展，各族群众的获得感成色更足、幸福感更可持续、安全感更有保障。</w:t>
      </w:r>
    </w:p>
    <w:p>
      <w:pPr>
        <w:keepNext w:val="0"/>
        <w:keepLines w:val="0"/>
        <w:pageBreakBefore w:val="0"/>
        <w:widowControl/>
        <w:suppressLineNumbers w:val="0"/>
        <w:shd w:val="clear"/>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红军西征纪念园</w:t>
      </w:r>
      <w:r>
        <w:rPr>
          <w:rFonts w:hint="eastAsia" w:ascii="Times New Roman" w:hAnsi="Times New Roman" w:eastAsia="方正仿宋_GBK" w:cs="Times New Roman"/>
          <w:color w:val="auto"/>
          <w:kern w:val="2"/>
          <w:sz w:val="30"/>
          <w:szCs w:val="30"/>
          <w:highlight w:val="none"/>
          <w:lang w:val="en-US" w:eastAsia="zh-CN" w:bidi="ar-SA"/>
        </w:rPr>
        <w:t>坐落在</w:t>
      </w:r>
      <w:r>
        <w:rPr>
          <w:rFonts w:hint="default" w:ascii="Times New Roman" w:hAnsi="Times New Roman" w:eastAsia="方正仿宋_GBK" w:cs="Times New Roman"/>
          <w:color w:val="auto"/>
          <w:kern w:val="2"/>
          <w:sz w:val="30"/>
          <w:szCs w:val="30"/>
          <w:highlight w:val="none"/>
          <w:lang w:val="en-US" w:eastAsia="zh-CN" w:bidi="ar-SA"/>
        </w:rPr>
        <w:t>宁夏中部的同心县县城南郊，占地336余亩，是国内首家以红军西征为主题的纪念场所，也是全国百家红色经典景区之一。纪念馆充分利用场景复原、雕塑、油画、声光电多媒体技术等多元化的表现手段一一阐述</w:t>
      </w:r>
      <w:r>
        <w:rPr>
          <w:rFonts w:hint="eastAsia" w:ascii="Times New Roman" w:hAnsi="Times New Roman" w:eastAsia="方正仿宋_GBK" w:cs="Times New Roman"/>
          <w:color w:val="auto"/>
          <w:kern w:val="2"/>
          <w:sz w:val="30"/>
          <w:szCs w:val="30"/>
          <w:highlight w:val="none"/>
          <w:lang w:val="en-US" w:eastAsia="zh-CN" w:bidi="ar-SA"/>
        </w:rPr>
        <w:t>序言</w:t>
      </w:r>
      <w:r>
        <w:rPr>
          <w:rFonts w:hint="default" w:ascii="Times New Roman" w:hAnsi="Times New Roman" w:eastAsia="方正仿宋_GBK" w:cs="Times New Roman"/>
          <w:color w:val="auto"/>
          <w:kern w:val="2"/>
          <w:sz w:val="30"/>
          <w:szCs w:val="30"/>
          <w:highlight w:val="none"/>
          <w:lang w:val="en-US" w:eastAsia="zh-CN" w:bidi="ar-SA"/>
        </w:rPr>
        <w:t>，红军西征、红二、四方面军长征北上经过宁夏、传承红色基因，赓续革命精神、尾厅五大部分内容。以翔实的历史文献、图片、文物，再现了红军三大主力会聚同心，共和国的缔造者们在这里荟萃，开创民族区域自治先河的不朽业绩。</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近年来，同心县挖掘红色革命资源、历史资源和生态资源，围绕构建“一心、两纵、三横”旅游格局，全力打造红色革命纪念、民俗休闲、地质观光3条旅游线路，打响红军西征路上的“彭德怀饮马包头水”红色旅游景点。以“节”造势，接续策划罗山东麓山地自行车挑战赛、重走长征路等40项品牌活动，在擦亮“红色同心·魅力旱塬·千年古城”旅游名片的同时，吸引游客“流量”，提高消费“增量”。</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本次西征纪念馆的改造提升，在尊重历史再现历史的原则上，充分利用场景复原、雕塑、油画、声光电多媒体技术等多元化的表现手段再现了红军西征这段波澜壮阔的历史。</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3"/>
      <w:bookmarkEnd w:id="4"/>
      <w:bookmarkEnd w:id="5"/>
    </w:p>
    <w:p>
      <w:pPr>
        <w:keepNext w:val="0"/>
        <w:keepLines w:val="0"/>
        <w:widowControl/>
        <w:suppressLineNumbers w:val="0"/>
        <w:jc w:val="left"/>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2312" w:cs="Times New Roman"/>
          <w:sz w:val="30"/>
          <w:szCs w:val="30"/>
          <w:lang w:val="en-US" w:eastAsia="zh-CN"/>
        </w:rPr>
        <w:t>2022年8月24日，根据同心县人大常委会《关于批准同心县本级财政 2022 年第二批新增政府一般债券资金预算调整方案的决议》（同人常发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2312" w:cs="Times New Roman"/>
          <w:sz w:val="30"/>
          <w:szCs w:val="30"/>
          <w:lang w:val="en-US" w:eastAsia="zh-CN"/>
        </w:rPr>
        <w:t>24 号） 精神，县财政局筹措资金450万元，用于解决同心县红军西征纪念馆主体改造工程建设资金。截至评价时点，实际拨付资金450.00万元，支出450.00万元，预算执行率100%</w:t>
      </w:r>
      <w:r>
        <w:rPr>
          <w:rFonts w:hint="default" w:ascii="Times New Roman" w:hAnsi="Times New Roman" w:eastAsia="方正仿宋_GBK" w:cs="Times New Roman"/>
          <w:color w:val="auto"/>
          <w:kern w:val="2"/>
          <w:sz w:val="30"/>
          <w:szCs w:val="30"/>
          <w:highlight w:val="none"/>
          <w:lang w:val="en-US" w:eastAsia="zh-CN" w:bidi="ar-SA"/>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bookmarkStart w:id="6" w:name="_Toc29563"/>
      <w:bookmarkStart w:id="7" w:name="_Toc27065"/>
      <w:bookmarkStart w:id="8" w:name="_Toc31152"/>
      <w:bookmarkStart w:id="9" w:name="_Toc3837"/>
      <w:r>
        <w:rPr>
          <w:rFonts w:hint="eastAsia" w:asciiTheme="majorEastAsia" w:hAnsiTheme="majorEastAsia" w:eastAsiaTheme="majorEastAsia" w:cstheme="majorEastAsia"/>
          <w:b/>
          <w:bCs/>
          <w:kern w:val="44"/>
          <w:sz w:val="30"/>
          <w:szCs w:val="30"/>
          <w:lang w:val="en-US" w:eastAsia="zh-CN" w:bidi="ar-SA"/>
        </w:rPr>
        <w:t>二、评价结论</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eastAsia="方正仿宋_GBK" w:cs="Times New Roman"/>
          <w:color w:val="auto"/>
          <w:kern w:val="2"/>
          <w:sz w:val="30"/>
          <w:szCs w:val="30"/>
          <w:highlight w:val="none"/>
          <w:lang w:val="en-US" w:eastAsia="zh-CN" w:bidi="ar-SA"/>
        </w:rPr>
        <w:t>名称是同心县红军西征纪念馆主体改造工程</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90.00</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优</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bookmarkStart w:id="10" w:name="_Toc752"/>
      <w:bookmarkStart w:id="11" w:name="_Toc16100"/>
      <w:bookmarkStart w:id="12" w:name="_Toc21407"/>
      <w:bookmarkStart w:id="13" w:name="_Toc10088"/>
      <w:bookmarkStart w:id="14" w:name="_Toc12376"/>
      <w:bookmarkStart w:id="15" w:name="_Toc4026"/>
      <w:bookmarkStart w:id="16" w:name="_Toc19466"/>
      <w:r>
        <w:rPr>
          <w:rFonts w:hint="eastAsia" w:asciiTheme="majorEastAsia" w:hAnsiTheme="majorEastAsia" w:eastAsiaTheme="majorEastAsia" w:cstheme="majorEastAsia"/>
          <w:b/>
          <w:bCs/>
          <w:kern w:val="44"/>
          <w:sz w:val="30"/>
          <w:szCs w:val="30"/>
          <w:lang w:val="en-US" w:eastAsia="zh-CN" w:bidi="ar-SA"/>
        </w:rPr>
        <w:t>三、主要经验</w:t>
      </w:r>
      <w:bookmarkEnd w:id="10"/>
      <w:bookmarkEnd w:id="11"/>
      <w:bookmarkEnd w:id="12"/>
      <w:bookmarkEnd w:id="13"/>
      <w:bookmarkEnd w:id="14"/>
      <w:bookmarkEnd w:id="15"/>
      <w:bookmarkEnd w:id="16"/>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bookmarkStart w:id="17" w:name="_Toc3362"/>
      <w:bookmarkStart w:id="18" w:name="_Toc5586"/>
      <w:bookmarkStart w:id="19" w:name="_Toc29010"/>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同心县文化旅游体育广电局在</w:t>
      </w:r>
      <w:r>
        <w:rPr>
          <w:rFonts w:hint="eastAsia" w:ascii="Times New Roman" w:hAnsi="Times New Roman" w:eastAsia="方正仿宋_GBK" w:cs="Times New Roman"/>
          <w:color w:val="auto"/>
          <w:kern w:val="2"/>
          <w:sz w:val="30"/>
          <w:szCs w:val="30"/>
          <w:highlight w:val="none"/>
          <w:lang w:val="en-US" w:eastAsia="zh-CN" w:bidi="ar-SA"/>
        </w:rPr>
        <w:t>同心县红军西征纪念馆主体改造工程</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ind w:firstLine="592" w:firstLineChars="200"/>
        <w:rPr>
          <w:rFonts w:hint="eastAsia" w:ascii="Times New Roman" w:hAnsi="Times New Roman" w:eastAsia="方正仿宋_GBK" w:cs="Times New Roman"/>
          <w:kern w:val="2"/>
          <w:sz w:val="30"/>
          <w:szCs w:val="30"/>
          <w:lang w:val="en-US" w:eastAsia="zh-CN" w:bidi="zh-CN"/>
        </w:rPr>
      </w:pPr>
      <w:bookmarkStart w:id="20" w:name="_Toc23081"/>
      <w:bookmarkStart w:id="21" w:name="_Toc3831"/>
      <w:bookmarkStart w:id="22" w:name="_Toc21733"/>
      <w:r>
        <w:rPr>
          <w:rFonts w:hint="eastAsia" w:ascii="Times New Roman" w:hAnsi="Times New Roman" w:eastAsia="方正仿宋_GBK" w:cs="Times New Roman"/>
          <w:b/>
          <w:bCs/>
          <w:kern w:val="2"/>
          <w:sz w:val="30"/>
          <w:szCs w:val="30"/>
          <w:lang w:val="en-US" w:eastAsia="zh-CN" w:bidi="zh-CN"/>
        </w:rPr>
        <w:t>一是立足资源讲述民族团结历史。</w:t>
      </w:r>
      <w:r>
        <w:rPr>
          <w:rFonts w:hint="eastAsia" w:ascii="Times New Roman" w:hAnsi="Times New Roman" w:eastAsia="方正仿宋_GBK" w:cs="Times New Roman"/>
          <w:kern w:val="2"/>
          <w:sz w:val="30"/>
          <w:szCs w:val="30"/>
          <w:lang w:val="en-US" w:eastAsia="zh-CN" w:bidi="zh-CN"/>
        </w:rPr>
        <w:t>深入挖掘党在西征中的民族政策、民族团结史，总结民族团结在革命历史进程中的宝贵经验。在展览章节中，设有民族工作和民族团结的板块，并以文物和史实为支撑，讲好党的故事，讲好民族团结进步的故事，成为宣传民族团结、增强民族团结的凝聚力和向心力。</w:t>
      </w:r>
    </w:p>
    <w:p>
      <w:pPr>
        <w:ind w:firstLine="592" w:firstLineChars="200"/>
        <w:rPr>
          <w:rFonts w:hint="default"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二是发挥职能讲好民族团结故事</w:t>
      </w:r>
      <w:r>
        <w:rPr>
          <w:rFonts w:hint="eastAsia" w:ascii="Times New Roman" w:hAnsi="Times New Roman" w:eastAsia="方正仿宋_GBK" w:cs="Times New Roman"/>
          <w:kern w:val="2"/>
          <w:sz w:val="30"/>
          <w:szCs w:val="30"/>
          <w:lang w:val="en-US" w:eastAsia="zh-CN" w:bidi="zh-CN"/>
        </w:rPr>
        <w:t>。</w:t>
      </w:r>
      <w:r>
        <w:rPr>
          <w:rFonts w:hint="eastAsia" w:ascii="方正仿宋_GBK" w:hAnsi="方正仿宋_GBK" w:eastAsia="方正仿宋_GBK" w:cs="方正仿宋_GBK"/>
          <w:kern w:val="2"/>
          <w:sz w:val="30"/>
          <w:szCs w:val="30"/>
          <w:lang w:val="en-US" w:eastAsia="zh-CN" w:bidi="zh-CN"/>
        </w:rPr>
        <w:t>本次西征纪念馆的改造提升，在尊重历史再现历史的原则上，充分利用场景复原、雕塑、油画、声光电多媒体技术等多元化的表现手段再现了红军西征这段波澜壮阔的历</w:t>
      </w:r>
      <w:r>
        <w:rPr>
          <w:rFonts w:hint="default" w:ascii="Times New Roman" w:hAnsi="Times New Roman" w:eastAsia="方正仿宋_GBK" w:cs="Times New Roman"/>
          <w:kern w:val="2"/>
          <w:sz w:val="30"/>
          <w:szCs w:val="30"/>
          <w:lang w:val="en-US" w:eastAsia="zh-CN" w:bidi="zh-CN"/>
        </w:rPr>
        <w:t>史。2020年被自治区旅游景区质量评定委员会评定为国家4A级旅游景区，也是国内唯一一家以红军西征为主题的纪念场所、全国百家红色经典景区之一。</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方正正黑_GBK" w:hAnsi="方正正黑_GBK" w:eastAsia="方正正黑_GBK" w:cs="方正正黑_GBK"/>
          <w:sz w:val="30"/>
          <w:szCs w:val="30"/>
          <w:lang w:val="en-US" w:eastAsia="zh-CN"/>
        </w:rPr>
      </w:pPr>
      <w:bookmarkStart w:id="23" w:name="_Toc19477"/>
      <w:r>
        <w:rPr>
          <w:rFonts w:hint="eastAsia" w:ascii="方正正黑_GBK" w:hAnsi="方正正黑_GBK" w:eastAsia="方正正黑_GBK" w:cs="方正正黑_GBK"/>
          <w:sz w:val="30"/>
          <w:szCs w:val="30"/>
          <w:lang w:val="en-US" w:eastAsia="zh-CN"/>
        </w:rPr>
        <w:t>四、存在的问题</w:t>
      </w:r>
      <w:bookmarkEnd w:id="17"/>
      <w:bookmarkEnd w:id="18"/>
      <w:bookmarkEnd w:id="19"/>
      <w:r>
        <w:rPr>
          <w:rFonts w:hint="eastAsia" w:ascii="方正正黑_GBK" w:hAnsi="方正正黑_GBK" w:eastAsia="方正正黑_GBK" w:cs="方正正黑_GBK"/>
          <w:sz w:val="30"/>
          <w:szCs w:val="30"/>
          <w:lang w:val="en-US" w:eastAsia="zh-CN"/>
        </w:rPr>
        <w:t>及建议</w:t>
      </w:r>
      <w:bookmarkEnd w:id="20"/>
      <w:bookmarkEnd w:id="21"/>
      <w:bookmarkEnd w:id="22"/>
      <w:bookmarkEnd w:id="23"/>
    </w:p>
    <w:p>
      <w:pPr>
        <w:pStyle w:val="4"/>
        <w:pageBreakBefore w:val="0"/>
        <w:kinsoku/>
        <w:wordWrap/>
        <w:overflowPunct w:val="0"/>
        <w:topLinePunct w:val="0"/>
        <w:autoSpaceDE/>
        <w:autoSpaceDN/>
        <w:bidi w:val="0"/>
        <w:adjustRightInd/>
        <w:spacing w:beforeLines="0" w:afterLines="0"/>
        <w:textAlignment w:val="auto"/>
        <w:rPr>
          <w:rFonts w:hint="eastAsia" w:ascii="方正楷体_GBK" w:hAnsi="方正楷体_GBK" w:eastAsia="方正楷体_GBK" w:cs="方正楷体_GBK"/>
          <w:sz w:val="30"/>
          <w:szCs w:val="30"/>
          <w:lang w:val="en-US" w:eastAsia="zh-CN"/>
        </w:rPr>
      </w:pPr>
      <w:bookmarkStart w:id="24" w:name="_Toc15034"/>
      <w:bookmarkStart w:id="25" w:name="_Toc3916"/>
      <w:bookmarkStart w:id="26" w:name="_Toc25330"/>
      <w:bookmarkStart w:id="27" w:name="_Toc31825"/>
      <w:r>
        <w:rPr>
          <w:rFonts w:hint="eastAsia" w:ascii="方正楷体_GBK" w:hAnsi="方正楷体_GBK" w:eastAsia="方正楷体_GBK" w:cs="方正楷体_GBK"/>
          <w:sz w:val="30"/>
          <w:szCs w:val="30"/>
          <w:lang w:val="en-US" w:eastAsia="zh-CN"/>
        </w:rPr>
        <w:t>（一）</w:t>
      </w:r>
      <w:r>
        <w:rPr>
          <w:rFonts w:hint="eastAsia" w:ascii="方正楷体_GBK" w:hAnsi="方正楷体_GBK" w:eastAsia="方正楷体_GBK" w:cs="方正楷体_GBK"/>
          <w:sz w:val="30"/>
          <w:szCs w:val="30"/>
        </w:rPr>
        <w:t>存在</w:t>
      </w:r>
      <w:r>
        <w:rPr>
          <w:rFonts w:hint="eastAsia" w:ascii="方正楷体_GBK" w:hAnsi="方正楷体_GBK" w:eastAsia="方正楷体_GBK" w:cs="方正楷体_GBK"/>
          <w:sz w:val="30"/>
          <w:szCs w:val="30"/>
          <w:lang w:val="en-US" w:eastAsia="zh-CN"/>
        </w:rPr>
        <w:t>的</w:t>
      </w:r>
      <w:r>
        <w:rPr>
          <w:rFonts w:hint="eastAsia" w:ascii="方正楷体_GBK" w:hAnsi="方正楷体_GBK" w:eastAsia="方正楷体_GBK" w:cs="方正楷体_GBK"/>
          <w:sz w:val="30"/>
          <w:szCs w:val="30"/>
        </w:rPr>
        <w:t>问题</w:t>
      </w:r>
      <w:bookmarkEnd w:id="24"/>
      <w:bookmarkEnd w:id="25"/>
      <w:bookmarkEnd w:id="26"/>
      <w:bookmarkEnd w:id="27"/>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1.项目完工后，久拖不“决”。</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在资料审阅过程中发现，同心县红军西征纪念馆主体改造工程在竣工财务决算编制、会计核算、在建工程“转固”等方面存在一些亟待解决的问题。竣工财务决算工作严重滞后，导致新增资产价值难以确认。</w:t>
      </w:r>
    </w:p>
    <w:p>
      <w:pPr>
        <w:pStyle w:val="1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2.档案管理制度不健全，建立不及时，责任不明确。</w:t>
      </w:r>
    </w:p>
    <w:p>
      <w:pPr>
        <w:pStyle w:val="1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建设项目档案形成的主体多元化，档案管理水平参差不齐；项目单位无档案管理体系和机构；档案责任无法明确，造成整个项目建设档案管理工作不能及时、准确地反映项目建设过程。</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3.项目未建立长效机制。</w:t>
      </w:r>
    </w:p>
    <w:p>
      <w:pPr>
        <w:pStyle w:val="1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28" w:name="_Toc5458"/>
      <w:bookmarkStart w:id="29" w:name="_Toc12890"/>
      <w:bookmarkStart w:id="30" w:name="_Toc32002"/>
      <w:r>
        <w:rPr>
          <w:rFonts w:hint="eastAsia" w:ascii="方正楷体_GBK" w:hAnsi="方正楷体_GBK" w:eastAsia="方正楷体_GBK" w:cs="方正楷体_GBK"/>
          <w:color w:val="333333"/>
          <w:sz w:val="30"/>
          <w:szCs w:val="30"/>
          <w:shd w:val="clear" w:fill="FFFFFF"/>
          <w:lang w:val="en-US" w:eastAsia="zh-CN" w:bidi="zh-CN"/>
        </w:rPr>
        <w:t>（三）建议</w:t>
      </w:r>
      <w:bookmarkEnd w:id="28"/>
      <w:bookmarkEnd w:id="29"/>
      <w:bookmarkEnd w:id="30"/>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1.提升决算意识，履行决算职能</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b w:val="0"/>
          <w:bCs w:val="0"/>
          <w:spacing w:val="0"/>
          <w:kern w:val="0"/>
          <w:sz w:val="30"/>
          <w:szCs w:val="30"/>
          <w:lang w:val="en-US" w:eastAsia="zh-CN" w:bidi="zh-CN"/>
        </w:rPr>
        <w:t>厘清资产权属，明确移交流程。</w:t>
      </w:r>
      <w:r>
        <w:rPr>
          <w:rFonts w:hint="eastAsia" w:ascii="Times New Roman" w:hAnsi="Times New Roman" w:eastAsia="方正仿宋_GBK" w:cs="Times New Roman"/>
          <w:color w:val="000000"/>
          <w:kern w:val="0"/>
          <w:sz w:val="30"/>
          <w:szCs w:val="30"/>
          <w:lang w:val="en-US" w:eastAsia="zh-CN" w:bidi="ar"/>
        </w:rPr>
        <w:t>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186" w:right="0" w:rightChars="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2.提高素质，严格要求，为档案管理工作提供人才保证。</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default" w:ascii="Times New Roman" w:hAnsi="Times New Roman" w:eastAsia="方正仿宋_GBK" w:cs="Times New Roman"/>
          <w:color w:val="000000"/>
          <w:kern w:val="0"/>
          <w:sz w:val="30"/>
          <w:szCs w:val="30"/>
          <w:lang w:val="en-US" w:eastAsia="zh-CN" w:bidi="ar"/>
        </w:rPr>
      </w:pPr>
      <w:r>
        <w:rPr>
          <w:rFonts w:hint="eastAsia" w:ascii="Times New Roman" w:hAnsi="Times New Roman" w:eastAsia="方正仿宋_GBK" w:cs="Times New Roman"/>
          <w:color w:val="000000"/>
          <w:kern w:val="0"/>
          <w:sz w:val="30"/>
          <w:szCs w:val="30"/>
          <w:lang w:val="en-US" w:eastAsia="zh-CN" w:bidi="ar"/>
        </w:rPr>
        <w:t>档案工作应有专人监督指导，除应精通业务外，还应该具有较高的理论修养、政策水平和丰富的档案管理经验，具有较强的组织能力，具有务实的态度、开拓的精神和严谨的工作作风。负责人是档案管理的决定性人物。</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3.建立健全后期维护机制。 </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建立长效管护机制，落实到位。项目建成完工验收后，建设单位依照相关程序办理移交手续。并且制定具体可操作性强的长效管护机制，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632" w:firstLineChars="200"/>
        <w:jc w:val="both"/>
        <w:textAlignment w:val="auto"/>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lang w:val="en-US" w:eastAsia="zh-CN"/>
        </w:rPr>
      </w:pPr>
    </w:p>
    <w:p>
      <w:pPr>
        <w:pStyle w:val="4"/>
        <w:rPr>
          <w:rFonts w:hint="eastAsia"/>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2"/>
        <w:rPr>
          <w:rFonts w:hint="eastAsia"/>
          <w:lang w:val="en-US" w:eastAsia="zh-CN"/>
        </w:rPr>
      </w:pPr>
    </w:p>
    <w:p>
      <w:pPr>
        <w:bidi w:val="0"/>
        <w:ind w:left="0" w:leftChars="0" w:firstLine="0" w:firstLineChars="0"/>
        <w:jc w:val="center"/>
        <w:rPr>
          <w:rFonts w:hint="eastAsia" w:ascii="华文仿宋" w:hAnsi="华文仿宋" w:eastAsia="华文仿宋" w:cs="华文仿宋"/>
          <w:sz w:val="28"/>
          <w:szCs w:val="28"/>
          <w:lang w:val="en-US" w:eastAsia="zh-CN"/>
        </w:rPr>
      </w:pPr>
      <w:r>
        <w:rPr>
          <w:rFonts w:hint="eastAsia" w:ascii="华文仿宋" w:hAnsi="华文仿宋" w:eastAsia="华文仿宋" w:cs="华文仿宋"/>
          <w:b/>
          <w:bCs/>
          <w:sz w:val="28"/>
          <w:szCs w:val="28"/>
          <w:lang w:val="en-US" w:eastAsia="zh-CN"/>
        </w:rPr>
        <w:t>目 录</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TOC \o "1-3" \h \u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_Toc2958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一、项目基本情况</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_Toc2958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1</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_Toc8099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（一）项目背景</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_Toc8099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_Toc25190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（二）项目实施主要内容</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_Toc25190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2</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_Toc30878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二、资金情况</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_Toc30878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3</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_Toc25568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（一）资金来源情况</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_Toc25568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3</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_Toc1709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（二）资金到位情况</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_Toc1709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4</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_Toc10491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（三）资金管理情况</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_Toc10491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4</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_Toc14497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（四）资金使用情况</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_Toc14497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5</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_Toc8692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三、项目绩效目标</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_Toc8692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5</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_Toc26969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（一）绩效目标</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_Toc26969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5</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_Toc11480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（二）项目绩效目标</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_Toc11480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6</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_Toc18904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四、绩效评价工作开展情况</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_Toc18904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7</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_Toc30858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（一）绩效评价目的</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_Toc30858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7</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_Toc1347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（二）绩效评价对象</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_Toc1347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8</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_Toc30360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（三）评价依据</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_Toc30360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8</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_Toc4118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（四）评价原则</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_Toc4118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9</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_Toc13964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（五）评价标准</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_Toc13964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10</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_Toc7527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（六）评价指标体系</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_Toc7527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10</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_Toc28064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（七）评价方法</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_Toc28064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12</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_Toc1082 </w:instrText>
      </w:r>
      <w:r>
        <w:rPr>
          <w:rFonts w:hint="eastAsia" w:ascii="华文仿宋" w:hAnsi="华文仿宋" w:eastAsia="华文仿宋" w:cs="华文仿宋"/>
          <w:bCs w:val="0"/>
          <w:kern w:val="0"/>
          <w:sz w:val="24"/>
          <w:szCs w:val="24"/>
          <w:lang w:val="en-US" w:eastAsia="zh-CN" w:bidi="zh-CN"/>
        </w:rPr>
        <w:fldChar w:fldCharType="separate"/>
      </w:r>
      <w:r>
        <w:rPr>
          <w:rFonts w:hint="default" w:ascii="华文仿宋" w:hAnsi="华文仿宋" w:eastAsia="华文仿宋" w:cs="华文仿宋"/>
          <w:bCs w:val="0"/>
          <w:kern w:val="0"/>
          <w:sz w:val="24"/>
          <w:szCs w:val="24"/>
          <w:lang w:val="en-US" w:eastAsia="zh-CN" w:bidi="zh-CN"/>
        </w:rPr>
        <w:t>（</w:t>
      </w:r>
      <w:r>
        <w:rPr>
          <w:rFonts w:hint="eastAsia" w:ascii="华文仿宋" w:hAnsi="华文仿宋" w:eastAsia="华文仿宋" w:cs="华文仿宋"/>
          <w:bCs w:val="0"/>
          <w:kern w:val="0"/>
          <w:sz w:val="24"/>
          <w:szCs w:val="24"/>
          <w:lang w:val="en-US" w:eastAsia="zh-CN" w:bidi="zh-CN"/>
        </w:rPr>
        <w:t>八</w:t>
      </w:r>
      <w:r>
        <w:rPr>
          <w:rFonts w:hint="default" w:ascii="华文仿宋" w:hAnsi="华文仿宋" w:eastAsia="华文仿宋" w:cs="华文仿宋"/>
          <w:bCs w:val="0"/>
          <w:kern w:val="0"/>
          <w:sz w:val="24"/>
          <w:szCs w:val="24"/>
          <w:lang w:val="en-US" w:eastAsia="zh-CN" w:bidi="zh-CN"/>
        </w:rPr>
        <w:t>）绩效评价工作过程</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_Toc1082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14</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_Toc14433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五、综合评价情况及评价结论</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_Toc14433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16</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_Toc19805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（一）项目完成情况</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_Toc19805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16</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_Toc20592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（二）评价结论</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_Toc20592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17</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_Toc30545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六、绩效评价指标分析</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_Toc30545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18</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_Toc20436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（一）项目决策情况分析</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_Toc20436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18</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_Toc2769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（二）项目过程情况分析</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_Toc2769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21</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_Toc21797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（三）项目产出情况分析</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_Toc21797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24</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_Toc6052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七、主要经验做法、存在问题及建议</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_Toc6052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29</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_Toc18965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（一）经验做法</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_Toc18965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29</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_Toc12136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（二）存在的问题</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_Toc12136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29</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textAlignment w:val="auto"/>
        <w:rPr>
          <w:rFonts w:hint="eastAsia" w:ascii="华文仿宋" w:hAnsi="华文仿宋" w:eastAsia="华文仿宋" w:cs="华文仿宋"/>
          <w:bCs w:val="0"/>
          <w:kern w:val="0"/>
          <w:sz w:val="24"/>
          <w:szCs w:val="24"/>
          <w:lang w:val="en-US" w:eastAsia="zh-CN" w:bidi="zh-CN"/>
        </w:rPr>
      </w:pP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HYPERLINK \l _Toc27951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（三）建议</w:t>
      </w:r>
      <w:r>
        <w:rPr>
          <w:rFonts w:hint="eastAsia" w:ascii="华文仿宋" w:hAnsi="华文仿宋" w:eastAsia="华文仿宋" w:cs="华文仿宋"/>
          <w:bCs w:val="0"/>
          <w:kern w:val="0"/>
          <w:sz w:val="24"/>
          <w:szCs w:val="24"/>
          <w:lang w:val="en-US" w:eastAsia="zh-CN" w:bidi="zh-CN"/>
        </w:rPr>
        <w:tab/>
      </w:r>
      <w:r>
        <w:rPr>
          <w:rFonts w:hint="eastAsia" w:ascii="华文仿宋" w:hAnsi="华文仿宋" w:eastAsia="华文仿宋" w:cs="华文仿宋"/>
          <w:bCs w:val="0"/>
          <w:kern w:val="0"/>
          <w:sz w:val="24"/>
          <w:szCs w:val="24"/>
          <w:lang w:val="en-US" w:eastAsia="zh-CN" w:bidi="zh-CN"/>
        </w:rPr>
        <w:fldChar w:fldCharType="begin"/>
      </w:r>
      <w:r>
        <w:rPr>
          <w:rFonts w:hint="eastAsia" w:ascii="华文仿宋" w:hAnsi="华文仿宋" w:eastAsia="华文仿宋" w:cs="华文仿宋"/>
          <w:bCs w:val="0"/>
          <w:kern w:val="0"/>
          <w:sz w:val="24"/>
          <w:szCs w:val="24"/>
          <w:lang w:val="en-US" w:eastAsia="zh-CN" w:bidi="zh-CN"/>
        </w:rPr>
        <w:instrText xml:space="preserve"> PAGEREF _Toc27951 \h </w:instrText>
      </w:r>
      <w:r>
        <w:rPr>
          <w:rFonts w:hint="eastAsia" w:ascii="华文仿宋" w:hAnsi="华文仿宋" w:eastAsia="华文仿宋" w:cs="华文仿宋"/>
          <w:bCs w:val="0"/>
          <w:kern w:val="0"/>
          <w:sz w:val="24"/>
          <w:szCs w:val="24"/>
          <w:lang w:val="en-US" w:eastAsia="zh-CN" w:bidi="zh-CN"/>
        </w:rPr>
        <w:fldChar w:fldCharType="separate"/>
      </w:r>
      <w:r>
        <w:rPr>
          <w:rFonts w:hint="eastAsia" w:ascii="华文仿宋" w:hAnsi="华文仿宋" w:eastAsia="华文仿宋" w:cs="华文仿宋"/>
          <w:bCs w:val="0"/>
          <w:kern w:val="0"/>
          <w:sz w:val="24"/>
          <w:szCs w:val="24"/>
          <w:lang w:val="en-US" w:eastAsia="zh-CN" w:bidi="zh-CN"/>
        </w:rPr>
        <w:t>30</w:t>
      </w:r>
      <w:r>
        <w:rPr>
          <w:rFonts w:hint="eastAsia" w:ascii="华文仿宋" w:hAnsi="华文仿宋" w:eastAsia="华文仿宋" w:cs="华文仿宋"/>
          <w:bCs w:val="0"/>
          <w:kern w:val="0"/>
          <w:sz w:val="24"/>
          <w:szCs w:val="24"/>
          <w:lang w:val="en-US" w:eastAsia="zh-CN" w:bidi="zh-CN"/>
        </w:rPr>
        <w:fldChar w:fldCharType="end"/>
      </w:r>
      <w:r>
        <w:rPr>
          <w:rFonts w:hint="eastAsia" w:ascii="华文仿宋" w:hAnsi="华文仿宋" w:eastAsia="华文仿宋" w:cs="华文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eastAsia" w:ascii="华文仿宋" w:hAnsi="华文仿宋" w:eastAsia="华文仿宋" w:cs="华文仿宋"/>
          <w:b/>
          <w:bCs/>
          <w:kern w:val="0"/>
          <w:sz w:val="24"/>
          <w:szCs w:val="24"/>
          <w:lang w:val="en-US" w:eastAsia="zh-CN" w:bidi="zh-CN"/>
        </w:rPr>
      </w:pP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HYPERLINK \l _Toc32648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八、其他需要说明的问题</w:t>
      </w:r>
      <w:r>
        <w:rPr>
          <w:rFonts w:hint="eastAsia" w:ascii="华文仿宋" w:hAnsi="华文仿宋" w:eastAsia="华文仿宋" w:cs="华文仿宋"/>
          <w:b/>
          <w:bCs/>
          <w:kern w:val="0"/>
          <w:sz w:val="24"/>
          <w:szCs w:val="24"/>
          <w:lang w:val="en-US" w:eastAsia="zh-CN" w:bidi="zh-CN"/>
        </w:rPr>
        <w:tab/>
      </w:r>
      <w:r>
        <w:rPr>
          <w:rFonts w:hint="eastAsia" w:ascii="华文仿宋" w:hAnsi="华文仿宋" w:eastAsia="华文仿宋" w:cs="华文仿宋"/>
          <w:b/>
          <w:bCs/>
          <w:kern w:val="0"/>
          <w:sz w:val="24"/>
          <w:szCs w:val="24"/>
          <w:lang w:val="en-US" w:eastAsia="zh-CN" w:bidi="zh-CN"/>
        </w:rPr>
        <w:fldChar w:fldCharType="begin"/>
      </w:r>
      <w:r>
        <w:rPr>
          <w:rFonts w:hint="eastAsia" w:ascii="华文仿宋" w:hAnsi="华文仿宋" w:eastAsia="华文仿宋" w:cs="华文仿宋"/>
          <w:b/>
          <w:bCs/>
          <w:kern w:val="0"/>
          <w:sz w:val="24"/>
          <w:szCs w:val="24"/>
          <w:lang w:val="en-US" w:eastAsia="zh-CN" w:bidi="zh-CN"/>
        </w:rPr>
        <w:instrText xml:space="preserve"> PAGEREF _Toc32648 \h </w:instrText>
      </w:r>
      <w:r>
        <w:rPr>
          <w:rFonts w:hint="eastAsia" w:ascii="华文仿宋" w:hAnsi="华文仿宋" w:eastAsia="华文仿宋" w:cs="华文仿宋"/>
          <w:b/>
          <w:bCs/>
          <w:kern w:val="0"/>
          <w:sz w:val="24"/>
          <w:szCs w:val="24"/>
          <w:lang w:val="en-US" w:eastAsia="zh-CN" w:bidi="zh-CN"/>
        </w:rPr>
        <w:fldChar w:fldCharType="separate"/>
      </w:r>
      <w:r>
        <w:rPr>
          <w:rFonts w:hint="eastAsia" w:ascii="华文仿宋" w:hAnsi="华文仿宋" w:eastAsia="华文仿宋" w:cs="华文仿宋"/>
          <w:b/>
          <w:bCs/>
          <w:kern w:val="0"/>
          <w:sz w:val="24"/>
          <w:szCs w:val="24"/>
          <w:lang w:val="en-US" w:eastAsia="zh-CN" w:bidi="zh-CN"/>
        </w:rPr>
        <w:t>31</w:t>
      </w:r>
      <w:r>
        <w:rPr>
          <w:rFonts w:hint="eastAsia" w:ascii="华文仿宋" w:hAnsi="华文仿宋" w:eastAsia="华文仿宋" w:cs="华文仿宋"/>
          <w:b/>
          <w:bCs/>
          <w:kern w:val="0"/>
          <w:sz w:val="24"/>
          <w:szCs w:val="24"/>
          <w:lang w:val="en-US" w:eastAsia="zh-CN" w:bidi="zh-CN"/>
        </w:rPr>
        <w:fldChar w:fldCharType="end"/>
      </w:r>
      <w:r>
        <w:rPr>
          <w:rFonts w:hint="eastAsia" w:ascii="华文仿宋" w:hAnsi="华文仿宋" w:eastAsia="华文仿宋" w:cs="华文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textAlignment w:val="auto"/>
        <w:rPr>
          <w:rFonts w:hint="default" w:ascii="Times New Roman" w:hAnsi="Times New Roman" w:eastAsia="仿宋" w:cs="Times New Roman"/>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华文仿宋" w:hAnsi="华文仿宋" w:eastAsia="华文仿宋" w:cs="华文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同心县红军西征纪念馆主体改造工程</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，宁夏万协项目管理有限公司受同心县财政局委托，对名称是同心县红军西征纪念馆主体改造工程开展绩效评价相关工作。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1" w:name="_Toc2958"/>
      <w:bookmarkStart w:id="32" w:name="_Toc12033"/>
      <w:bookmarkStart w:id="33" w:name="_Toc30196"/>
      <w:r>
        <w:rPr>
          <w:rFonts w:hint="eastAsia" w:asciiTheme="majorEastAsia" w:hAnsiTheme="majorEastAsia" w:eastAsiaTheme="majorEastAsia" w:cstheme="majorEastAsia"/>
          <w:b/>
          <w:bCs/>
          <w:sz w:val="30"/>
          <w:szCs w:val="30"/>
          <w:lang w:val="en-US" w:eastAsia="zh-CN"/>
        </w:rPr>
        <w:t>一、项目基本情况</w:t>
      </w:r>
      <w:bookmarkEnd w:id="31"/>
      <w:bookmarkEnd w:id="32"/>
      <w:bookmarkEnd w:id="33"/>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4" w:name="_Toc5690"/>
      <w:bookmarkStart w:id="35" w:name="_Toc25760"/>
      <w:bookmarkStart w:id="36" w:name="_Toc8099"/>
      <w:r>
        <w:rPr>
          <w:rFonts w:hint="eastAsia"/>
          <w:b/>
          <w:bCs/>
          <w:sz w:val="30"/>
          <w:szCs w:val="30"/>
          <w:lang w:val="en-US" w:eastAsia="zh-CN"/>
        </w:rPr>
        <w:t>（一）项目</w:t>
      </w:r>
      <w:bookmarkEnd w:id="34"/>
      <w:bookmarkEnd w:id="35"/>
      <w:r>
        <w:rPr>
          <w:rFonts w:hint="eastAsia"/>
          <w:b/>
          <w:bCs/>
          <w:sz w:val="30"/>
          <w:szCs w:val="30"/>
          <w:lang w:val="en-US" w:eastAsia="zh-CN"/>
        </w:rPr>
        <w:t>背景</w:t>
      </w:r>
      <w:bookmarkEnd w:id="36"/>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bookmarkStart w:id="37" w:name="_Toc25776"/>
      <w:bookmarkStart w:id="38" w:name="_Toc24381"/>
      <w:bookmarkStart w:id="39" w:name="_Toc5111"/>
      <w:r>
        <w:rPr>
          <w:rFonts w:hint="default" w:ascii="Times New Roman" w:hAnsi="Times New Roman" w:eastAsia="方正仿宋_GBK" w:cs="Times New Roman"/>
          <w:color w:val="auto"/>
          <w:kern w:val="2"/>
          <w:sz w:val="30"/>
          <w:szCs w:val="30"/>
          <w:highlight w:val="none"/>
          <w:lang w:val="en-US" w:eastAsia="zh-CN" w:bidi="ar-SA"/>
        </w:rPr>
        <w:t>同心作为革命老区，红色文化在这里代代传承。多年来，同心县紧扣铸牢中华民族共同体意识主线，积极构筑各民族共有精神家园，促进各民族交往交流交融。全县民族团结，经济社会各项事业持续健康发展，各族群众的获得感成色更足、幸福感更可持续、安全感更有保障。</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红军西征纪念园</w:t>
      </w:r>
      <w:r>
        <w:rPr>
          <w:rFonts w:hint="eastAsia" w:ascii="Times New Roman" w:hAnsi="Times New Roman" w:eastAsia="方正仿宋_GBK" w:cs="Times New Roman"/>
          <w:color w:val="auto"/>
          <w:kern w:val="2"/>
          <w:sz w:val="30"/>
          <w:szCs w:val="30"/>
          <w:highlight w:val="none"/>
          <w:lang w:val="en-US" w:eastAsia="zh-CN" w:bidi="ar-SA"/>
        </w:rPr>
        <w:t>坐落在</w:t>
      </w:r>
      <w:r>
        <w:rPr>
          <w:rFonts w:hint="default" w:ascii="Times New Roman" w:hAnsi="Times New Roman" w:eastAsia="方正仿宋_GBK" w:cs="Times New Roman"/>
          <w:color w:val="auto"/>
          <w:kern w:val="2"/>
          <w:sz w:val="30"/>
          <w:szCs w:val="30"/>
          <w:highlight w:val="none"/>
          <w:lang w:val="en-US" w:eastAsia="zh-CN" w:bidi="ar-SA"/>
        </w:rPr>
        <w:t>宁夏中部的同心县县城南郊，占地336余亩，是国内首家以红军西征为主题的纪念场所，也是全国百家红色经典景区之一。纪念馆充分利用场景复原、雕塑、油画、声光电多媒体技术等多元化的表现手段一一阐述</w:t>
      </w:r>
      <w:r>
        <w:rPr>
          <w:rFonts w:hint="eastAsia" w:ascii="Times New Roman" w:hAnsi="Times New Roman" w:eastAsia="方正仿宋_GBK" w:cs="Times New Roman"/>
          <w:color w:val="auto"/>
          <w:kern w:val="2"/>
          <w:sz w:val="30"/>
          <w:szCs w:val="30"/>
          <w:highlight w:val="none"/>
          <w:lang w:val="en-US" w:eastAsia="zh-CN" w:bidi="ar-SA"/>
        </w:rPr>
        <w:t>序言</w:t>
      </w:r>
      <w:r>
        <w:rPr>
          <w:rFonts w:hint="default" w:ascii="Times New Roman" w:hAnsi="Times New Roman" w:eastAsia="方正仿宋_GBK" w:cs="Times New Roman"/>
          <w:color w:val="auto"/>
          <w:kern w:val="2"/>
          <w:sz w:val="30"/>
          <w:szCs w:val="30"/>
          <w:highlight w:val="none"/>
          <w:lang w:val="en-US" w:eastAsia="zh-CN" w:bidi="ar-SA"/>
        </w:rPr>
        <w:t>，红军西征、红二、四方面军长征北上经过宁夏、传承红色基因，赓续革命精神、尾厅五大部分内容。以翔实的历史文献、图片、文物，再现了红军三大主力会聚同心，共和国的缔造者们在这里荟萃，开创民族区域自治先河的不朽业绩。</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近年来，同心县挖掘红色革命资源、历史资源和生态资源，围绕构建“一心、两纵、三横”旅游格局，全力打造红色革命纪念、民俗休闲、地质观光3条旅游线路，打响红军西征路上的“彭德怀饮马包头水”红色旅游景点。以“节”造势，接续策划罗山东麓山地自行车挑战赛、重走长征路等40项品牌活动，在擦亮“红色同心·魅力旱塬·千年古城”旅游名片的同时，吸引游客“流量”，提高消费“增量”。</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本次西征纪念馆的改造提升，在尊重历史再现历史的原则上，充分利用场景复原、雕塑、油画、声光电多媒体技术等多元化的表现手段再现了红军西征这段波澜壮阔的历史</w:t>
      </w:r>
      <w:r>
        <w:rPr>
          <w:rFonts w:hint="eastAsia" w:ascii="Times New Roman" w:hAnsi="Times New Roman" w:eastAsia="方正仿宋_GBK" w:cs="Times New Roman"/>
          <w:color w:val="auto"/>
          <w:kern w:val="2"/>
          <w:sz w:val="30"/>
          <w:szCs w:val="30"/>
          <w:highlight w:val="none"/>
          <w:lang w:val="en-US" w:eastAsia="zh-CN" w:bidi="ar-SA"/>
        </w:rPr>
        <w:t>。</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40" w:name="_Toc25190"/>
      <w:r>
        <w:rPr>
          <w:rFonts w:hint="eastAsia" w:ascii="方正楷体_GBK" w:hAnsi="方正楷体_GBK" w:eastAsia="方正楷体_GBK" w:cs="方正楷体_GBK"/>
          <w:sz w:val="30"/>
          <w:szCs w:val="30"/>
          <w:lang w:val="en-US" w:eastAsia="zh-CN"/>
        </w:rPr>
        <w:t>（二）项目实施主要内容</w:t>
      </w:r>
      <w:bookmarkEnd w:id="37"/>
      <w:bookmarkEnd w:id="38"/>
      <w:bookmarkEnd w:id="40"/>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41" w:name="_Toc8550"/>
      <w:bookmarkStart w:id="42" w:name="_Toc1917"/>
      <w:r>
        <w:rPr>
          <w:rFonts w:hint="eastAsia" w:ascii="Times New Roman" w:hAnsi="Times New Roman" w:eastAsia="方正仿宋_GBK" w:cs="Times New Roman"/>
          <w:color w:val="auto"/>
          <w:kern w:val="2"/>
          <w:sz w:val="30"/>
          <w:szCs w:val="30"/>
          <w:highlight w:val="none"/>
          <w:lang w:val="en-US" w:eastAsia="zh-CN" w:bidi="ar-SA"/>
        </w:rPr>
        <w:t>由同心县文化旅游体育广电局实施的红军西征纪念馆主体改造工程示范项目包括以下6个方面；</w:t>
      </w:r>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888" w:firstLineChars="3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1.土建工程</w:t>
      </w:r>
      <w:r>
        <w:rPr>
          <w:rFonts w:hint="eastAsia" w:ascii="Times New Roman" w:hAnsi="Times New Roman" w:eastAsia="方正仿宋_GBK" w:cs="Times New Roman"/>
          <w:b/>
          <w:bCs/>
          <w:color w:val="auto"/>
          <w:kern w:val="2"/>
          <w:sz w:val="30"/>
          <w:szCs w:val="30"/>
          <w:highlight w:val="none"/>
          <w:lang w:val="en-US" w:eastAsia="zh-CN" w:bidi="ar-SA"/>
        </w:rPr>
        <w:t>方面</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43" w:name="_Toc16389"/>
      <w:bookmarkStart w:id="44" w:name="_Toc20195"/>
      <w:bookmarkStart w:id="45" w:name="_Toc8838"/>
      <w:bookmarkStart w:id="46" w:name="_Toc9496"/>
      <w:bookmarkStart w:id="47" w:name="_Toc17160"/>
      <w:bookmarkStart w:id="48" w:name="_Toc22184"/>
      <w:r>
        <w:rPr>
          <w:rFonts w:hint="eastAsia" w:ascii="Times New Roman" w:hAnsi="Times New Roman" w:eastAsia="方正仿宋_GBK" w:cs="Times New Roman"/>
          <w:color w:val="auto"/>
          <w:kern w:val="2"/>
          <w:sz w:val="30"/>
          <w:szCs w:val="30"/>
          <w:highlight w:val="none"/>
          <w:lang w:val="en-US" w:eastAsia="zh-CN" w:bidi="ar-SA"/>
        </w:rPr>
        <w:t>主体改造总建筑面积2589m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vertAlign w:val="baseline"/>
          <w:lang w:val="en-US" w:eastAsia="zh-CN" w:bidi="ar-SA"/>
        </w:rPr>
        <w:t>。将</w:t>
      </w:r>
      <w:r>
        <w:rPr>
          <w:rFonts w:hint="eastAsia" w:ascii="Times New Roman" w:hAnsi="Times New Roman" w:eastAsia="方正仿宋_GBK" w:cs="Times New Roman"/>
          <w:color w:val="auto"/>
          <w:kern w:val="2"/>
          <w:sz w:val="30"/>
          <w:szCs w:val="30"/>
          <w:highlight w:val="none"/>
          <w:lang w:val="en-US" w:eastAsia="zh-CN" w:bidi="ar-SA"/>
        </w:rPr>
        <w:t>原有建筑东西两侧主体框架保留 589m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，拆除原有隔墙门窗、地面、挑檐等，平面重新布局，并对主体进行加固；原有建筑东西两侧主体向北侧扩建 536m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，新建1464m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新建部分空间及层高满足纪念馆要求。对原有台阶与坡道进行扩建，扩建后面积为352m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bookmarkEnd w:id="43"/>
      <w:bookmarkEnd w:id="44"/>
      <w:bookmarkEnd w:id="45"/>
      <w:bookmarkEnd w:id="46"/>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888" w:firstLineChars="3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2.给排水工程</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配套建设室内给水系统、室内排水系统、室内消火栓系统、室内自动喷水灭火系统、室内建筑灭火器配置；</w:t>
      </w:r>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888" w:firstLineChars="3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3.暖通工程</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配套建设室内采暖系统、通风系统和防排烟系统，采暖热源采用空气源热泵机组；</w:t>
      </w:r>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888" w:firstLineChars="3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4.电气工程</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配套建设室内供电、配电系统、照明系统、应急照明和疏散指示系统、有线电视系统、电话与网络系统和接地等电位连接系统等；</w:t>
      </w:r>
    </w:p>
    <w:p>
      <w:pPr>
        <w:numPr>
          <w:ilvl w:val="0"/>
          <w:numId w:val="1"/>
        </w:num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改造过程中破坏建筑周边路面并重新铺设，</w:t>
      </w:r>
      <w:r>
        <w:rPr>
          <w:rFonts w:hint="eastAsia" w:ascii="Times New Roman" w:hAnsi="Times New Roman" w:eastAsia="方正仿宋_GBK" w:cs="Times New Roman"/>
          <w:color w:val="auto"/>
          <w:kern w:val="2"/>
          <w:sz w:val="30"/>
          <w:szCs w:val="30"/>
          <w:highlight w:val="none"/>
          <w:lang w:val="en-US" w:eastAsia="zh-CN" w:bidi="ar-SA"/>
        </w:rPr>
        <w:t>总面积 5330m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 xml:space="preserve"> （100 厚花岗石板+30厚 1:3 硬性水泥砂浆+180厚C20混凝土+200厚级配砂石+300厚 3:7 灰）；</w:t>
      </w:r>
    </w:p>
    <w:p>
      <w:pPr>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6.</w:t>
      </w:r>
      <w:r>
        <w:rPr>
          <w:rFonts w:hint="default" w:ascii="Times New Roman" w:hAnsi="Times New Roman" w:eastAsia="方正仿宋_GBK" w:cs="Times New Roman"/>
          <w:b/>
          <w:bCs/>
          <w:color w:val="auto"/>
          <w:kern w:val="2"/>
          <w:sz w:val="30"/>
          <w:szCs w:val="30"/>
          <w:highlight w:val="none"/>
          <w:lang w:val="en-US" w:eastAsia="zh-CN" w:bidi="ar-SA"/>
        </w:rPr>
        <w:t>移</w:t>
      </w:r>
      <w:r>
        <w:rPr>
          <w:rFonts w:hint="eastAsia" w:ascii="Times New Roman" w:hAnsi="Times New Roman" w:eastAsia="方正仿宋_GBK" w:cs="Times New Roman"/>
          <w:b/>
          <w:bCs/>
          <w:color w:val="auto"/>
          <w:kern w:val="2"/>
          <w:sz w:val="30"/>
          <w:szCs w:val="30"/>
          <w:highlight w:val="none"/>
          <w:lang w:val="en-US" w:eastAsia="zh-CN" w:bidi="ar-SA"/>
        </w:rPr>
        <w:t>植</w:t>
      </w:r>
      <w:r>
        <w:rPr>
          <w:rFonts w:hint="default" w:ascii="Times New Roman" w:hAnsi="Times New Roman" w:eastAsia="方正仿宋_GBK" w:cs="Times New Roman"/>
          <w:b/>
          <w:bCs/>
          <w:color w:val="auto"/>
          <w:kern w:val="2"/>
          <w:sz w:val="30"/>
          <w:szCs w:val="30"/>
          <w:highlight w:val="none"/>
          <w:lang w:val="en-US" w:eastAsia="zh-CN" w:bidi="ar-SA"/>
        </w:rPr>
        <w:t>现有建筑四周绿植</w:t>
      </w:r>
      <w:r>
        <w:rPr>
          <w:rFonts w:hint="default" w:ascii="Times New Roman" w:hAnsi="Times New Roman" w:eastAsia="方正仿宋_GBK" w:cs="Times New Roman"/>
          <w:color w:val="auto"/>
          <w:kern w:val="2"/>
          <w:sz w:val="30"/>
          <w:szCs w:val="30"/>
          <w:highlight w:val="none"/>
          <w:lang w:val="en-US" w:eastAsia="zh-CN" w:bidi="ar-SA"/>
        </w:rPr>
        <w:t xml:space="preserve"> 1000</w:t>
      </w:r>
      <w:r>
        <w:rPr>
          <w:rFonts w:hint="eastAsia" w:ascii="Times New Roman" w:hAnsi="Times New Roman" w:eastAsia="方正仿宋_GBK" w:cs="Times New Roman"/>
          <w:color w:val="auto"/>
          <w:kern w:val="2"/>
          <w:sz w:val="30"/>
          <w:szCs w:val="30"/>
          <w:highlight w:val="none"/>
          <w:lang w:val="en-US" w:eastAsia="zh-CN" w:bidi="ar-SA"/>
        </w:rPr>
        <w:t>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9" w:name="_Toc30878"/>
      <w:r>
        <w:rPr>
          <w:rFonts w:hint="eastAsia" w:asciiTheme="majorEastAsia" w:hAnsiTheme="majorEastAsia" w:eastAsiaTheme="majorEastAsia" w:cstheme="majorEastAsia"/>
          <w:b/>
          <w:bCs/>
          <w:sz w:val="30"/>
          <w:szCs w:val="30"/>
          <w:lang w:val="en-US" w:eastAsia="zh-CN"/>
        </w:rPr>
        <w:t>二、资金情况</w:t>
      </w:r>
      <w:bookmarkEnd w:id="47"/>
      <w:bookmarkEnd w:id="48"/>
      <w:bookmarkEnd w:id="49"/>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50" w:name="_Toc31374"/>
      <w:bookmarkStart w:id="51" w:name="_Toc3047"/>
      <w:bookmarkStart w:id="52" w:name="_Toc25568"/>
      <w:r>
        <w:rPr>
          <w:rFonts w:hint="eastAsia"/>
          <w:b/>
          <w:bCs/>
          <w:sz w:val="30"/>
          <w:szCs w:val="30"/>
          <w:lang w:val="en-US" w:eastAsia="zh-CN"/>
        </w:rPr>
        <w:t>（一）资金来源情况</w:t>
      </w:r>
      <w:bookmarkEnd w:id="50"/>
      <w:bookmarkEnd w:id="51"/>
      <w:bookmarkEnd w:id="52"/>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53" w:name="_Toc13949"/>
      <w:bookmarkStart w:id="54" w:name="_Toc21684"/>
      <w:r>
        <w:rPr>
          <w:rFonts w:hint="eastAsia" w:ascii="Times New Roman" w:hAnsi="Times New Roman" w:eastAsia="方正仿宋_GBK" w:cs="Times New Roman"/>
          <w:color w:val="auto"/>
          <w:kern w:val="2"/>
          <w:sz w:val="30"/>
          <w:szCs w:val="30"/>
          <w:highlight w:val="none"/>
          <w:lang w:val="en-US" w:eastAsia="zh-CN" w:bidi="ar-SA"/>
        </w:rPr>
        <w:t>按照《</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w:t>
      </w:r>
      <w:r>
        <w:rPr>
          <w:rFonts w:hint="eastAsia" w:ascii="Times New Roman" w:hAnsi="Times New Roman" w:eastAsia="方正仿宋_GBK" w:cs="Times New Roman"/>
          <w:color w:val="auto"/>
          <w:kern w:val="2"/>
          <w:sz w:val="30"/>
          <w:szCs w:val="30"/>
          <w:highlight w:val="none"/>
          <w:lang w:val="en-US" w:eastAsia="zh-CN" w:bidi="ar-SA"/>
        </w:rPr>
        <w:t>要求，一般债券资金落实到具体项目，切实加强债券资金管理，提高债券资金使用效益。</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55" w:name="_Toc1709"/>
      <w:r>
        <w:rPr>
          <w:rFonts w:hint="eastAsia"/>
          <w:b/>
          <w:bCs/>
          <w:sz w:val="30"/>
          <w:szCs w:val="30"/>
          <w:lang w:val="en-US" w:eastAsia="zh-CN"/>
        </w:rPr>
        <w:t>（二）资金到位情况</w:t>
      </w:r>
      <w:bookmarkEnd w:id="55"/>
    </w:p>
    <w:p>
      <w:pPr>
        <w:keepNext w:val="0"/>
        <w:keepLines w:val="0"/>
        <w:widowControl/>
        <w:suppressLineNumbers w:val="0"/>
        <w:jc w:val="left"/>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2022年8月24日，根据同心县人大常委会《关于批准同心县本级财政 2022 年第二批新增政府一般债券资金预算调整方案的决议》（同人常发</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2312" w:cs="Times New Roman"/>
          <w:sz w:val="30"/>
          <w:szCs w:val="30"/>
          <w:lang w:val="en-US" w:eastAsia="zh-CN"/>
        </w:rPr>
        <w:t>24 号） 精神，由县财政局筹措资金450万元，用于解决同心县红军西征纪念馆主体改造工程建设资金。截至评价时点，实际到位资金450.00万元，资金到位率100%，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bidi w:val="0"/>
        <w:rPr>
          <w:rFonts w:hint="default"/>
          <w:lang w:val="en-US" w:eastAsia="zh-CN"/>
        </w:rPr>
      </w:pPr>
      <w:bookmarkStart w:id="56" w:name="_Toc10491"/>
      <w:r>
        <w:rPr>
          <w:rFonts w:hint="eastAsia"/>
          <w:lang w:val="en-US" w:eastAsia="zh-CN"/>
        </w:rPr>
        <w:t>（三）资金管理情况</w:t>
      </w:r>
      <w:bookmarkEnd w:id="56"/>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）、《关于同心县本级财政2022年第二批新增政府一般债券资金预算调整方案（草案）的报告》，同心县文旅局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并结合项目方案的要求，对项目资金进行管理和分配，每笔资金在拨付使用过程中均能够严格执行各项管理制度。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一般债券资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bidi w:val="0"/>
        <w:rPr>
          <w:rFonts w:hint="default"/>
          <w:lang w:val="en-US" w:eastAsia="zh-CN"/>
        </w:rPr>
      </w:pPr>
      <w:bookmarkStart w:id="57" w:name="_Toc14497"/>
      <w:r>
        <w:rPr>
          <w:rFonts w:hint="eastAsia"/>
          <w:lang w:val="en-US" w:eastAsia="zh-CN"/>
        </w:rPr>
        <w:t>（四）资金使用情况</w:t>
      </w:r>
      <w:bookmarkEnd w:id="57"/>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同心县红军西征纪念馆主体改造工程实际到位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450.00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450.00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53"/>
      <w:bookmarkEnd w:id="54"/>
      <w:bookmarkStart w:id="58" w:name="_Toc31342"/>
      <w:bookmarkStart w:id="59" w:name="_Toc2578"/>
    </w:p>
    <w:bookmarkEnd w:id="41"/>
    <w:bookmarkEnd w:id="42"/>
    <w:bookmarkEnd w:id="58"/>
    <w:bookmarkEnd w:id="59"/>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60" w:name="_Toc24442"/>
      <w:bookmarkStart w:id="61" w:name="_Toc2175"/>
      <w:bookmarkStart w:id="62" w:name="_Toc20409"/>
      <w:bookmarkStart w:id="63" w:name="_Toc31216"/>
      <w:bookmarkStart w:id="64" w:name="_Toc7963"/>
      <w:bookmarkStart w:id="65" w:name="_Toc29255"/>
      <w:bookmarkStart w:id="66" w:name="_Toc9451"/>
      <w:bookmarkStart w:id="67" w:name="_Toc26094"/>
      <w:bookmarkStart w:id="68" w:name="_Toc31361"/>
      <w:bookmarkStart w:id="69" w:name="_Toc19300"/>
      <w:bookmarkStart w:id="70" w:name="_Toc8692"/>
      <w:bookmarkStart w:id="71" w:name="_Toc26741"/>
      <w:bookmarkStart w:id="72" w:name="_Toc26903"/>
      <w:bookmarkStart w:id="73" w:name="_Toc1375"/>
      <w:bookmarkStart w:id="74" w:name="_Toc29008"/>
      <w:bookmarkStart w:id="75" w:name="_Toc17609"/>
      <w:bookmarkStart w:id="76" w:name="_Toc14208"/>
      <w:bookmarkStart w:id="77" w:name="_Toc19237"/>
      <w:bookmarkStart w:id="78" w:name="_Toc19319"/>
      <w:bookmarkStart w:id="79" w:name="_Toc24129"/>
      <w:r>
        <w:rPr>
          <w:rFonts w:hint="eastAsia" w:asciiTheme="majorEastAsia" w:hAnsiTheme="majorEastAsia" w:eastAsiaTheme="majorEastAsia" w:cstheme="majorEastAsia"/>
          <w:b/>
          <w:bCs/>
          <w:sz w:val="30"/>
          <w:szCs w:val="30"/>
          <w:lang w:val="en-US" w:eastAsia="zh-CN"/>
        </w:rPr>
        <w:t>三、项目绩效</w:t>
      </w:r>
      <w:bookmarkEnd w:id="60"/>
      <w:bookmarkEnd w:id="61"/>
      <w:bookmarkEnd w:id="62"/>
      <w:bookmarkEnd w:id="63"/>
      <w:bookmarkEnd w:id="64"/>
      <w:bookmarkEnd w:id="65"/>
      <w:bookmarkEnd w:id="66"/>
      <w:bookmarkEnd w:id="67"/>
      <w:bookmarkEnd w:id="68"/>
      <w:bookmarkEnd w:id="69"/>
      <w:r>
        <w:rPr>
          <w:rFonts w:hint="eastAsia" w:asciiTheme="majorEastAsia" w:hAnsiTheme="majorEastAsia" w:eastAsiaTheme="majorEastAsia" w:cstheme="majorEastAsia"/>
          <w:b/>
          <w:bCs/>
          <w:sz w:val="30"/>
          <w:szCs w:val="30"/>
          <w:lang w:val="en-US" w:eastAsia="zh-CN"/>
        </w:rPr>
        <w:t>目标</w:t>
      </w:r>
      <w:bookmarkEnd w:id="70"/>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80" w:name="_Toc26969"/>
      <w:bookmarkStart w:id="81" w:name="_Toc23578"/>
      <w:bookmarkStart w:id="82" w:name="_Toc8204"/>
      <w:r>
        <w:rPr>
          <w:rFonts w:hint="eastAsia" w:ascii="方正楷体_GBK" w:hAnsi="方正楷体_GBK" w:eastAsia="方正楷体_GBK" w:cs="方正楷体_GBK"/>
          <w:sz w:val="30"/>
          <w:szCs w:val="30"/>
          <w:lang w:val="en-US" w:eastAsia="zh-CN"/>
        </w:rPr>
        <w:t>（一）绩效目标</w:t>
      </w:r>
      <w:bookmarkEnd w:id="80"/>
    </w:p>
    <w:p>
      <w:pPr>
        <w:pStyle w:val="4"/>
        <w:keepNext/>
        <w:keepLines/>
        <w:widowControl w:val="0"/>
        <w:snapToGrid w:val="0"/>
        <w:spacing w:before="0" w:beforeLines="0" w:afterLines="0" w:line="560" w:lineRule="exact"/>
        <w:ind w:left="0" w:firstLine="592" w:firstLineChars="200"/>
        <w:rPr>
          <w:rFonts w:hint="default" w:ascii="Times New Roman" w:hAnsi="Times New Roman" w:eastAsia="方正楷体_GBK" w:cs="Times New Roman"/>
          <w:b/>
          <w:bCs w:val="0"/>
          <w:sz w:val="30"/>
          <w:szCs w:val="30"/>
          <w:lang w:eastAsia="zh-CN"/>
        </w:rPr>
      </w:pPr>
      <w:bookmarkStart w:id="83" w:name="_Toc15116"/>
      <w:bookmarkStart w:id="84" w:name="_Toc29875"/>
      <w:bookmarkStart w:id="85" w:name="_Toc25722"/>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81"/>
      <w:bookmarkEnd w:id="82"/>
      <w:bookmarkEnd w:id="83"/>
      <w:bookmarkEnd w:id="84"/>
      <w:bookmarkEnd w:id="85"/>
    </w:p>
    <w:p>
      <w:pPr>
        <w:overflowPunct w:val="0"/>
        <w:adjustRightInd w:val="0"/>
        <w:snapToGrid w:val="0"/>
        <w:spacing w:line="560" w:lineRule="exact"/>
        <w:ind w:firstLine="592" w:firstLineChars="200"/>
        <w:jc w:val="both"/>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同心县红军西征纪念馆，是同心县人民为纪念红军长征胜利暨陕甘宁省豫海县回民自治政府成立七十周年的一份献礼。2006 年被评为宁夏首批国防教育示范基地，</w:t>
      </w:r>
      <w:r>
        <w:rPr>
          <w:rFonts w:hint="default" w:ascii="Times New Roman" w:hAnsi="Times New Roman" w:eastAsia="方正仿宋_GBK" w:cs="Times New Roman"/>
          <w:color w:val="auto"/>
          <w:kern w:val="2"/>
          <w:sz w:val="30"/>
          <w:szCs w:val="30"/>
          <w:highlight w:val="none"/>
          <w:lang w:val="en-US" w:eastAsia="zh-CN" w:bidi="ar-SA"/>
        </w:rPr>
        <w:t xml:space="preserve">2012 </w:t>
      </w:r>
      <w:r>
        <w:rPr>
          <w:rFonts w:hint="eastAsia" w:ascii="Times New Roman" w:hAnsi="Times New Roman" w:eastAsia="方正仿宋_GBK" w:cs="Times New Roman"/>
          <w:color w:val="auto"/>
          <w:kern w:val="2"/>
          <w:sz w:val="30"/>
          <w:szCs w:val="30"/>
          <w:highlight w:val="none"/>
          <w:lang w:val="en-US" w:eastAsia="zh-CN" w:bidi="ar-SA"/>
        </w:rPr>
        <w:t>年被评为国家国防教育示范基地，同时纪念馆也是全国百家红色经典景区之一、全国爱国主义教育基地、全国民族团结进步教育基地。红色旅游是政治工程、文化工程，需要始终坚持把握意识形态，要把好政治关；“可以通过传统教育带动旅游业，但不能失去红色旅游的底色。只有体会到革命年代的艰 苦，才能使人们真正受到教育。</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同时，红色旅游是经济工程、富民工程，需要借助市场的力量推动深入发展。庞大的旅游市场既是红色教育的潜力市场，同时也是红色旅游最重要的发展动力。</w:t>
      </w:r>
    </w:p>
    <w:p>
      <w:pPr>
        <w:keepNext w:val="0"/>
        <w:keepLines w:val="0"/>
        <w:pageBreakBefore w:val="0"/>
        <w:widowControl w:val="0"/>
        <w:numPr>
          <w:ilvl w:val="0"/>
          <w:numId w:val="2"/>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keepNext w:val="0"/>
        <w:keepLines w:val="0"/>
        <w:pageBreakBefore w:val="0"/>
        <w:widowControl w:val="0"/>
        <w:numPr>
          <w:ilvl w:val="0"/>
          <w:numId w:val="0"/>
        </w:numPr>
        <w:shd w:val="clea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（1）完成主体改造总建筑面积2589m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vertAlign w:val="baseli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除原有隔墙门窗、地面、挑檐等，原有建筑东西两侧主体向北侧扩建 536 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，新建 1464 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vertAlign w:val="baseli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新建部分空间及层高满足纪念馆要求；对原有台阶与坡道进行扩建，扩建后面积为352 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p>
    <w:p>
      <w:pPr>
        <w:pStyle w:val="18"/>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完成配套建设室内给水系统、室内排水系统、室内消火栓系统、室内自动喷水灭火系统、室内建筑灭火器配置；</w:t>
      </w:r>
    </w:p>
    <w:p>
      <w:pPr>
        <w:pStyle w:val="18"/>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完成配套建设室内采暖系统、通风系统和防排烟系统，采暖热源采用空气源热泵机组；</w:t>
      </w:r>
    </w:p>
    <w:p>
      <w:pPr>
        <w:pStyle w:val="18"/>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eastAsia" w:ascii="Times New Roman" w:hAnsi="Times New Roman" w:eastAsia="方正仿宋_GBK" w:cs="Times New Roman"/>
          <w:color w:val="auto"/>
          <w:kern w:val="2"/>
          <w:sz w:val="30"/>
          <w:szCs w:val="30"/>
          <w:highlight w:val="none"/>
          <w:lang w:val="en-US" w:eastAsia="zh-CN" w:bidi="ar-SA"/>
        </w:rPr>
        <w:t>配套建设室内供电、配电系统、照明系统、应急照明和疏散指示系统、有线电视系统、电话与网络系统和接地等电位联接系统等；</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（5）</w:t>
      </w:r>
      <w:r>
        <w:rPr>
          <w:rFonts w:hint="eastAsia" w:ascii="Times New Roman" w:hAnsi="Times New Roman" w:eastAsia="方正仿宋_GBK" w:cs="Times New Roman"/>
          <w:color w:val="auto"/>
          <w:kern w:val="2"/>
          <w:sz w:val="30"/>
          <w:szCs w:val="30"/>
          <w:highlight w:val="none"/>
          <w:lang w:val="en-US" w:eastAsia="zh-CN" w:bidi="ar-SA"/>
        </w:rPr>
        <w:t>重新铺设改造过程中路面，总面积5330m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（6）</w:t>
      </w:r>
      <w:r>
        <w:rPr>
          <w:rFonts w:hint="default" w:ascii="Times New Roman" w:hAnsi="Times New Roman" w:eastAsia="方正仿宋_GBK" w:cs="Times New Roman"/>
          <w:color w:val="auto"/>
          <w:kern w:val="2"/>
          <w:sz w:val="30"/>
          <w:szCs w:val="30"/>
          <w:highlight w:val="none"/>
          <w:lang w:val="en-US" w:eastAsia="zh-CN" w:bidi="ar-SA"/>
        </w:rPr>
        <w:t>移</w:t>
      </w:r>
      <w:r>
        <w:rPr>
          <w:rFonts w:hint="eastAsia" w:ascii="Times New Roman" w:hAnsi="Times New Roman" w:eastAsia="方正仿宋_GBK" w:cs="Times New Roman"/>
          <w:color w:val="auto"/>
          <w:kern w:val="2"/>
          <w:sz w:val="30"/>
          <w:szCs w:val="30"/>
          <w:highlight w:val="none"/>
          <w:lang w:val="en-US" w:eastAsia="zh-CN" w:bidi="ar-SA"/>
        </w:rPr>
        <w:t>植</w:t>
      </w:r>
      <w:r>
        <w:rPr>
          <w:rFonts w:hint="default" w:ascii="Times New Roman" w:hAnsi="Times New Roman" w:eastAsia="方正仿宋_GBK" w:cs="Times New Roman"/>
          <w:color w:val="auto"/>
          <w:kern w:val="2"/>
          <w:sz w:val="30"/>
          <w:szCs w:val="30"/>
          <w:highlight w:val="none"/>
          <w:lang w:val="en-US" w:eastAsia="zh-CN" w:bidi="ar-SA"/>
        </w:rPr>
        <w:t xml:space="preserve">现有建筑四周绿植1000 </w:t>
      </w:r>
      <w:r>
        <w:rPr>
          <w:rFonts w:hint="eastAsia" w:ascii="Times New Roman" w:hAnsi="Times New Roman" w:eastAsia="方正仿宋_GBK" w:cs="Times New Roman"/>
          <w:color w:val="auto"/>
          <w:kern w:val="2"/>
          <w:sz w:val="30"/>
          <w:szCs w:val="30"/>
          <w:highlight w:val="none"/>
          <w:lang w:val="en-US" w:eastAsia="zh-CN" w:bidi="ar-SA"/>
        </w:rPr>
        <w:t>m</w:t>
      </w:r>
      <w:r>
        <w:rPr>
          <w:rFonts w:hint="eastAsia" w:ascii="Times New Roman" w:hAnsi="Times New Roman" w:eastAsia="方正仿宋_GBK" w:cs="Times New Roman"/>
          <w:color w:val="auto"/>
          <w:kern w:val="2"/>
          <w:sz w:val="30"/>
          <w:szCs w:val="30"/>
          <w:highlight w:val="none"/>
          <w:vertAlign w:val="superscript"/>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w:t>
      </w:r>
    </w:p>
    <w:p>
      <w:pPr>
        <w:pStyle w:val="4"/>
        <w:keepNext/>
        <w:keepLines/>
        <w:pageBreakBefore w:val="0"/>
        <w:widowControl/>
        <w:numPr>
          <w:ilvl w:val="0"/>
          <w:numId w:val="3"/>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bookmarkStart w:id="86" w:name="_Toc6859"/>
      <w:bookmarkStart w:id="87" w:name="_Toc29105"/>
      <w:bookmarkStart w:id="88" w:name="_Toc11480"/>
      <w:r>
        <w:rPr>
          <w:rFonts w:hint="eastAsia" w:ascii="方正楷体_GBK" w:hAnsi="方正楷体_GBK" w:eastAsia="方正楷体_GBK" w:cs="方正楷体_GBK"/>
          <w:sz w:val="30"/>
          <w:szCs w:val="30"/>
          <w:lang w:val="en-US" w:eastAsia="zh-CN"/>
        </w:rPr>
        <w:t>项目绩效</w:t>
      </w:r>
      <w:bookmarkEnd w:id="86"/>
      <w:bookmarkEnd w:id="87"/>
      <w:bookmarkStart w:id="89" w:name="_Toc14067"/>
      <w:bookmarkStart w:id="90" w:name="_Toc11708"/>
      <w:bookmarkStart w:id="91" w:name="_Toc13598"/>
      <w:r>
        <w:rPr>
          <w:rFonts w:hint="eastAsia" w:ascii="方正楷体_GBK" w:hAnsi="方正楷体_GBK" w:eastAsia="方正楷体_GBK" w:cs="方正楷体_GBK"/>
          <w:sz w:val="30"/>
          <w:szCs w:val="30"/>
          <w:lang w:val="en-US" w:eastAsia="zh-CN"/>
        </w:rPr>
        <w:t>目标</w:t>
      </w:r>
      <w:bookmarkEnd w:id="88"/>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textAlignment w:val="auto"/>
        <w:outlineLvl w:val="9"/>
        <w:rPr>
          <w:rFonts w:hint="eastAsia" w:ascii="Times New Roman" w:hAnsi="Times New Roman" w:eastAsia="方正仿宋_GBK" w:cs="Times New Roman"/>
          <w:b w:val="0"/>
          <w:color w:val="auto"/>
          <w:kern w:val="44"/>
          <w:sz w:val="30"/>
          <w:szCs w:val="30"/>
          <w:shd w:val="clear" w:fill="auto"/>
          <w:lang w:val="en-US" w:eastAsia="zh-CN" w:bidi="zh-CN"/>
        </w:rPr>
      </w:pPr>
      <w:bookmarkStart w:id="92" w:name="_Toc23916"/>
      <w:bookmarkStart w:id="93" w:name="_Toc13147"/>
      <w:bookmarkStart w:id="94" w:name="_Toc11188"/>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92"/>
      <w:bookmarkEnd w:id="93"/>
      <w:bookmarkEnd w:id="94"/>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名称是同心县红军西征纪念馆主体改造工程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同心县文化旅游体育广电局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450.00万元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目标1：实施的项目全部按期开工建设并保质保量完成；</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目标2：大力弘扬革命传统，传承红色基因。</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截至目前已全部完成年初既定的建设任务。项目的实施为地方经济社会发展注入强大精神动力，为传承赓续红色基因发挥积极作用。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实施项目整体完成率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财务决算审计完成及时率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未开展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建立健全长期维护机制方案</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rPr>
                <w:rFonts w:hint="eastAsia" w:ascii="Times New Roman" w:hAnsi="Times New Roman" w:eastAsia="方正仿宋_GBK" w:cs="Times New Roman"/>
                <w:i w:val="0"/>
                <w:iCs w:val="0"/>
                <w:color w:val="000000"/>
                <w:kern w:val="0"/>
                <w:sz w:val="22"/>
                <w:szCs w:val="22"/>
                <w:u w:val="none"/>
                <w:lang w:val="en-US" w:eastAsia="zh-CN" w:bidi="ar"/>
              </w:rPr>
            </w:pPr>
            <w:r>
              <w:rPr>
                <w:rFonts w:ascii="仿宋" w:hAnsi="仿宋" w:eastAsia="仿宋" w:cs="仿宋"/>
                <w:color w:val="000000"/>
                <w:kern w:val="0"/>
                <w:sz w:val="19"/>
                <w:szCs w:val="19"/>
                <w:lang w:val="en-US" w:eastAsia="zh-CN" w:bidi="ar"/>
              </w:rPr>
              <w:t>≥95%</w:t>
            </w:r>
          </w:p>
        </w:tc>
      </w:tr>
      <w:bookmarkEnd w:id="89"/>
      <w:bookmarkEnd w:id="90"/>
      <w:bookmarkEnd w:id="91"/>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95" w:name="_Toc2876"/>
      <w:bookmarkStart w:id="96" w:name="_Toc18904"/>
      <w:bookmarkStart w:id="97" w:name="_Toc12031"/>
      <w:r>
        <w:rPr>
          <w:rFonts w:hint="eastAsia" w:asciiTheme="majorEastAsia" w:hAnsiTheme="majorEastAsia" w:eastAsiaTheme="majorEastAsia" w:cstheme="majorEastAsia"/>
          <w:b/>
          <w:bCs/>
          <w:sz w:val="30"/>
          <w:szCs w:val="30"/>
          <w:lang w:val="en-US" w:eastAsia="zh-CN"/>
        </w:rPr>
        <w:t>四、绩效评价工作开展情况</w:t>
      </w:r>
      <w:bookmarkEnd w:id="95"/>
      <w:bookmarkEnd w:id="96"/>
      <w:bookmarkEnd w:id="97"/>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8" w:name="_Toc30230"/>
      <w:bookmarkStart w:id="99" w:name="_Toc30858"/>
      <w:bookmarkStart w:id="100" w:name="_Toc23289"/>
      <w:r>
        <w:rPr>
          <w:rFonts w:hint="eastAsia" w:ascii="方正楷体_GBK" w:hAnsi="方正楷体_GBK" w:eastAsia="方正楷体_GBK" w:cs="方正楷体_GBK"/>
          <w:b/>
          <w:bCs/>
          <w:sz w:val="30"/>
          <w:szCs w:val="30"/>
          <w:lang w:val="en-US" w:eastAsia="zh-CN"/>
        </w:rPr>
        <w:t>（一）绩效评价目的</w:t>
      </w:r>
      <w:bookmarkEnd w:id="98"/>
      <w:bookmarkEnd w:id="99"/>
      <w:bookmarkEnd w:id="100"/>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新增地方政府一般债券和财政专项资金预算支出执行结果为导向，运用科学的方法、规范的流程、统一的指标及标准，对2022年同心县红军西征纪念园设施提升项目的经济性、效率性、效益性和公平性进行客观、公正的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一般债券资金限额与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总结项目经验，提出改进措施和相关建议，为财政及业务主管部门、同心县文旅局续实施项目资金与组织管理提供参考，促进项目资金政策效益发挥。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1" w:name="_Toc1347"/>
      <w:r>
        <w:rPr>
          <w:rFonts w:hint="eastAsia" w:ascii="方正楷体_GBK" w:hAnsi="方正楷体_GBK" w:eastAsia="方正楷体_GBK" w:cs="方正楷体_GBK"/>
          <w:b/>
          <w:bCs/>
          <w:sz w:val="30"/>
          <w:szCs w:val="30"/>
          <w:lang w:val="en-US" w:eastAsia="zh-CN"/>
        </w:rPr>
        <w:t>（二）绩效评价对象</w:t>
      </w:r>
      <w:bookmarkEnd w:id="101"/>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名称是同心县红军西征纪念馆主体改造工程</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2" w:name="_Toc4083"/>
      <w:bookmarkStart w:id="103" w:name="_Toc30360"/>
      <w:bookmarkStart w:id="104" w:name="_Toc22702"/>
      <w:r>
        <w:rPr>
          <w:rFonts w:hint="eastAsia" w:ascii="方正楷体_GBK" w:hAnsi="方正楷体_GBK" w:eastAsia="方正楷体_GBK" w:cs="方正楷体_GBK"/>
          <w:b/>
          <w:bCs/>
          <w:sz w:val="30"/>
          <w:szCs w:val="30"/>
          <w:lang w:val="en-US" w:eastAsia="zh-CN"/>
        </w:rPr>
        <w:t>（三）评价依据</w:t>
      </w:r>
      <w:bookmarkEnd w:id="102"/>
      <w:bookmarkEnd w:id="103"/>
      <w:bookmarkEnd w:id="104"/>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国务院关于全面实施预算绩效管理的意见》（中发〔2018〕34号）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105" w:name="_Toc6411"/>
      <w:bookmarkStart w:id="106" w:name="_Toc18626"/>
      <w:bookmarkStart w:id="107" w:name="_Toc30280"/>
      <w:bookmarkStart w:id="108" w:name="_Toc23907"/>
      <w:r>
        <w:rPr>
          <w:rFonts w:hint="eastAsia" w:ascii="Times New Roman" w:hAnsi="Times New Roman" w:eastAsia="方正仿宋_GBK" w:cs="Times New Roman"/>
          <w:color w:val="auto"/>
          <w:kern w:val="2"/>
          <w:sz w:val="30"/>
          <w:szCs w:val="30"/>
          <w:highlight w:val="none"/>
          <w:lang w:val="en-US" w:eastAsia="zh-CN" w:bidi="ar-SA"/>
        </w:rPr>
        <w:t>9.《</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bookmarkEnd w:id="105"/>
      <w:bookmarkEnd w:id="106"/>
      <w:bookmarkEnd w:id="107"/>
      <w:bookmarkEnd w:id="108"/>
    </w:p>
    <w:p>
      <w:pPr>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10.</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p>
    <w:p>
      <w:pPr>
        <w:topLinePunct/>
        <w:spacing w:line="560" w:lineRule="exact"/>
        <w:ind w:firstLine="592" w:firstLineChars="200"/>
        <w:outlineLvl w:val="0"/>
        <w:rPr>
          <w:rFonts w:hint="default" w:ascii="Times New Roman" w:hAnsi="Times New Roman" w:eastAsia="方正仿宋_GBK" w:cs="Times New Roman"/>
          <w:color w:val="auto"/>
          <w:kern w:val="2"/>
          <w:sz w:val="30"/>
          <w:szCs w:val="30"/>
          <w:highlight w:val="none"/>
          <w:lang w:val="en-US" w:eastAsia="zh-CN" w:bidi="ar-SA"/>
        </w:rPr>
      </w:pPr>
      <w:bookmarkStart w:id="109" w:name="_Toc4808"/>
      <w:bookmarkStart w:id="110" w:name="_Toc28063"/>
      <w:bookmarkStart w:id="111" w:name="_Toc13604"/>
      <w:bookmarkStart w:id="112" w:name="_Toc22052"/>
      <w:r>
        <w:rPr>
          <w:rFonts w:hint="eastAsia" w:ascii="Times New Roman" w:hAnsi="Times New Roman" w:eastAsia="方正仿宋_GBK" w:cs="Times New Roman"/>
          <w:color w:val="auto"/>
          <w:kern w:val="2"/>
          <w:sz w:val="30"/>
          <w:szCs w:val="30"/>
          <w:highlight w:val="none"/>
          <w:lang w:val="en-US" w:eastAsia="zh-CN" w:bidi="ar-SA"/>
        </w:rPr>
        <w:t>11.《关于批准同心县本级财政 2022 年第二批新增政府一般债券资金预算调整方案的决议》（同人常发（2022） 24 号）</w:t>
      </w:r>
      <w:bookmarkEnd w:id="109"/>
      <w:bookmarkEnd w:id="110"/>
      <w:bookmarkEnd w:id="111"/>
      <w:bookmarkEnd w:id="112"/>
      <w:r>
        <w:rPr>
          <w:rFonts w:hint="eastAsia" w:ascii="Times New Roman" w:hAnsi="Times New Roman" w:eastAsia="方正仿宋_GBK" w:cs="Times New Roman"/>
          <w:color w:val="auto"/>
          <w:kern w:val="2"/>
          <w:sz w:val="30"/>
          <w:szCs w:val="30"/>
          <w:highlight w:val="none"/>
          <w:lang w:val="en-US" w:eastAsia="zh-CN" w:bidi="ar-SA"/>
        </w:rPr>
        <w:t xml:space="preserve"> </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12.相关行业政策、行业标准及专业技术规范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13" w:name="_Toc17802"/>
      <w:bookmarkStart w:id="114" w:name="_Toc8570"/>
      <w:bookmarkStart w:id="115" w:name="_Toc4118"/>
      <w:r>
        <w:rPr>
          <w:rFonts w:hint="eastAsia" w:ascii="方正楷体_GBK" w:hAnsi="方正楷体_GBK" w:eastAsia="方正楷体_GBK" w:cs="方正楷体_GBK"/>
          <w:b/>
          <w:bCs/>
          <w:sz w:val="30"/>
          <w:szCs w:val="30"/>
          <w:lang w:val="en-US" w:eastAsia="zh-CN"/>
        </w:rPr>
        <w:t>（四）评价原则</w:t>
      </w:r>
      <w:bookmarkEnd w:id="113"/>
      <w:bookmarkEnd w:id="114"/>
      <w:bookmarkEnd w:id="115"/>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16" w:name="_Toc2877"/>
      <w:bookmarkStart w:id="117" w:name="_Toc3121"/>
      <w:bookmarkStart w:id="118" w:name="_Toc25357"/>
      <w:bookmarkStart w:id="119" w:name="_Toc32246"/>
      <w:bookmarkStart w:id="120" w:name="_Toc23108"/>
      <w:bookmarkStart w:id="121" w:name="_Toc14020"/>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K" w:cs="Times New Roman"/>
          <w:b w:val="0"/>
          <w:bCs w:val="0"/>
          <w:kern w:val="0"/>
          <w:sz w:val="30"/>
          <w:szCs w:val="30"/>
          <w:lang w:val="en-US" w:eastAsia="zh-CN" w:bidi="zh-CN"/>
        </w:rPr>
        <w:t>《宁夏回族自治区地方政府债券管理办法》宁政办发 (2014)102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《宁夏回族自治区人民政府办公厅关于进一步加强政府性债务管理的实施意见》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宁政办发 (2017) 163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116"/>
      <w:bookmarkEnd w:id="117"/>
      <w:bookmarkEnd w:id="118"/>
      <w:bookmarkEnd w:id="119"/>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22" w:name="_Toc13964"/>
      <w:r>
        <w:rPr>
          <w:rFonts w:hint="eastAsia" w:ascii="方正楷体_GBK" w:hAnsi="方正楷体_GBK" w:eastAsia="方正楷体_GBK" w:cs="方正楷体_GBK"/>
          <w:b/>
          <w:bCs/>
          <w:sz w:val="30"/>
          <w:szCs w:val="30"/>
          <w:lang w:val="en-US" w:eastAsia="zh-CN"/>
        </w:rPr>
        <w:t>（五）评价标准</w:t>
      </w:r>
      <w:bookmarkEnd w:id="122"/>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23" w:name="_Toc20228"/>
      <w:bookmarkStart w:id="124" w:name="_Toc527"/>
      <w:bookmarkStart w:id="125" w:name="_Toc16352"/>
      <w:bookmarkStart w:id="126" w:name="_Toc11230"/>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23"/>
      <w:bookmarkEnd w:id="124"/>
      <w:bookmarkEnd w:id="125"/>
      <w:bookmarkEnd w:id="126"/>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27" w:name="_Toc7527"/>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20"/>
      <w:bookmarkEnd w:id="121"/>
      <w:bookmarkEnd w:id="127"/>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名称是同心县红军西征纪念馆主体改造工程根据《项目支出绩效评价管理办法》（财预〔2020〕10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 20%，过程指标权重占比 20%，产出指标权重占比 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left"/>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效益类指标包括项目社会效益、可持续影响和满意度3个二级指标，同时对应分解并选择设置红色旅游产业发展、增强红色教育、机制维护健全性和受益对象满意度4个三级指标进行考察评判。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28" w:name="_Toc3290"/>
      <w:bookmarkStart w:id="129" w:name="_Toc11592"/>
      <w:bookmarkStart w:id="130" w:name="_Toc13700"/>
      <w:bookmarkStart w:id="131" w:name="_Toc8255"/>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28"/>
      <w:bookmarkEnd w:id="129"/>
      <w:bookmarkEnd w:id="130"/>
      <w:bookmarkEnd w:id="131"/>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90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80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60</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含</w:t>
            </w:r>
            <w:r>
              <w:rPr>
                <w:rFonts w:hint="eastAsia" w:ascii="Times New Roman" w:hAnsi="Times New Roman" w:cs="Times New Roman"/>
                <w:b w:val="0"/>
                <w:bCs w:val="0"/>
                <w:kern w:val="0"/>
                <w:sz w:val="21"/>
                <w:szCs w:val="21"/>
                <w:lang w:val="en-US" w:eastAsia="zh-CN" w:bidi="zh-CN"/>
              </w:rPr>
              <w:t>）</w:t>
            </w:r>
            <w:r>
              <w:rPr>
                <w:rFonts w:hint="default" w:ascii="Times New Roman" w:hAnsi="Times New Roman" w:cs="Times New Roman"/>
                <w:b w:val="0"/>
                <w:bCs w:val="0"/>
                <w:kern w:val="0"/>
                <w:sz w:val="21"/>
                <w:szCs w:val="21"/>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val="0"/>
                <w:bCs w:val="0"/>
                <w:kern w:val="0"/>
                <w:sz w:val="21"/>
                <w:szCs w:val="21"/>
                <w:lang w:val="en-US" w:eastAsia="zh-CN" w:bidi="zh-CN"/>
              </w:rPr>
            </w:pPr>
            <w:r>
              <w:rPr>
                <w:rFonts w:hint="default" w:ascii="Times New Roman" w:hAnsi="Times New Roman" w:cs="Times New Roman"/>
                <w:b w:val="0"/>
                <w:bCs w:val="0"/>
                <w:kern w:val="0"/>
                <w:sz w:val="21"/>
                <w:szCs w:val="21"/>
                <w:lang w:val="en-US" w:eastAsia="zh-CN" w:bidi="zh-CN"/>
              </w:rPr>
              <w:t>差</w:t>
            </w:r>
          </w:p>
        </w:tc>
      </w:tr>
    </w:tbl>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32" w:name="_Toc28064"/>
      <w:bookmarkStart w:id="133" w:name="_Toc31420"/>
      <w:bookmarkStart w:id="134" w:name="_Toc3585"/>
      <w:r>
        <w:rPr>
          <w:rFonts w:hint="eastAsia" w:ascii="方正楷体_GBK" w:hAnsi="方正楷体_GBK" w:eastAsia="方正楷体_GBK" w:cs="方正楷体_GBK"/>
          <w:color w:val="auto"/>
          <w:sz w:val="30"/>
          <w:szCs w:val="30"/>
          <w:lang w:eastAsia="zh-CN"/>
        </w:rPr>
        <w:t>（</w:t>
      </w:r>
      <w:r>
        <w:rPr>
          <w:rFonts w:hint="eastAsia" w:ascii="方正楷体_GBK" w:hAnsi="方正楷体_GBK" w:eastAsia="方正楷体_GBK" w:cs="方正楷体_GBK"/>
          <w:color w:val="auto"/>
          <w:sz w:val="30"/>
          <w:szCs w:val="30"/>
          <w:lang w:val="en-US" w:eastAsia="zh-CN"/>
        </w:rPr>
        <w:t>七</w:t>
      </w:r>
      <w:r>
        <w:rPr>
          <w:rFonts w:hint="eastAsia" w:ascii="方正楷体_GBK" w:hAnsi="方正楷体_GBK" w:eastAsia="方正楷体_GBK" w:cs="方正楷体_GBK"/>
          <w:color w:val="auto"/>
          <w:sz w:val="30"/>
          <w:szCs w:val="30"/>
          <w:lang w:eastAsia="zh-CN"/>
        </w:rPr>
        <w:t>）</w:t>
      </w:r>
      <w:r>
        <w:rPr>
          <w:rFonts w:hint="eastAsia" w:ascii="方正楷体_GBK" w:hAnsi="方正楷体_GBK" w:eastAsia="方正楷体_GBK" w:cs="方正楷体_GBK"/>
          <w:color w:val="auto"/>
          <w:sz w:val="30"/>
          <w:szCs w:val="30"/>
        </w:rPr>
        <w:t>评价方法</w:t>
      </w:r>
      <w:bookmarkEnd w:id="132"/>
      <w:bookmarkEnd w:id="133"/>
      <w:bookmarkEnd w:id="134"/>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35" w:name="_Toc19245"/>
      <w:bookmarkStart w:id="136" w:name="_Toc23890"/>
      <w:bookmarkStart w:id="137" w:name="_Toc8518"/>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35"/>
      <w:bookmarkEnd w:id="136"/>
      <w:bookmarkEnd w:id="137"/>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仿宋_GBK" w:hAnsi="方正仿宋_GBK" w:eastAsia="方正仿宋_GBK" w:cs="方正仿宋_GBK"/>
          <w:b w:val="0"/>
          <w:color w:val="auto"/>
          <w:kern w:val="2"/>
          <w:sz w:val="30"/>
          <w:szCs w:val="30"/>
          <w:highlight w:val="none"/>
          <w:lang w:val="en-US" w:eastAsia="zh-CN" w:bidi="ar-SA"/>
        </w:rPr>
      </w:pPr>
      <w:bookmarkStart w:id="138" w:name="_Toc16900"/>
      <w:bookmarkStart w:id="139" w:name="_Toc32670"/>
      <w:bookmarkStart w:id="140" w:name="_Toc19241"/>
      <w:r>
        <w:rPr>
          <w:rFonts w:hint="eastAsia" w:ascii="方正仿宋_GBK" w:hAnsi="方正仿宋_GBK" w:eastAsia="方正仿宋_GBK" w:cs="方正仿宋_GBK"/>
          <w:b w:val="0"/>
          <w:color w:val="auto"/>
          <w:kern w:val="2"/>
          <w:sz w:val="30"/>
          <w:szCs w:val="30"/>
          <w:highlight w:val="none"/>
          <w:lang w:val="en-US" w:eastAsia="zh-CN" w:bidi="ar-SA"/>
        </w:rPr>
        <w:t>名称是同心县红军西征纪念馆主体改造工程事中绩效评价主要采用因素分析法、比较法、现场核查法、公众评判法进行综合评价。具体评价方法如下：</w:t>
      </w:r>
      <w:bookmarkEnd w:id="138"/>
      <w:bookmarkEnd w:id="139"/>
      <w:bookmarkEnd w:id="140"/>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名称是同心县红军西征纪念馆主体改造工程</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名称是同心县红军西征纪念馆主体改造工程</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名称是同心县红军西征纪念馆主体改造工程</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名称是同心县红军西征纪念馆主体改造工程</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三是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现场核查。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公众评判法。</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公众评判法是指通过公众问卷等方式进行评判的方法。我们按照项目类型分别设计项目受益单位或群体、服务对象两种调查问卷，开展线上或线下满意度调查，用以了解项目实施效率及效果。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41" w:name="_Toc1082"/>
      <w:bookmarkStart w:id="142" w:name="_Toc15372"/>
      <w:bookmarkStart w:id="143" w:name="_Toc1428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41"/>
      <w:bookmarkEnd w:id="142"/>
      <w:bookmarkEnd w:id="143"/>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本次绩效评价自2023年11月</w:t>
      </w:r>
      <w:r>
        <w:rPr>
          <w:rFonts w:hint="eastAsia" w:ascii="Times New Roman" w:hAnsi="Times New Roman" w:eastAsia="方正仿宋_GBK" w:cs="Times New Roman"/>
          <w:color w:val="auto"/>
          <w:kern w:val="2"/>
          <w:sz w:val="30"/>
          <w:szCs w:val="30"/>
          <w:highlight w:val="none"/>
          <w:lang w:val="en-US" w:eastAsia="zh-CN" w:bidi="ar-SA"/>
        </w:rPr>
        <w:t>30</w:t>
      </w:r>
      <w:r>
        <w:rPr>
          <w:rFonts w:hint="default" w:ascii="Times New Roman" w:hAnsi="Times New Roman" w:eastAsia="方正仿宋_GBK" w:cs="Times New Roman"/>
          <w:color w:val="auto"/>
          <w:kern w:val="2"/>
          <w:sz w:val="30"/>
          <w:szCs w:val="30"/>
          <w:highlight w:val="none"/>
          <w:lang w:val="en-US" w:eastAsia="zh-CN" w:bidi="ar-SA"/>
        </w:rPr>
        <w:t>日开始，至本报告出具日工作全面完成。具体包括前期准备、组织实施、分析评价、意见征询和提交报告四个阶段。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r>
        <w:rPr>
          <w:rFonts w:hint="eastAsia" w:ascii="Times New Roman" w:hAnsi="Times New Roman" w:eastAsia="方正仿宋_GBK" w:cs="Times New Roman"/>
          <w:b/>
          <w:bCs/>
          <w:color w:val="auto"/>
          <w:kern w:val="2"/>
          <w:sz w:val="30"/>
          <w:szCs w:val="30"/>
          <w:highlight w:val="none"/>
          <w:lang w:val="en-US" w:eastAsia="zh-CN" w:bidi="ar-SA"/>
        </w:rPr>
        <w:t>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3.数据集中分析阶段</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主要工作内容包括： 综合分析评价项目实施情况、撰写报告。</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 综合分析评价。</w:t>
      </w:r>
      <w:r>
        <w:rPr>
          <w:rFonts w:hint="eastAsia" w:ascii="Times New Roman" w:hAnsi="Times New Roman" w:eastAsia="方正仿宋_GBK" w:cs="Times New Roman"/>
          <w:color w:val="auto"/>
          <w:kern w:val="2"/>
          <w:sz w:val="30"/>
          <w:szCs w:val="30"/>
          <w:highlight w:val="none"/>
          <w:lang w:val="en-US" w:eastAsia="zh-CN" w:bidi="ar-SA"/>
        </w:rPr>
        <w:t>对采集的资料和数据进行系统的汇集及综合分析，按照评价工作方案设定的评价指标、标准和方法，对宁南医院子项目的绩效情况进行全面的分析评价，形成评价结果。</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（2）撰写评价报告。</w:t>
      </w:r>
      <w:r>
        <w:rPr>
          <w:rFonts w:hint="eastAsia" w:ascii="Times New Roman" w:hAnsi="Times New Roman" w:eastAsia="方正仿宋_GBK" w:cs="Times New Roman"/>
          <w:color w:val="auto"/>
          <w:kern w:val="2"/>
          <w:sz w:val="30"/>
          <w:szCs w:val="30"/>
          <w:highlight w:val="none"/>
          <w:lang w:val="en-US" w:eastAsia="zh-CN" w:bidi="ar-SA"/>
        </w:rPr>
        <w:t>根据综合分析评价结果及相关数据等资料撰写绩效评价报告初稿。绩效评价报告包含了项目基本情况、绩效评价工作开展情况、综合评价情况及评价结论、绩效评价指标分析情况、主要经验及做法、存在的问题及原因分析和建议六大部分，又进一步细分为项目概况、项目绩效目标、项目绩效评价目的、绩效评价原则、绩效评价的对象和范围、绩效评价的依据、绩效评价指标体系、评价标准、评价方法、项目决策情况分析、项目过程情况分析、项目产出情况分析、项目效益情况分析等具体内容。</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bookmarkStart w:id="144" w:name="_Toc23927"/>
      <w:bookmarkStart w:id="145" w:name="_Toc15926"/>
      <w:r>
        <w:rPr>
          <w:rFonts w:hint="eastAsia" w:ascii="Times New Roman" w:hAnsi="Times New Roman" w:eastAsia="方正仿宋_GBK" w:cs="Times New Roman"/>
          <w:b/>
          <w:bCs/>
          <w:color w:val="auto"/>
          <w:kern w:val="2"/>
          <w:sz w:val="30"/>
          <w:szCs w:val="30"/>
          <w:highlight w:val="none"/>
          <w:lang w:val="en-US" w:eastAsia="zh-CN" w:bidi="ar-SA"/>
        </w:rPr>
        <w:t>4.征询意见和提交报告阶段</w:t>
      </w:r>
    </w:p>
    <w:p>
      <w:pPr>
        <w:pStyle w:val="3"/>
        <w:keepNext/>
        <w:keepLines/>
        <w:pageBreakBefore w:val="0"/>
        <w:widowControl w:val="0"/>
        <w:kinsoku/>
        <w:wordWrap/>
        <w:overflowPunct w:val="0"/>
        <w:topLinePunct w:val="0"/>
        <w:autoSpaceDE/>
        <w:autoSpaceDN/>
        <w:bidi w:val="0"/>
        <w:adjustRightInd/>
        <w:snapToGrid/>
        <w:spacing w:beforeLines="0" w:afterLines="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46" w:name="_Toc27482"/>
      <w:bookmarkStart w:id="147" w:name="_Toc25897"/>
      <w:bookmarkStart w:id="148" w:name="_Toc9592"/>
      <w:r>
        <w:rPr>
          <w:rFonts w:hint="eastAsia" w:ascii="Times New Roman" w:hAnsi="Times New Roman" w:eastAsia="方正仿宋_GBK" w:cs="Times New Roman"/>
          <w:color w:val="auto"/>
          <w:kern w:val="2"/>
          <w:sz w:val="30"/>
          <w:szCs w:val="30"/>
          <w:highlight w:val="none"/>
          <w:lang w:val="en-US" w:eastAsia="zh-CN" w:bidi="ar-SA"/>
        </w:rPr>
        <w:t>形成绩效评价报告初稿后送被评价单位和委托单位征求意见；分析听取反馈意见，对反馈的意见逐一核实，逐条说明采纳或不予采纳的理由，并根据反馈的有效意见对评价报告初稿进行修改。再经内部三级质量控制审核后出具正式绩效评价报告。</w:t>
      </w:r>
      <w:bookmarkEnd w:id="146"/>
      <w:bookmarkEnd w:id="147"/>
      <w:bookmarkEnd w:id="148"/>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49" w:name="_Toc14433"/>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44"/>
      <w:bookmarkEnd w:id="145"/>
      <w:bookmarkEnd w:id="149"/>
    </w:p>
    <w:p>
      <w:pPr>
        <w:pStyle w:val="4"/>
        <w:bidi w:val="0"/>
        <w:rPr>
          <w:rFonts w:hint="default"/>
          <w:lang w:val="en-US" w:eastAsia="zh-CN"/>
        </w:rPr>
      </w:pPr>
      <w:bookmarkStart w:id="150" w:name="_Toc19805"/>
      <w:r>
        <w:rPr>
          <w:rFonts w:hint="eastAsia"/>
          <w:lang w:val="en-US" w:eastAsia="zh-CN"/>
        </w:rPr>
        <w:t>（一）项目完成情况</w:t>
      </w:r>
      <w:bookmarkEnd w:id="150"/>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文旅局的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在一般债券资金限额和预算管理方面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能够对债券资金项目使用、执行和绩效进行穿透式管理，资金投向合规、资金管理严格，风险防范有效，确保资金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450.00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450.00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450.00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b w:val="0"/>
          <w:bCs w:val="0"/>
          <w:color w:val="auto"/>
          <w:kern w:val="2"/>
          <w:sz w:val="30"/>
          <w:szCs w:val="30"/>
          <w:highlight w:val="none"/>
          <w:lang w:val="en-US" w:eastAsia="zh-CN" w:bidi="ar-SA"/>
        </w:rPr>
        <w:t>2022年申请使用一般债券资金实施的 同心县红军西征纪念馆主体改造工程，严格实行项目“四制管理”，截至目前已全部建成投入使用。经工程验收质量合格，工程建设投资成本合理控制。</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bCs w:val="0"/>
          <w:color w:val="auto"/>
          <w:kern w:val="2"/>
          <w:sz w:val="30"/>
          <w:szCs w:val="30"/>
          <w:highlight w:val="none"/>
          <w:lang w:val="en-US" w:eastAsia="zh-CN" w:bidi="ar-SA"/>
        </w:rPr>
        <w:t>红军西征纪念馆是时代的符号，是历史的见证，也是最好的教科书。沧桑不改红色印记，红色基因代代相传。传承红色精神是责任，赓续红色血脉更是每个中国人的担当。红军西征纪念馆中，一幅幅反映历史的照片、一件件历经硝烟的史物、一段段感人至深的事迹无不深深地感染着人们。项目的实施为地方经济社会发展注入强大精神动力，为传承赓续红色基因发挥积极作用。经对项目周边群众等对象开展满意度问卷调查，整体满意度为95%。</w:t>
      </w:r>
    </w:p>
    <w:p>
      <w:pPr>
        <w:pStyle w:val="4"/>
        <w:bidi w:val="0"/>
        <w:rPr>
          <w:rFonts w:hint="default"/>
          <w:lang w:val="en-US" w:eastAsia="zh-CN"/>
        </w:rPr>
      </w:pPr>
      <w:bookmarkStart w:id="151" w:name="_Toc20592"/>
      <w:r>
        <w:rPr>
          <w:rFonts w:hint="eastAsia"/>
          <w:lang w:val="en-US" w:eastAsia="zh-CN"/>
        </w:rPr>
        <w:t>（二）评价结论</w:t>
      </w:r>
      <w:bookmarkEnd w:id="151"/>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同心县红军西征纪念馆主体改造工程</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同心县一般债券</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对项目实施起到了积极的推动作用。但还存在项目进度缓慢、设备未投入使用等问题。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52" w:name="_Toc14682"/>
      <w:bookmarkStart w:id="153" w:name="_Toc9214"/>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绩效评价等级分为优、良、中、差四档。评价得分为［90、100］分、评级为优</w:t>
      </w:r>
      <w:r>
        <w:rPr>
          <w:rFonts w:hint="default" w:ascii="Times New Roman" w:hAnsi="Times New Roman" w:eastAsia="方正仿宋_GBK" w:cs="Times New Roman"/>
          <w:color w:val="000000" w:themeColor="text1"/>
          <w:kern w:val="2"/>
          <w:sz w:val="30"/>
          <w:szCs w:val="30"/>
          <w:highlight w:val="none"/>
          <w:lang w:eastAsia="zh-CN" w:bidi="ar-SA"/>
          <w14:textFill>
            <w14:solidFill>
              <w14:schemeClr w14:val="tx1"/>
            </w14:solidFill>
          </w14:textFill>
        </w:rPr>
        <w:t>；</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［80、90］分、评级为良；［60、80］分、评级为中；60分以下评级为差。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90.00</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”分，评定等级为“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88.23%</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76.92%</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54" w:name="_Toc30545"/>
      <w:r>
        <w:rPr>
          <w:rFonts w:hint="eastAsia" w:asciiTheme="majorEastAsia" w:hAnsiTheme="majorEastAsia" w:eastAsiaTheme="majorEastAsia" w:cstheme="majorEastAsia"/>
          <w:b/>
          <w:bCs/>
          <w:sz w:val="32"/>
          <w:szCs w:val="32"/>
          <w:lang w:val="en-US" w:eastAsia="zh-CN"/>
        </w:rPr>
        <w:t>六、绩效评价指标分析</w:t>
      </w:r>
      <w:bookmarkEnd w:id="152"/>
      <w:bookmarkEnd w:id="153"/>
      <w:bookmarkEnd w:id="154"/>
    </w:p>
    <w:p>
      <w:pPr>
        <w:pStyle w:val="4"/>
        <w:bidi w:val="0"/>
        <w:rPr>
          <w:rFonts w:hint="eastAsia"/>
        </w:rPr>
      </w:pPr>
      <w:bookmarkStart w:id="155" w:name="_Toc24905"/>
      <w:bookmarkStart w:id="156" w:name="_Toc24502"/>
      <w:bookmarkStart w:id="157" w:name="_Toc20436"/>
      <w:r>
        <w:rPr>
          <w:rFonts w:hint="eastAsia"/>
        </w:rPr>
        <w:t>（一）项目决策情况分析</w:t>
      </w:r>
      <w:bookmarkEnd w:id="155"/>
      <w:bookmarkEnd w:id="156"/>
      <w:bookmarkEnd w:id="157"/>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分，评价得分20.00 分，得分率为100.00%。具体评价指标分析如下：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eastAsia="zh-CN"/>
        </w:rPr>
      </w:pPr>
      <w:r>
        <w:rPr>
          <w:rFonts w:hint="default" w:ascii="Times New Roman" w:hAnsi="Times New Roman" w:eastAsia="方正仿宋_GBK" w:cs="Times New Roman"/>
          <w:spacing w:val="1"/>
          <w:sz w:val="30"/>
          <w:szCs w:val="30"/>
          <w:lang w:val="en-US" w:eastAsia="zh-CN"/>
        </w:rPr>
        <w:t>2004</w:t>
      </w:r>
      <w:r>
        <w:rPr>
          <w:rFonts w:hint="eastAsia" w:ascii="Times New Roman" w:hAnsi="Times New Roman" w:eastAsia="方正仿宋_GBK" w:cs="Times New Roman"/>
          <w:spacing w:val="1"/>
          <w:sz w:val="30"/>
          <w:szCs w:val="30"/>
          <w:lang w:val="en-US" w:eastAsia="zh-CN"/>
        </w:rPr>
        <w:t>年开始先后出台了三版全国红色旅游发展规划以及专项规划，目前全国已建成了</w:t>
      </w:r>
      <w:r>
        <w:rPr>
          <w:rFonts w:hint="default" w:ascii="Times New Roman" w:hAnsi="Times New Roman" w:eastAsia="方正仿宋_GBK" w:cs="Times New Roman"/>
          <w:spacing w:val="1"/>
          <w:sz w:val="30"/>
          <w:szCs w:val="30"/>
          <w:lang w:val="en-US" w:eastAsia="zh-CN"/>
        </w:rPr>
        <w:t>300</w:t>
      </w:r>
      <w:r>
        <w:rPr>
          <w:rFonts w:hint="eastAsia" w:ascii="Times New Roman" w:hAnsi="Times New Roman" w:eastAsia="方正仿宋_GBK" w:cs="Times New Roman"/>
          <w:spacing w:val="1"/>
          <w:sz w:val="30"/>
          <w:szCs w:val="30"/>
          <w:lang w:val="en-US" w:eastAsia="zh-CN"/>
        </w:rPr>
        <w:t>个红色旅游经典景区和</w:t>
      </w:r>
      <w:r>
        <w:rPr>
          <w:rFonts w:hint="default" w:ascii="Times New Roman" w:hAnsi="Times New Roman" w:eastAsia="方正仿宋_GBK" w:cs="Times New Roman"/>
          <w:spacing w:val="1"/>
          <w:sz w:val="30"/>
          <w:szCs w:val="30"/>
          <w:lang w:val="en-US" w:eastAsia="zh-CN"/>
        </w:rPr>
        <w:t>473</w:t>
      </w:r>
      <w:r>
        <w:rPr>
          <w:rFonts w:hint="eastAsia" w:ascii="Times New Roman" w:hAnsi="Times New Roman" w:eastAsia="方正仿宋_GBK" w:cs="Times New Roman"/>
          <w:spacing w:val="1"/>
          <w:sz w:val="30"/>
          <w:szCs w:val="30"/>
          <w:lang w:val="en-US" w:eastAsia="zh-CN"/>
        </w:rPr>
        <w:t>个全国爱国主义教育基地。在红色旅游发展总体思路上，</w:t>
      </w:r>
      <w:r>
        <w:rPr>
          <w:rFonts w:hint="default" w:ascii="Times New Roman" w:hAnsi="Times New Roman" w:eastAsia="方正仿宋_GBK" w:cs="Times New Roman"/>
          <w:spacing w:val="1"/>
          <w:sz w:val="30"/>
          <w:szCs w:val="30"/>
          <w:lang w:val="en-US" w:eastAsia="zh-CN"/>
        </w:rPr>
        <w:t xml:space="preserve">2014 </w:t>
      </w:r>
      <w:r>
        <w:rPr>
          <w:rFonts w:hint="eastAsia" w:ascii="Times New Roman" w:hAnsi="Times New Roman" w:eastAsia="方正仿宋_GBK" w:cs="Times New Roman"/>
          <w:spacing w:val="1"/>
          <w:sz w:val="30"/>
          <w:szCs w:val="30"/>
          <w:lang w:val="en-US" w:eastAsia="zh-CN"/>
        </w:rPr>
        <w:t>年习总书记提出“把红色资源利用好、把红色传统发扬好、把红色基因传承好”，这是我国红色旅游发展的基本宗旨。同时习总书记也提出“关于发展革命根据地旅游项目，要把握好两个概念。红色根据地，爱国主义教育，这是一个概念。发展红色旅游，是另一个概念。两方面要统筹”。</w:t>
      </w:r>
    </w:p>
    <w:p>
      <w:pPr>
        <w:keepNext w:val="0"/>
        <w:keepLines w:val="0"/>
        <w:widowControl/>
        <w:suppressLineNumbers w:val="0"/>
        <w:jc w:val="left"/>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同心县位于宁南山区，历史悠久，文化底蕴深厚。特殊的环境和历史造就了同心县丰富的人文和自然景观。自然区划上，属于鄂尔多斯高原与黄土高原北部的衔接地带；经济区划上，既有农耕经济又有农牧经济地域；历史文化上，是多种文化融合交会之地，有长城（边塞）文化、西夏文化和近代革命文化等。</w:t>
      </w:r>
    </w:p>
    <w:p>
      <w:pPr>
        <w:keepNext w:val="0"/>
        <w:keepLines w:val="0"/>
        <w:widowControl/>
        <w:suppressLineNumbers w:val="0"/>
        <w:jc w:val="left"/>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同心县红军西征纪念馆，是国内唯一一家以红军西征为主题的纪念场所，红军西征纪念馆是同心县人民为纪念红军长征胜利暨陕甘宁省豫海县回民自治政府成立七十周年的一份献礼。2006 年被评为宁夏首批国防教育示范基地，</w:t>
      </w:r>
      <w:r>
        <w:rPr>
          <w:rFonts w:hint="default" w:ascii="Times New Roman" w:hAnsi="Times New Roman" w:eastAsia="方正仿宋_GBK" w:cs="Times New Roman"/>
          <w:spacing w:val="1"/>
          <w:sz w:val="30"/>
          <w:szCs w:val="30"/>
          <w:lang w:val="en-US" w:eastAsia="zh-CN"/>
        </w:rPr>
        <w:t xml:space="preserve">2012 </w:t>
      </w:r>
      <w:r>
        <w:rPr>
          <w:rFonts w:hint="eastAsia" w:ascii="Times New Roman" w:hAnsi="Times New Roman" w:eastAsia="方正仿宋_GBK" w:cs="Times New Roman"/>
          <w:spacing w:val="1"/>
          <w:sz w:val="30"/>
          <w:szCs w:val="30"/>
          <w:lang w:val="en-US" w:eastAsia="zh-CN"/>
        </w:rPr>
        <w:t>年被评为国家国防教育示范基地，同时纪念馆也是全国百家红色经典景区之一、全国爱国主义教育基地、全国民族团结进步教育基地。</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eastAsia" w:ascii="Times New Roman" w:hAnsi="Times New Roman" w:eastAsia="方正仿宋_GBK" w:cs="Times New Roman"/>
          <w:color w:val="auto"/>
          <w:kern w:val="2"/>
          <w:sz w:val="30"/>
          <w:szCs w:val="30"/>
          <w:highlight w:val="none"/>
          <w:lang w:val="en-US" w:eastAsia="zh-CN" w:bidi="ar-SA"/>
        </w:rPr>
      </w:pPr>
      <w:bookmarkStart w:id="158" w:name="_Toc1671"/>
      <w:bookmarkStart w:id="159" w:name="_Toc13646"/>
      <w:bookmarkStart w:id="160" w:name="_Toc13859"/>
      <w:r>
        <w:rPr>
          <w:rFonts w:hint="eastAsia" w:ascii="Times New Roman" w:hAnsi="Times New Roman" w:eastAsia="方正仿宋_GBK" w:cs="Times New Roman"/>
          <w:spacing w:val="1"/>
          <w:sz w:val="30"/>
          <w:szCs w:val="30"/>
          <w:lang w:val="en-US" w:eastAsia="zh-CN"/>
        </w:rPr>
        <w:t>2022年3月16日，同心县发展和改革局印发《关于同心县红军西征纪念馆主体改造工程初步设计的批复》同发改审发</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93</w:t>
      </w:r>
      <w:r>
        <w:rPr>
          <w:rFonts w:hint="default" w:ascii="Times New Roman" w:hAnsi="Times New Roman" w:eastAsia="方正仿宋_GBK" w:cs="Times New Roman"/>
          <w:color w:val="auto"/>
          <w:kern w:val="2"/>
          <w:sz w:val="30"/>
          <w:szCs w:val="30"/>
          <w:highlight w:val="none"/>
          <w:lang w:val="en-US" w:eastAsia="zh-CN" w:bidi="ar-SA"/>
        </w:rPr>
        <w:t>号</w:t>
      </w:r>
      <w:r>
        <w:rPr>
          <w:rFonts w:hint="eastAsia" w:ascii="Times New Roman" w:hAnsi="Times New Roman" w:eastAsia="方正仿宋_GBK" w:cs="Times New Roman"/>
          <w:color w:val="auto"/>
          <w:kern w:val="2"/>
          <w:sz w:val="30"/>
          <w:szCs w:val="30"/>
          <w:highlight w:val="none"/>
          <w:lang w:val="en-US" w:eastAsia="zh-CN" w:bidi="ar-SA"/>
        </w:rPr>
        <w:t>，予以立项，明确规范项目建设内容等情况。项目立项符合行业发展规划和政策要求，与部门职责范围相符，立项依据充分。</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 xml:space="preserve">分，根据评分标准得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bookmarkEnd w:id="158"/>
      <w:bookmarkEnd w:id="159"/>
      <w:bookmarkEnd w:id="160"/>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596" w:firstLineChars="200"/>
        <w:textAlignment w:val="auto"/>
        <w:outlineLvl w:val="0"/>
        <w:rPr>
          <w:rFonts w:hint="default" w:ascii="Times New Roman" w:hAnsi="Times New Roman" w:eastAsia="方正仿宋_GBK" w:cs="Times New Roman"/>
          <w:sz w:val="30"/>
          <w:szCs w:val="30"/>
        </w:rPr>
      </w:pPr>
      <w:bookmarkStart w:id="161" w:name="_Toc21762"/>
      <w:bookmarkStart w:id="162" w:name="_Toc21181"/>
      <w:bookmarkStart w:id="163" w:name="_Toc27302"/>
      <w:r>
        <w:rPr>
          <w:rFonts w:hint="eastAsia" w:ascii="Times New Roman" w:hAnsi="Times New Roman" w:eastAsia="方正仿宋_GBK" w:cs="Times New Roman"/>
          <w:spacing w:val="1"/>
          <w:sz w:val="30"/>
          <w:szCs w:val="30"/>
          <w:lang w:val="en-US" w:eastAsia="zh-CN"/>
        </w:rPr>
        <w:t>该项目按照规定的程序审批，按照</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关于下达2022年新增政府一般债券资金指标的通知（第二批）》（宁财（债）指标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393号</w:t>
      </w:r>
      <w:r>
        <w:rPr>
          <w:rFonts w:hint="eastAsia" w:ascii="Times New Roman" w:hAnsi="Times New Roman" w:eastAsia="方正仿宋_GB2312" w:cs="Times New Roman"/>
          <w:kern w:val="2"/>
          <w:sz w:val="30"/>
          <w:szCs w:val="30"/>
          <w:lang w:val="en-US" w:eastAsia="zh-CN" w:bidi="ar-SA"/>
        </w:rPr>
        <w:t>）、关于同心县本级财政2022年第二批新增政府一般债券资金预算调整方案（草案）、</w:t>
      </w:r>
      <w:r>
        <w:rPr>
          <w:rFonts w:hint="eastAsia" w:ascii="Times New Roman" w:hAnsi="Times New Roman" w:eastAsia="方正仿宋_GBK" w:cs="Times New Roman"/>
          <w:color w:val="auto"/>
          <w:kern w:val="2"/>
          <w:sz w:val="30"/>
          <w:szCs w:val="30"/>
          <w:highlight w:val="none"/>
          <w:lang w:val="en-US" w:eastAsia="zh-CN" w:bidi="ar-SA"/>
        </w:rPr>
        <w:t>《关于批准同心县本级财政 2022 年第二批新增政府一般债券资金预算调整方案的决议》（同人常发（2022） 24 号） ，形成会议纪要。实施程序符合相关规定的要求，立项程序完整，上交文件及材料符合相关要求。</w:t>
      </w:r>
      <w:r>
        <w:rPr>
          <w:rFonts w:ascii="仿宋" w:hAnsi="仿宋" w:eastAsia="仿宋" w:cs="仿宋"/>
          <w:color w:val="000000"/>
          <w:kern w:val="0"/>
          <w:sz w:val="30"/>
          <w:szCs w:val="30"/>
          <w:lang w:val="en-US" w:eastAsia="zh-CN" w:bidi="ar"/>
        </w:rPr>
        <w:t>项目实施条件成熟，前期</w:t>
      </w:r>
      <w:r>
        <w:rPr>
          <w:rFonts w:hint="eastAsia" w:ascii="仿宋" w:hAnsi="仿宋" w:eastAsia="仿宋" w:cs="仿宋"/>
          <w:color w:val="000000"/>
          <w:kern w:val="0"/>
          <w:sz w:val="30"/>
          <w:szCs w:val="30"/>
          <w:lang w:val="en-US" w:eastAsia="zh-CN" w:bidi="ar"/>
        </w:rPr>
        <w:t>准备工作充分；各乡镇申请立项所提交的申请文件、资料真实完整，符合相关要求；事前经专家评审、论证测算和集体研究决策</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bookmarkEnd w:id="161"/>
      <w:bookmarkEnd w:id="162"/>
      <w:bookmarkEnd w:id="163"/>
    </w:p>
    <w:p>
      <w:pPr>
        <w:keepNext w:val="0"/>
        <w:keepLines w:val="0"/>
        <w:pageBreakBefore w:val="0"/>
        <w:widowControl w:val="0"/>
        <w:numPr>
          <w:ilvl w:val="0"/>
          <w:numId w:val="2"/>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经现场绩效评价，</w:t>
      </w:r>
      <w:r>
        <w:rPr>
          <w:rFonts w:hint="eastAsia" w:ascii="Times New Roman" w:hAnsi="Times New Roman" w:eastAsia="方正仿宋_GBK" w:cs="Times New Roman"/>
          <w:b w:val="0"/>
          <w:color w:val="auto"/>
          <w:kern w:val="2"/>
          <w:sz w:val="30"/>
          <w:szCs w:val="30"/>
          <w:highlight w:val="none"/>
          <w:lang w:val="en-US" w:eastAsia="zh-CN" w:bidi="ar-SA"/>
        </w:rPr>
        <w:t>项目实施单位</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从合理性和明确性两个方面</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确定目标</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以项目实施方案中确定的总体目标、年度目标、各年度资金预算指标分配及项目支出预算绩效目标为依据，设置了具体的绩效目标，将主要任务具体细分为数量指标、质量指标、时效指标、成本指标、社会效益指标、可持续影响指标。绩效目标可量化、可细化，清晰可衡量</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项目绩效目标设定合理、明确。</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 xml:space="preserve">标满分 </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分，根据评分标准得</w:t>
      </w:r>
      <w:r>
        <w:rPr>
          <w:rFonts w:hint="eastAsia" w:ascii="Times New Roman" w:hAnsi="Times New Roman" w:eastAsia="方正仿宋_GBK" w:cs="Times New Roman"/>
          <w:spacing w:val="-6"/>
          <w:sz w:val="30"/>
          <w:szCs w:val="30"/>
          <w:lang w:val="en-US" w:eastAsia="zh-CN"/>
        </w:rPr>
        <w:t>4</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leftChars="0" w:firstLine="592" w:firstLineChars="200"/>
        <w:textAlignment w:val="auto"/>
        <w:outlineLvl w:val="0"/>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实施单位评价范围内的项目结合工作内容设置年度绩效目标，同时细化产出指标、效益指标、可持续影响和满意度指标。</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标满分 3分，根据评分标准得</w:t>
      </w:r>
      <w:r>
        <w:rPr>
          <w:rFonts w:hint="eastAsia" w:ascii="Times New Roman" w:hAnsi="Times New Roman" w:eastAsia="方正仿宋_GBK" w:cs="Times New Roman"/>
          <w:spacing w:val="-6"/>
          <w:sz w:val="30"/>
          <w:szCs w:val="30"/>
          <w:lang w:val="en-US" w:eastAsia="zh-CN"/>
        </w:rPr>
        <w:t>3</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keepNext w:val="0"/>
        <w:keepLines w:val="0"/>
        <w:pageBreakBefore w:val="0"/>
        <w:widowControl w:val="0"/>
        <w:numPr>
          <w:ilvl w:val="0"/>
          <w:numId w:val="0"/>
        </w:numPr>
        <w:kinsoku/>
        <w:wordWrap/>
        <w:overflowPunct w:val="0"/>
        <w:topLinePunct w:val="0"/>
        <w:autoSpaceDE/>
        <w:autoSpaceDN/>
        <w:bidi w:val="0"/>
        <w:adjustRightInd/>
        <w:snapToGrid/>
        <w:ind w:firstLine="580"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default" w:ascii="Times New Roman" w:hAnsi="Times New Roman" w:eastAsia="方正仿宋_GBK" w:cs="Times New Roman"/>
          <w:b w:val="0"/>
          <w:spacing w:val="-3"/>
          <w:kern w:val="2"/>
          <w:sz w:val="30"/>
          <w:szCs w:val="30"/>
          <w:lang w:val="en-US" w:eastAsia="zh-CN" w:bidi="ar-SA"/>
        </w:rPr>
        <w:t>本项目</w:t>
      </w:r>
      <w:r>
        <w:rPr>
          <w:rFonts w:hint="eastAsia" w:ascii="Times New Roman" w:hAnsi="Times New Roman" w:eastAsia="方正仿宋_GBK" w:cs="Times New Roman"/>
          <w:b w:val="0"/>
          <w:spacing w:val="-3"/>
          <w:kern w:val="2"/>
          <w:sz w:val="30"/>
          <w:szCs w:val="30"/>
          <w:lang w:val="en-US" w:eastAsia="zh-CN" w:bidi="ar-SA"/>
        </w:rPr>
        <w:t>同心县文化旅游体育广电局</w:t>
      </w:r>
      <w:r>
        <w:rPr>
          <w:rFonts w:hint="default" w:ascii="Times New Roman" w:hAnsi="Times New Roman" w:eastAsia="方正仿宋_GBK" w:cs="Times New Roman"/>
          <w:b w:val="0"/>
          <w:spacing w:val="-3"/>
          <w:kern w:val="2"/>
          <w:sz w:val="30"/>
          <w:szCs w:val="30"/>
          <w:lang w:val="en-US" w:eastAsia="zh-CN" w:bidi="ar-SA"/>
        </w:rPr>
        <w:t>根据具体项目建设实施内容与规模、经济技术指标和相关定额标准及规范要求，经对投资概算进行测算后，结合</w:t>
      </w:r>
      <w:r>
        <w:rPr>
          <w:rFonts w:hint="eastAsia" w:ascii="Times New Roman" w:hAnsi="Times New Roman" w:eastAsia="方正仿宋_GBK" w:cs="Times New Roman"/>
          <w:b w:val="0"/>
          <w:spacing w:val="-3"/>
          <w:kern w:val="2"/>
          <w:sz w:val="30"/>
          <w:szCs w:val="30"/>
          <w:lang w:val="en-US" w:eastAsia="zh-CN" w:bidi="ar-SA"/>
        </w:rPr>
        <w:t>同心县</w:t>
      </w:r>
      <w:r>
        <w:rPr>
          <w:rFonts w:hint="default" w:ascii="Times New Roman" w:hAnsi="Times New Roman" w:eastAsia="方正仿宋_GBK" w:cs="Times New Roman"/>
          <w:b w:val="0"/>
          <w:spacing w:val="-3"/>
          <w:kern w:val="2"/>
          <w:sz w:val="30"/>
          <w:szCs w:val="30"/>
          <w:lang w:val="en-US" w:eastAsia="zh-CN" w:bidi="ar-SA"/>
        </w:rPr>
        <w:t>推进</w:t>
      </w:r>
      <w:r>
        <w:rPr>
          <w:rFonts w:hint="eastAsia" w:ascii="Times New Roman" w:hAnsi="Times New Roman" w:eastAsia="方正仿宋_GBK" w:cs="Times New Roman"/>
          <w:b w:val="0"/>
          <w:spacing w:val="-3"/>
          <w:kern w:val="2"/>
          <w:sz w:val="30"/>
          <w:szCs w:val="30"/>
          <w:lang w:val="en-US" w:eastAsia="zh-CN" w:bidi="ar-SA"/>
        </w:rPr>
        <w:t>实施重点</w:t>
      </w:r>
      <w:r>
        <w:rPr>
          <w:rFonts w:hint="default" w:ascii="Times New Roman" w:hAnsi="Times New Roman" w:eastAsia="方正仿宋_GBK" w:cs="Times New Roman"/>
          <w:b w:val="0"/>
          <w:spacing w:val="-3"/>
          <w:kern w:val="2"/>
          <w:sz w:val="30"/>
          <w:szCs w:val="30"/>
          <w:lang w:val="en-US" w:eastAsia="zh-CN" w:bidi="ar-SA"/>
        </w:rPr>
        <w:t>工作计划</w:t>
      </w:r>
      <w:r>
        <w:rPr>
          <w:rFonts w:hint="eastAsia" w:ascii="Times New Roman" w:hAnsi="Times New Roman" w:eastAsia="方正仿宋_GBK" w:cs="Times New Roman"/>
          <w:b w:val="0"/>
          <w:spacing w:val="-3"/>
          <w:kern w:val="2"/>
          <w:sz w:val="30"/>
          <w:szCs w:val="30"/>
          <w:lang w:val="en-US" w:eastAsia="zh-CN" w:bidi="ar-SA"/>
        </w:rPr>
        <w:t>。2022年8月24日由同心县文化旅游体育广电局向同心县财政局提请《关于拨付同心县西征纪念馆主体改造工程》（</w:t>
      </w:r>
      <w:r>
        <w:rPr>
          <w:rFonts w:hint="default" w:ascii="Times New Roman" w:hAnsi="Times New Roman" w:eastAsia="方正仿宋_GBK" w:cs="Times New Roman"/>
          <w:b w:val="0"/>
          <w:spacing w:val="-3"/>
          <w:kern w:val="2"/>
          <w:sz w:val="30"/>
          <w:szCs w:val="30"/>
          <w:lang w:val="en-US" w:eastAsia="zh-CN" w:bidi="ar-SA"/>
        </w:rPr>
        <w:t>〔2022〕</w:t>
      </w:r>
      <w:r>
        <w:rPr>
          <w:rFonts w:hint="eastAsia" w:ascii="Times New Roman" w:hAnsi="Times New Roman" w:eastAsia="方正仿宋_GBK" w:cs="Times New Roman"/>
          <w:b w:val="0"/>
          <w:spacing w:val="-3"/>
          <w:kern w:val="2"/>
          <w:sz w:val="30"/>
          <w:szCs w:val="30"/>
          <w:lang w:val="en-US" w:eastAsia="zh-CN" w:bidi="ar-SA"/>
        </w:rPr>
        <w:t>37</w:t>
      </w:r>
      <w:r>
        <w:rPr>
          <w:rFonts w:hint="default" w:ascii="Times New Roman" w:hAnsi="Times New Roman" w:eastAsia="方正仿宋_GBK" w:cs="Times New Roman"/>
          <w:b w:val="0"/>
          <w:spacing w:val="-3"/>
          <w:kern w:val="2"/>
          <w:sz w:val="30"/>
          <w:szCs w:val="30"/>
          <w:lang w:val="en-US" w:eastAsia="zh-CN" w:bidi="ar-SA"/>
        </w:rPr>
        <w:t xml:space="preserve"> 号</w:t>
      </w:r>
      <w:r>
        <w:rPr>
          <w:rFonts w:hint="eastAsia" w:ascii="Times New Roman" w:hAnsi="Times New Roman" w:eastAsia="方正仿宋_GBK" w:cs="Times New Roman"/>
          <w:b w:val="0"/>
          <w:spacing w:val="-3"/>
          <w:kern w:val="2"/>
          <w:sz w:val="30"/>
          <w:szCs w:val="30"/>
          <w:lang w:val="en-US" w:eastAsia="zh-CN" w:bidi="ar-SA"/>
        </w:rPr>
        <w:t>）申请拨付资金450万元。</w:t>
      </w:r>
      <w:r>
        <w:rPr>
          <w:rFonts w:hint="default" w:ascii="Times New Roman" w:hAnsi="Times New Roman" w:eastAsia="方正仿宋_GBK" w:cs="Times New Roman"/>
          <w:b w:val="0"/>
          <w:spacing w:val="-3"/>
          <w:kern w:val="2"/>
          <w:sz w:val="30"/>
          <w:szCs w:val="30"/>
          <w:lang w:val="en-US" w:eastAsia="zh-CN" w:bidi="ar-SA"/>
        </w:rPr>
        <w:t>经</w:t>
      </w:r>
      <w:r>
        <w:rPr>
          <w:rFonts w:hint="eastAsia" w:ascii="Times New Roman" w:hAnsi="Times New Roman" w:eastAsia="方正仿宋_GBK" w:cs="Times New Roman"/>
          <w:b w:val="0"/>
          <w:spacing w:val="-3"/>
          <w:kern w:val="2"/>
          <w:sz w:val="30"/>
          <w:szCs w:val="30"/>
          <w:lang w:val="en-US" w:eastAsia="zh-CN" w:bidi="ar-SA"/>
        </w:rPr>
        <w:t>县</w:t>
      </w:r>
      <w:r>
        <w:rPr>
          <w:rFonts w:hint="default" w:ascii="Times New Roman" w:hAnsi="Times New Roman" w:eastAsia="方正仿宋_GBK" w:cs="Times New Roman"/>
          <w:b w:val="0"/>
          <w:spacing w:val="-3"/>
          <w:kern w:val="2"/>
          <w:sz w:val="30"/>
          <w:szCs w:val="30"/>
          <w:lang w:val="en-US" w:eastAsia="zh-CN" w:bidi="ar-SA"/>
        </w:rPr>
        <w:t>政府审定后下发了资金使用计划</w:t>
      </w:r>
      <w:r>
        <w:rPr>
          <w:rFonts w:hint="eastAsia" w:ascii="Times New Roman" w:hAnsi="Times New Roman" w:eastAsia="方正仿宋_GBK" w:cs="Times New Roman"/>
          <w:b w:val="0"/>
          <w:spacing w:val="-3"/>
          <w:kern w:val="2"/>
          <w:sz w:val="30"/>
          <w:szCs w:val="30"/>
          <w:lang w:val="en-US" w:eastAsia="zh-CN" w:bidi="ar-SA"/>
        </w:rPr>
        <w:t>，</w:t>
      </w:r>
      <w:r>
        <w:rPr>
          <w:rFonts w:hint="default" w:ascii="Times New Roman" w:hAnsi="Times New Roman" w:eastAsia="方正仿宋_GBK" w:cs="Times New Roman"/>
          <w:b w:val="0"/>
          <w:spacing w:val="-3"/>
          <w:kern w:val="2"/>
          <w:sz w:val="30"/>
          <w:szCs w:val="30"/>
          <w:lang w:val="en-US" w:eastAsia="zh-CN" w:bidi="ar-SA"/>
        </w:rPr>
        <w:t>测算依据充分，预算内容与项目实施内容一致。本项满分 4 分，评价得分 4 分</w:t>
      </w:r>
      <w:r>
        <w:rPr>
          <w:rFonts w:hint="eastAsia" w:ascii="Times New Roman" w:hAnsi="Times New Roman" w:eastAsia="方正仿宋_GBK" w:cs="Times New Roman"/>
          <w:b w:val="0"/>
          <w:spacing w:val="-3"/>
          <w:kern w:val="2"/>
          <w:sz w:val="30"/>
          <w:szCs w:val="30"/>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根据《中共同心县委常务会议纪要》（十四届〔2021〕3 号）、</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人大常委会关于批准同心县本级财政2022年第二批新增政府一般债券资金预算调整方案的决议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（同人常发</w:t>
      </w:r>
      <w:r>
        <w:rPr>
          <w:rFonts w:hint="eastAsia"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sz w:val="30"/>
          <w:szCs w:val="30"/>
          <w:lang w:val="en-US" w:eastAsia="zh-CN"/>
        </w:rPr>
        <w:t>24</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年第二批新增政府一般债券资金预算调整方案的报告</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关于同心县本级财政 2022 年第二批新增政府</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股债券资金预算调整方案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草案</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的报告</w:t>
      </w:r>
      <w:r>
        <w:rPr>
          <w:rFonts w:hint="eastAsia" w:ascii="Times New Roman" w:hAnsi="Times New Roman" w:eastAsia="方正仿宋_GBK" w:cs="Times New Roman"/>
          <w:color w:val="auto"/>
          <w:kern w:val="2"/>
          <w:sz w:val="30"/>
          <w:szCs w:val="30"/>
          <w:highlight w:val="none"/>
          <w:lang w:val="en-US" w:eastAsia="zh-CN" w:bidi="ar-SA"/>
        </w:rPr>
        <w:t>》并结合项目实际的要求，同心县财政局对重点项目资金进行管理和分配，并对项目实施和资金使用情况进行监督检查。</w:t>
      </w:r>
      <w:r>
        <w:rPr>
          <w:rFonts w:hint="eastAsia" w:ascii="Times New Roman" w:hAnsi="Times New Roman" w:eastAsia="方正仿宋_GBK" w:cs="Times New Roman"/>
          <w:kern w:val="0"/>
          <w:sz w:val="30"/>
          <w:szCs w:val="30"/>
          <w:lang w:eastAsia="zh-CN" w:bidi="zh-CN"/>
        </w:rPr>
        <w:t>资金到位率</w:t>
      </w:r>
      <w:r>
        <w:rPr>
          <w:rFonts w:hint="eastAsia" w:ascii="Times New Roman" w:hAnsi="Times New Roman" w:eastAsia="方正仿宋_GBK" w:cs="Times New Roman"/>
          <w:kern w:val="0"/>
          <w:sz w:val="30"/>
          <w:szCs w:val="30"/>
          <w:lang w:val="en-US" w:eastAsia="zh-CN" w:bidi="zh-CN"/>
        </w:rPr>
        <w:t>100%。</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 xml:space="preserve"> 分。</w:t>
      </w:r>
    </w:p>
    <w:p>
      <w:pPr>
        <w:pStyle w:val="4"/>
        <w:bidi w:val="0"/>
        <w:rPr>
          <w:rFonts w:hint="eastAsia"/>
          <w:lang w:val="en-US" w:eastAsia="zh-CN"/>
        </w:rPr>
      </w:pPr>
      <w:bookmarkStart w:id="164" w:name="_Toc2769"/>
      <w:r>
        <w:rPr>
          <w:rFonts w:hint="eastAsia"/>
          <w:lang w:val="en-US" w:eastAsia="zh-CN"/>
        </w:rPr>
        <w:t>（二）项目过程情况分析</w:t>
      </w:r>
      <w:bookmarkEnd w:id="164"/>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default"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根据《中华人民共和国预算法》《地方政府一般债务预算管理办法》等文件规定以及自治区财政厅《关于下达 2022 新增政府一般债券资金指标的通知</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第二批</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》宁财</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债</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指标</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eastAsia="方正仿宋_GBK" w:cs="Times New Roman"/>
          <w:spacing w:val="1"/>
          <w:sz w:val="30"/>
          <w:szCs w:val="30"/>
          <w:lang w:val="en-US" w:eastAsia="zh-CN"/>
        </w:rPr>
        <w:t>2022</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eastAsia="方正仿宋_GBK" w:cs="Times New Roman"/>
          <w:spacing w:val="1"/>
          <w:sz w:val="30"/>
          <w:szCs w:val="30"/>
          <w:lang w:val="en-US" w:eastAsia="zh-CN"/>
        </w:rPr>
        <w:t>393号</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文件要求，新增政府债券资金安排要编制预算调</w:t>
      </w:r>
      <w:r>
        <w:rPr>
          <w:rFonts w:hint="eastAsia" w:ascii="Times New Roman" w:hAnsi="Times New Roman" w:eastAsia="方正仿宋_GBK" w:cs="Times New Roman"/>
          <w:spacing w:val="1"/>
          <w:sz w:val="30"/>
          <w:szCs w:val="30"/>
          <w:lang w:val="en-US" w:eastAsia="zh-CN"/>
        </w:rPr>
        <w:t>整方案报同级人大常</w:t>
      </w:r>
      <w:r>
        <w:rPr>
          <w:rFonts w:hint="eastAsia" w:ascii="仿宋_GB2312" w:hAnsi="仿宋" w:eastAsia="仿宋_GB2312"/>
          <w:sz w:val="32"/>
          <w:szCs w:val="32"/>
          <w:highlight w:val="none"/>
          <w:lang w:val="en-US" w:eastAsia="zh-CN"/>
        </w:rPr>
        <w:t>委</w:t>
      </w:r>
      <w:r>
        <w:rPr>
          <w:rFonts w:hint="eastAsia" w:ascii="Times New Roman" w:hAnsi="Times New Roman" w:eastAsia="方正仿宋_GBK" w:cs="Times New Roman"/>
          <w:spacing w:val="1"/>
          <w:sz w:val="30"/>
          <w:szCs w:val="30"/>
          <w:lang w:val="en-US" w:eastAsia="zh-CN"/>
        </w:rPr>
        <w:t>会审查批准，并将新增政府一般债券收支纳入一般公</w:t>
      </w:r>
      <w:r>
        <w:rPr>
          <w:rFonts w:hint="default" w:ascii="Times New Roman" w:hAnsi="Times New Roman" w:eastAsia="方正仿宋_GBK" w:cs="Times New Roman"/>
          <w:spacing w:val="1"/>
          <w:sz w:val="30"/>
          <w:szCs w:val="30"/>
          <w:lang w:val="en-US" w:eastAsia="zh-CN"/>
        </w:rPr>
        <w:t>共预算管理，编制 2022 年第二次预算调整方案。经绩效评价组现场资料查阅，同心县财政局拨付同心县西征纪念馆主体改造工程450.00万元</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均安排到具体项目中。该指标满分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项目预算安排为450.00万元，经绩效评价小组对预算单位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，截至目前，预算执行金额为：450.00万元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bidi="zh-CN"/>
        </w:rPr>
        <w:t>同心县文化旅游体育广电局</w:t>
      </w:r>
      <w:r>
        <w:rPr>
          <w:rFonts w:hint="default" w:ascii="Times New Roman" w:hAnsi="Times New Roman" w:eastAsia="方正仿宋_GBK" w:cs="Times New Roman"/>
          <w:spacing w:val="0"/>
          <w:kern w:val="0"/>
          <w:sz w:val="30"/>
          <w:szCs w:val="30"/>
          <w:lang w:val="en-US" w:bidi="zh-CN"/>
        </w:rPr>
        <w:t>印发</w:t>
      </w:r>
      <w:r>
        <w:rPr>
          <w:rFonts w:hint="eastAsia" w:ascii="Times New Roman" w:hAnsi="Times New Roman" w:eastAsia="方正仿宋_GBK" w:cs="Times New Roman"/>
          <w:spacing w:val="0"/>
          <w:kern w:val="0"/>
          <w:sz w:val="30"/>
          <w:szCs w:val="30"/>
          <w:lang w:val="en-US" w:bidi="zh-CN"/>
        </w:rPr>
        <w:t>《项目管理制度》</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并且遵照《中华人民共和国预算法</w:t>
      </w:r>
      <w:r>
        <w:rPr>
          <w:rFonts w:hint="eastAsia" w:ascii="Times New Roman" w:hAnsi="Times New Roman" w:eastAsia="方正仿宋_GBK" w:cs="Times New Roman"/>
          <w:lang w:eastAsia="zh-CN"/>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r>
        <w:rPr>
          <w:rFonts w:hint="default" w:ascii="Times New Roman" w:hAnsi="Times New Roman" w:eastAsia="方正仿宋_GBK" w:cs="Times New Roman"/>
        </w:rPr>
        <w:t>、</w:t>
      </w:r>
      <w:r>
        <w:rPr>
          <w:rFonts w:hint="default" w:ascii="Times New Roman" w:hAnsi="Times New Roman" w:eastAsia="方正仿宋_GBK" w:cs="Times New Roman"/>
          <w:b w:val="0"/>
          <w:bCs w:val="0"/>
          <w:kern w:val="0"/>
          <w:sz w:val="30"/>
          <w:szCs w:val="30"/>
          <w:lang w:val="en-US" w:eastAsia="zh-CN" w:bidi="zh-CN"/>
        </w:rPr>
        <w:t>《自治区党委 人民政府关于全面实施预算绩效管理的实施意见》（宁党发</w:t>
      </w:r>
      <w:r>
        <w:rPr>
          <w:rFonts w:hint="default" w:ascii="Times New Roman" w:hAnsi="Times New Roman" w:eastAsia="仿宋" w:cs="Times New Roman"/>
          <w:b w:val="0"/>
          <w:bCs w:val="0"/>
          <w:kern w:val="0"/>
          <w:sz w:val="30"/>
          <w:szCs w:val="30"/>
          <w:lang w:val="en-US" w:eastAsia="zh-CN" w:bidi="zh-CN"/>
        </w:rPr>
        <w:t>〔2019〕9</w:t>
      </w:r>
      <w:r>
        <w:rPr>
          <w:rFonts w:hint="default" w:ascii="Times New Roman" w:hAnsi="Times New Roman" w:eastAsia="方正仿宋_GBK" w:cs="Times New Roman"/>
          <w:b w:val="0"/>
          <w:bCs w:val="0"/>
          <w:kern w:val="0"/>
          <w:sz w:val="30"/>
          <w:szCs w:val="30"/>
          <w:lang w:val="en-US" w:eastAsia="zh-CN" w:bidi="zh-CN"/>
        </w:rPr>
        <w:t>号）</w:t>
      </w:r>
      <w:r>
        <w:rPr>
          <w:rFonts w:hint="default" w:ascii="Times New Roman" w:hAnsi="Times New Roman" w:eastAsia="方正仿宋_GBK" w:cs="Times New Roman"/>
        </w:rPr>
        <w:t>等文件的规定，对项目实施进行监管，财务和业务管理制度合法、合规、完整</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该指标本项满分 4分，评价得分4分。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 xml:space="preserve">（1） </w:t>
      </w:r>
      <w:r>
        <w:rPr>
          <w:rFonts w:hint="eastAsia" w:ascii="Times New Roman" w:hAnsi="Times New Roman" w:eastAsia="方正仿宋_GBK" w:cs="Times New Roman"/>
          <w:spacing w:val="0"/>
          <w:kern w:val="0"/>
          <w:sz w:val="30"/>
          <w:szCs w:val="30"/>
          <w:lang w:val="en-US" w:bidi="zh-CN"/>
        </w:rPr>
        <w:t>同心县文化旅游体育广电局</w:t>
      </w:r>
      <w:r>
        <w:rPr>
          <w:rFonts w:hint="eastAsia" w:ascii="Times New Roman" w:hAnsi="Times New Roman" w:eastAsia="方正仿宋_GBK" w:cs="Times New Roman"/>
          <w:spacing w:val="0"/>
          <w:kern w:val="0"/>
          <w:sz w:val="30"/>
          <w:szCs w:val="30"/>
          <w:lang w:val="en-US" w:eastAsia="zh-CN" w:bidi="zh-CN"/>
        </w:rPr>
        <w:t>在同心县红军西征纪念馆主体改造工程的实施过程中支出管理、预算管理遵守相关法律法规、相关管理规定和财务管理制度；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工程能够按照国家基本建设程序进行报建，通过公开招投标选择相应资质等级的勘察设计、施工、监理单位，按要求办理了施工许可手续和质量安全监督注册，各责任主体建立了工程质量安全保证体系，组织机构健全，人员、管理制度和责任制落实到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（5）根据</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关于同心县红军西征纪念馆主体改造工程》（同发改审发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356</w:t>
      </w:r>
      <w:r>
        <w:rPr>
          <w:rFonts w:hint="default" w:ascii="Times New Roman" w:hAnsi="Times New Roman" w:eastAsia="方正仿宋_GBK" w:cs="Times New Roman"/>
          <w:sz w:val="30"/>
          <w:szCs w:val="30"/>
          <w:lang w:val="en-US" w:eastAsia="zh-CN"/>
        </w:rPr>
        <w:t>号</w:t>
      </w:r>
      <w:r>
        <w:rPr>
          <w:rFonts w:hint="eastAsia"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可知，项目实施严格遵循项目法人责任制、招标投标制、工程监理制和合同管理制进行监督与管理。</w:t>
      </w:r>
      <w:r>
        <w:rPr>
          <w:rFonts w:hint="eastAsia" w:ascii="Times New Roman" w:hAnsi="Times New Roman" w:eastAsia="方正仿宋_GBK" w:cs="Times New Roman"/>
          <w:sz w:val="30"/>
          <w:szCs w:val="30"/>
          <w:lang w:val="en-US" w:eastAsia="zh-CN"/>
        </w:rPr>
        <w:t>该指标本项满分 4分，评价得分4分。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bookmarkStart w:id="165" w:name="_Toc1945"/>
      <w:bookmarkStart w:id="166" w:name="_Toc18498"/>
      <w:bookmarkStart w:id="167" w:name="_Toc21797"/>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65"/>
      <w:bookmarkEnd w:id="166"/>
      <w:r>
        <w:rPr>
          <w:rFonts w:hint="eastAsia" w:ascii="方正楷体_GBK" w:hAnsi="方正楷体_GBK" w:eastAsia="方正楷体_GBK" w:cs="方正楷体_GBK"/>
          <w:spacing w:val="0"/>
          <w:sz w:val="30"/>
          <w:szCs w:val="30"/>
          <w:lang w:eastAsia="zh-CN"/>
        </w:rPr>
        <w:t>分析</w:t>
      </w:r>
      <w:bookmarkEnd w:id="167"/>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本项指标共设2个二级指标、5个三级指标，权重分值34分，评价得分30分，得分率为88.23%。具体评价指标分析如下：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同心县红军西征纪念馆主体改造工程建设整体态势良好。</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2021年11月15日，同心县发展改革局印发《关于同心县红军西征纪念馆主体改造工程初步设计的批复》（同发改审发</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21</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pacing w:val="0"/>
          <w:kern w:val="0"/>
          <w:sz w:val="30"/>
          <w:szCs w:val="30"/>
          <w:lang w:val="en-US" w:eastAsia="zh-CN" w:bidi="zh-CN"/>
        </w:rPr>
        <w:t>356号）号，项目予以立项；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2021年12月23日，经过公开招标的方式确定宁夏大华建工集团有限公司为项目中标单位。</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截至目前，同心县红军西征纪念馆主体改造工程已完成批复等既定的全部施工内容，且完成验收、结算审核工作。</w:t>
      </w:r>
      <w:r>
        <w:rPr>
          <w:rFonts w:hint="eastAsia" w:ascii="Times New Roman" w:hAnsi="Times New Roman" w:eastAsia="方正仿宋_GBK" w:cs="Times New Roman"/>
          <w:sz w:val="30"/>
          <w:szCs w:val="30"/>
          <w:lang w:val="en-US" w:eastAsia="zh-CN"/>
        </w:rPr>
        <w:t>该指标本项满分 8分，评价得分8分。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通过对本项目工程验收，工程质量鉴定资料核查，项目均通过工程验收，验收结果合格，达到设计标准和质量要求，并在完工后投入使用。该指标本项满分5分，评价得分5分。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68" w:name="_Toc13818"/>
      <w:bookmarkStart w:id="169" w:name="_Toc25249"/>
      <w:bookmarkStart w:id="170" w:name="_Toc1119"/>
      <w:r>
        <w:rPr>
          <w:rFonts w:hint="default" w:ascii="Times New Roman" w:hAnsi="Times New Roman" w:cs="Times New Roman"/>
          <w:lang w:val="en-US" w:eastAsia="zh-CN"/>
        </w:rPr>
        <w:t>（1）资金到位及时率</w:t>
      </w:r>
      <w:bookmarkEnd w:id="168"/>
      <w:bookmarkEnd w:id="169"/>
      <w:bookmarkEnd w:id="170"/>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同心县红军西征纪念馆主体改造工程</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100%。该指标本项满分3分，评价得分3分。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71" w:name="_Toc2959"/>
      <w:bookmarkStart w:id="172" w:name="_Toc21408"/>
      <w:bookmarkStart w:id="173" w:name="_Toc24578"/>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71"/>
      <w:bookmarkEnd w:id="172"/>
      <w:bookmarkEnd w:id="173"/>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经现场资料审核，项目合同约定工期2021年12月25日—2022年3月5日，工期总天数为70天，项目实际开完工时间2022年1月1日—2022年9月9日，未严格按照合同约定履行工期。该指标本项满分3分，评价得分</w:t>
      </w:r>
      <w:r>
        <w:rPr>
          <w:rFonts w:hint="eastAsia" w:ascii="Times New Roman" w:hAnsi="Times New Roman" w:eastAsia="方正仿宋_GBK" w:cs="Times New Roman"/>
          <w:spacing w:val="0"/>
          <w:kern w:val="0"/>
          <w:sz w:val="30"/>
          <w:szCs w:val="30"/>
          <w:lang w:val="en-US" w:eastAsia="zh-CN" w:bidi="zh-CN"/>
        </w:rPr>
        <w:t>1</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74" w:name="_Toc30038"/>
      <w:bookmarkStart w:id="175" w:name="_Toc5455"/>
      <w:bookmarkStart w:id="176" w:name="_Toc4766"/>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74"/>
      <w:bookmarkEnd w:id="175"/>
      <w:bookmarkEnd w:id="176"/>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通过对完工项目结算审核完成时效结果查看，均按期完成结算审核并报审，结算审核完成及时率100%。该指标本项满分3分，评价得分3分。</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cs="Times New Roman"/>
          <w:b w:val="0"/>
          <w:color w:val="000000"/>
          <w:kern w:val="0"/>
          <w:sz w:val="30"/>
          <w:szCs w:val="30"/>
          <w:lang w:val="en-US" w:eastAsia="zh-CN" w:bidi="ar"/>
        </w:rPr>
      </w:pPr>
      <w:r>
        <w:rPr>
          <w:rFonts w:hint="default" w:ascii="Times New Roman" w:hAnsi="Times New Roman" w:eastAsia="方正仿宋_GBK" w:cs="Times New Roman"/>
          <w:spacing w:val="0"/>
          <w:kern w:val="0"/>
          <w:sz w:val="30"/>
          <w:szCs w:val="30"/>
          <w:lang w:val="en-US" w:eastAsia="zh-CN" w:bidi="zh-CN"/>
        </w:rPr>
        <w:t>通过对完工项目组织验收完成时效结果查看，项目全部在完工后 2 个月以内完成并通过工程验收，工程验收完成及时率100%。该指标本项满分3分，评价得分3分。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77" w:name="_Toc15238"/>
      <w:bookmarkStart w:id="178" w:name="_Toc26427"/>
      <w:bookmarkStart w:id="179" w:name="_Toc20534"/>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77"/>
      <w:bookmarkEnd w:id="178"/>
      <w:bookmarkEnd w:id="17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该指标本项满分3分，评价得分3分。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1486.22万元、中标合同价总额1332.20万元，结算金额为1311.01万元。从施工单位提交的工程结算金额统计结果来看，本项目建设投资成本总额控制在初步设计批复总额以内。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80" w:name="_Toc13514"/>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80"/>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 100.00%。具体评价指标分析如下：</w:t>
      </w:r>
    </w:p>
    <w:p>
      <w:pPr>
        <w:pStyle w:val="4"/>
        <w:rPr>
          <w:rFonts w:hint="eastAsia" w:ascii="Times New Roman" w:hAnsi="Times New Roman" w:eastAsia="楷体" w:cs="Times New Roman"/>
          <w:b/>
          <w:kern w:val="2"/>
          <w:sz w:val="32"/>
          <w:szCs w:val="32"/>
          <w:lang w:val="en-US" w:eastAsia="zh-CN" w:bidi="ar-SA"/>
        </w:rPr>
      </w:pPr>
      <w:bookmarkStart w:id="181" w:name="_Toc5673"/>
      <w:bookmarkStart w:id="182" w:name="_Toc19818"/>
      <w:bookmarkStart w:id="183" w:name="_Toc12708"/>
      <w:r>
        <w:rPr>
          <w:rFonts w:hint="eastAsia" w:ascii="Times New Roman" w:hAnsi="Times New Roman" w:eastAsia="楷体" w:cs="Times New Roman"/>
          <w:b/>
          <w:kern w:val="2"/>
          <w:sz w:val="32"/>
          <w:szCs w:val="32"/>
          <w:lang w:val="en-US" w:eastAsia="zh-CN" w:bidi="ar-SA"/>
        </w:rPr>
        <w:t>（1）提升红色旅游发展</w:t>
      </w:r>
      <w:bookmarkEnd w:id="181"/>
      <w:bookmarkEnd w:id="182"/>
      <w:bookmarkEnd w:id="183"/>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ascii="Microsoft YaHei UI" w:hAnsi="Microsoft YaHei UI" w:eastAsia="Microsoft YaHei UI" w:cs="Microsoft YaHei UI"/>
          <w:i w:val="0"/>
          <w:iCs w:val="0"/>
          <w:caps w:val="0"/>
          <w:spacing w:val="8"/>
          <w:sz w:val="24"/>
          <w:szCs w:val="24"/>
          <w:shd w:val="clear" w:fill="E5F4FA"/>
        </w:rPr>
      </w:pPr>
      <w:r>
        <w:rPr>
          <w:rFonts w:hint="eastAsia" w:ascii="Times New Roman" w:hAnsi="Times New Roman" w:eastAsia="方正仿宋_GBK" w:cs="Times New Roman"/>
          <w:b w:val="0"/>
          <w:spacing w:val="0"/>
          <w:kern w:val="0"/>
          <w:sz w:val="30"/>
          <w:szCs w:val="30"/>
          <w:lang w:val="en-US" w:eastAsia="zh-CN" w:bidi="zh-CN"/>
        </w:rPr>
        <w:t>改造提升后的红军西征纪念园将包括综合服务区、西征文化体验区、红色研学拓展区、娱乐休闲区等四大分区，着重突出红军西征历史、铸牢中华民族共同体意识、红色文化研学等主题，使全县旅游服务水平和社会效益得到明显提高，文旅资源得到全面展示，“文化兴县”目标得以彰显，持续推动同心县文化旅游产业高质量发展，成为全县文化旅游产业发展总体布局中的核心点</w:t>
      </w:r>
      <w:r>
        <w:rPr>
          <w:rFonts w:ascii="Microsoft YaHei UI" w:hAnsi="Microsoft YaHei UI" w:eastAsia="Microsoft YaHei UI" w:cs="Microsoft YaHei UI"/>
          <w:i w:val="0"/>
          <w:iCs w:val="0"/>
          <w:caps w:val="0"/>
          <w:spacing w:val="8"/>
          <w:sz w:val="24"/>
          <w:szCs w:val="24"/>
          <w:shd w:val="clear"/>
        </w:rPr>
        <w:t>。</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84" w:name="_Toc6123"/>
      <w:bookmarkStart w:id="185" w:name="_Toc15261"/>
      <w:bookmarkStart w:id="186" w:name="_Toc2428"/>
      <w:r>
        <w:rPr>
          <w:rFonts w:hint="eastAsia" w:ascii="Times New Roman" w:hAnsi="Times New Roman" w:eastAsia="楷体" w:cs="Times New Roman"/>
          <w:b/>
          <w:kern w:val="2"/>
          <w:sz w:val="32"/>
          <w:szCs w:val="32"/>
          <w:lang w:val="en-US" w:eastAsia="zh-CN" w:bidi="ar-SA"/>
        </w:rPr>
        <w:t>（2）增强红色爱国主义教育</w:t>
      </w:r>
      <w:bookmarkEnd w:id="184"/>
      <w:bookmarkEnd w:id="185"/>
      <w:bookmarkEnd w:id="186"/>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同心县红军西征纪念馆项目肩负着传承红色文化的巨大使命。凭借以实物、实景、实例、实事，通过充分挖掘和开发红色资源，搭建红色教育大课堂，在这些历史事件、革命任务、革命精神的对话中，不但触及思想、深入灵魂的反思和感悟，实现心灵的震撼和精神的蜕变，不断增强红色教育的针对性和实效性。并能使同心县的整体形象得到提高。符合国家改革开放的政治经济形势需要，符合同心县经济社会发展和社会稳定的要求，也是加强自身建设切实贯彻党支部基础设施工程建设的重要举措。</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5</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87" w:name="_Toc26089"/>
      <w:bookmarkStart w:id="188" w:name="_Toc26487"/>
      <w:bookmarkStart w:id="189" w:name="_Toc11426"/>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可持续影响性</w:t>
      </w:r>
      <w:bookmarkEnd w:id="187"/>
      <w:bookmarkEnd w:id="188"/>
      <w:bookmarkEnd w:id="189"/>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按照“要素跟着项目走”的原则，统筹调度、科学安排。项目未制定明确的交付使用后管护方案。应明确责任单位，工作职责、人员配置到位，经费安排等要素，为项目的可持续发展提供了可靠保障。通过资料查阅，未建立健全后续保障维护机制，</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90" w:name="_Toc26376"/>
      <w:bookmarkStart w:id="191" w:name="_Toc9957"/>
      <w:bookmarkStart w:id="192" w:name="_Toc3765"/>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90"/>
      <w:bookmarkEnd w:id="191"/>
      <w:bookmarkEnd w:id="19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我们通过发放调查问卷的方式，对同心县辖区常住居民、外来办事人员等进行了满意度调查，调查问卷内容包括项目建设情况、项目设计、历史要素、人文环境等方面。经统计，项目整体的满意度≥90分。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bookmarkStart w:id="193" w:name="_Toc31782"/>
      <w:bookmarkStart w:id="194" w:name="_Toc1561"/>
      <w:r>
        <w:rPr>
          <w:rFonts w:hint="eastAsia" w:ascii="Times New Roman" w:hAnsi="Times New Roman" w:eastAsia="方正仿宋_GBK" w:cs="Times New Roman"/>
          <w:spacing w:val="0"/>
          <w:kern w:val="0"/>
          <w:sz w:val="30"/>
          <w:szCs w:val="30"/>
          <w:lang w:val="en-US" w:eastAsia="zh-CN" w:bidi="zh-CN"/>
        </w:rPr>
        <w:t xml:space="preserve"> </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95" w:name="_Toc6052"/>
      <w:r>
        <w:rPr>
          <w:rFonts w:hint="eastAsia" w:asciiTheme="majorEastAsia" w:hAnsiTheme="majorEastAsia" w:eastAsiaTheme="majorEastAsia" w:cstheme="majorEastAsia"/>
          <w:b/>
          <w:bCs/>
          <w:sz w:val="32"/>
          <w:szCs w:val="32"/>
          <w:lang w:val="en-US" w:eastAsia="zh-CN"/>
        </w:rPr>
        <w:t>七、主要经验做法、存在问题及建议</w:t>
      </w:r>
      <w:bookmarkEnd w:id="193"/>
      <w:bookmarkEnd w:id="194"/>
      <w:bookmarkEnd w:id="195"/>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96" w:name="_Toc18965"/>
      <w:bookmarkStart w:id="197" w:name="_Toc4904"/>
      <w:bookmarkStart w:id="198" w:name="_Toc19800"/>
      <w:r>
        <w:rPr>
          <w:rFonts w:hint="eastAsia" w:ascii="方正楷体_GBK" w:hAnsi="方正楷体_GBK" w:eastAsia="方正楷体_GBK" w:cs="方正楷体_GBK"/>
          <w:b/>
          <w:bCs w:val="0"/>
          <w:sz w:val="32"/>
          <w:szCs w:val="32"/>
        </w:rPr>
        <w:t>（一）经验做法</w:t>
      </w:r>
      <w:bookmarkEnd w:id="196"/>
      <w:bookmarkEnd w:id="197"/>
      <w:bookmarkEnd w:id="198"/>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left"/>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宁夏同心县红军西征纪念馆主体改造工程</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ind w:firstLine="592" w:firstLineChars="200"/>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一是立足资源讲述民族团结历史。</w:t>
      </w:r>
      <w:r>
        <w:rPr>
          <w:rFonts w:hint="eastAsia" w:ascii="Times New Roman" w:hAnsi="Times New Roman" w:eastAsia="方正仿宋_GBK" w:cs="Times New Roman"/>
          <w:kern w:val="2"/>
          <w:sz w:val="30"/>
          <w:szCs w:val="30"/>
          <w:lang w:val="en-US" w:eastAsia="zh-CN" w:bidi="zh-CN"/>
        </w:rPr>
        <w:t>深入挖掘党在西征中的民族政策、民族团结史，总结民族团结在革命历史进程中的宝贵经验。在展览章节中，设有民族工作和民族团结的板块，并以文物和史实为支撑，讲好党的故事，讲好民族团结进步的故事，成为宣传民族团结、增强民族团结的凝聚力和向心力。</w:t>
      </w:r>
    </w:p>
    <w:p>
      <w:pPr>
        <w:ind w:firstLine="592" w:firstLineChars="200"/>
        <w:rPr>
          <w:rFonts w:hint="default"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二是发挥职能讲好民族团结故事</w:t>
      </w:r>
      <w:r>
        <w:rPr>
          <w:rFonts w:hint="eastAsia" w:ascii="Times New Roman" w:hAnsi="Times New Roman" w:eastAsia="方正仿宋_GBK" w:cs="Times New Roman"/>
          <w:kern w:val="2"/>
          <w:sz w:val="30"/>
          <w:szCs w:val="30"/>
          <w:lang w:val="en-US" w:eastAsia="zh-CN" w:bidi="zh-CN"/>
        </w:rPr>
        <w:t>。</w:t>
      </w:r>
      <w:r>
        <w:rPr>
          <w:rFonts w:hint="eastAsia" w:ascii="方正仿宋_GBK" w:hAnsi="方正仿宋_GBK" w:eastAsia="方正仿宋_GBK" w:cs="方正仿宋_GBK"/>
          <w:kern w:val="2"/>
          <w:sz w:val="30"/>
          <w:szCs w:val="30"/>
          <w:lang w:val="en-US" w:eastAsia="zh-CN" w:bidi="zh-CN"/>
        </w:rPr>
        <w:t>本次西征纪念馆的改造提升，在尊重历史再现历史的原则上，充分利用场景复原、雕塑、油画、声光电多媒体技术等多元化的表现手段再现了红军西征这段波澜壮阔的历</w:t>
      </w:r>
      <w:r>
        <w:rPr>
          <w:rFonts w:hint="default" w:ascii="Times New Roman" w:hAnsi="Times New Roman" w:eastAsia="方正仿宋_GBK" w:cs="Times New Roman"/>
          <w:kern w:val="2"/>
          <w:sz w:val="30"/>
          <w:szCs w:val="30"/>
          <w:lang w:val="en-US" w:eastAsia="zh-CN" w:bidi="zh-CN"/>
        </w:rPr>
        <w:t>史。2020年被自治区旅游景区质量评定委员会评定为国家4A级旅游景区，也是国内唯一一家以红军西征为主题的纪念场所、全国百家红色经典景区之一。</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b w:val="0"/>
          <w:bCs w:val="0"/>
          <w:sz w:val="30"/>
          <w:szCs w:val="30"/>
          <w:lang w:bidi="zh-CN"/>
        </w:rPr>
      </w:pPr>
      <w:r>
        <w:rPr>
          <w:rFonts w:hint="eastAsia" w:ascii="方正楷体_GBK" w:hAnsi="方正楷体_GBK" w:eastAsia="方正楷体_GBK" w:cs="方正楷体_GBK"/>
          <w:color w:val="333333"/>
          <w:sz w:val="30"/>
          <w:szCs w:val="30"/>
          <w:shd w:val="clear" w:fill="FFFFFF"/>
          <w:lang w:val="en-US" w:eastAsia="zh-CN" w:bidi="zh-CN"/>
        </w:rPr>
        <w:t xml:space="preserve"> </w:t>
      </w:r>
      <w:bookmarkStart w:id="199" w:name="_Toc12136"/>
      <w:bookmarkStart w:id="200" w:name="_Toc14234"/>
      <w:bookmarkStart w:id="201" w:name="_Toc13811"/>
      <w:r>
        <w:rPr>
          <w:rFonts w:hint="eastAsia" w:ascii="方正楷体_GBK" w:hAnsi="方正楷体_GBK" w:eastAsia="方正楷体_GBK" w:cs="方正楷体_GBK"/>
          <w:b/>
          <w:bCs/>
          <w:sz w:val="30"/>
          <w:szCs w:val="30"/>
          <w:lang w:bidi="zh-CN"/>
        </w:rPr>
        <w:t>（二）存在的问题</w:t>
      </w:r>
      <w:bookmarkEnd w:id="199"/>
      <w:bookmarkEnd w:id="200"/>
      <w:bookmarkEnd w:id="201"/>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1.项目完工后，久拖不“决”。</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kern w:val="2"/>
          <w:sz w:val="30"/>
          <w:szCs w:val="30"/>
          <w:lang w:val="en-US" w:eastAsia="zh-CN" w:bidi="zh-CN"/>
        </w:rPr>
        <w:t>在资料审阅过程中发现，同心县红军西征纪念馆主体改造工程在竣工财务决算编制、会计核算、在建工程“转固”等方面存在一些亟待解决的问题。竣工财务决算工作严重滞后，导致新增资产价值难以确认。</w:t>
      </w:r>
    </w:p>
    <w:p>
      <w:pPr>
        <w:pStyle w:val="19"/>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档案管理制度不健全，建立不及时，责任不明确。</w:t>
      </w:r>
      <w:r>
        <w:rPr>
          <w:rFonts w:hint="eastAsia" w:ascii="Times New Roman" w:hAnsi="Times New Roman" w:eastAsia="方正仿宋_GBK" w:cs="Times New Roman"/>
          <w:b/>
          <w:bCs/>
          <w:kern w:val="2"/>
          <w:sz w:val="30"/>
          <w:szCs w:val="30"/>
          <w:lang w:val="en-US" w:eastAsia="zh-CN" w:bidi="zh-CN"/>
        </w:rPr>
        <w:br w:type="textWrapping"/>
      </w:r>
      <w:r>
        <w:rPr>
          <w:rFonts w:hint="eastAsia" w:ascii="Times New Roman" w:hAnsi="Times New Roman" w:eastAsia="方正仿宋_GBK" w:cs="Times New Roman"/>
          <w:kern w:val="2"/>
          <w:sz w:val="30"/>
          <w:szCs w:val="30"/>
          <w:lang w:val="en-US" w:eastAsia="zh-CN" w:bidi="zh-CN"/>
        </w:rPr>
        <w:t>　　建设项目档案形成的主体多元化，档案管理水平参差不齐；项目单位无档案管理体系和机构；档案责任无法明确，造成整个项目建设档案管理工作不能及时、准确地反映项目建设过程。</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3.项目未建立长效机制。</w:t>
      </w:r>
    </w:p>
    <w:p>
      <w:pPr>
        <w:pStyle w:val="1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kern w:val="2"/>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经查阅资料，项目未建立或具备长期维护机制、方案；未明确养护责任部门、配备维护管理人员；养护维护支持经费来源没有保障；项目在竣工后也未定制细化可操作执行的维护方案。</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202" w:name="_Toc27951"/>
      <w:r>
        <w:rPr>
          <w:rFonts w:hint="eastAsia" w:ascii="方正楷体_GBK" w:hAnsi="方正楷体_GBK" w:eastAsia="方正楷体_GBK" w:cs="方正楷体_GBK"/>
          <w:color w:val="333333"/>
          <w:sz w:val="30"/>
          <w:szCs w:val="30"/>
          <w:shd w:val="clear" w:fill="FFFFFF"/>
          <w:lang w:val="en-US" w:eastAsia="zh-CN" w:bidi="zh-CN"/>
        </w:rPr>
        <w:t>（三）建议</w:t>
      </w:r>
      <w:bookmarkEnd w:id="20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1.提升决算意识，履行决算职能</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建设单位要重视基本建设项目竣工财务决算工作，加强对竣工财务决算的组织领导，加强法律法规和相关制度学习，确保制度办法贯彻落实到位。同时，注重竣工财务决算管理，增强单位财务、工程部门间沟通协作，及时编制竣工财务决算，保证竣工财务决算的真实、完整、准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按照《基本建设项目竣工财务决算管理暂行办法》规定，建设单位应在项目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二是</w:t>
      </w:r>
      <w:r>
        <w:rPr>
          <w:rFonts w:hint="eastAsia" w:ascii="Times New Roman" w:hAnsi="Times New Roman" w:eastAsia="方正仿宋_GBK" w:cs="Times New Roman"/>
          <w:color w:val="000000"/>
          <w:kern w:val="0"/>
          <w:sz w:val="30"/>
          <w:szCs w:val="30"/>
          <w:lang w:val="en-US" w:eastAsia="zh-CN" w:bidi="ar"/>
        </w:rPr>
        <w:t>厘清资产权属，明确移交流程。对于“建、使、管”分离的资产，相关部门应健全完善资产移交制度，明确部门职责及移交流程，促进资产管理制度化、规范化。资产管理、使用人发生变化时，依据核定的资产价值，及时办理资产交接手续，并加强资产日常维护管理工作，定期对资产进行盘点、对账，维护资产安全完整。</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2.提高素质，严格要求，为档案管理工作提供人才保证。</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000000"/>
          <w:kern w:val="0"/>
          <w:sz w:val="30"/>
          <w:szCs w:val="30"/>
          <w:lang w:val="en-US" w:eastAsia="zh-CN" w:bidi="ar"/>
        </w:rPr>
      </w:pPr>
      <w:r>
        <w:rPr>
          <w:rFonts w:hint="eastAsia" w:ascii="Times New Roman" w:hAnsi="Times New Roman" w:eastAsia="方正仿宋_GBK" w:cs="Times New Roman"/>
          <w:color w:val="000000"/>
          <w:kern w:val="0"/>
          <w:sz w:val="30"/>
          <w:szCs w:val="30"/>
          <w:lang w:val="en-US" w:eastAsia="zh-CN" w:bidi="ar"/>
        </w:rPr>
        <w:t>档案工作应有专人监督指导，除应精通业务外，还应该具有较高的理论修养、政策水平和丰富的档案管理经验，具有较强的组织能力，具有务实的态度、开拓的精神和严谨的工作作风。负责人是档案管理的决定性人物。</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3.建立健全后期维护机制。 </w:t>
      </w:r>
    </w:p>
    <w:p>
      <w:pPr>
        <w:keepNext w:val="0"/>
        <w:keepLines w:val="0"/>
        <w:pageBreakBefore w:val="0"/>
        <w:widowControl/>
        <w:suppressLineNumbers w:val="0"/>
        <w:kinsoku/>
        <w:wordWrap/>
        <w:overflowPunct w:val="0"/>
        <w:topLinePunct w:val="0"/>
        <w:autoSpaceDE/>
        <w:autoSpaceDN/>
        <w:bidi w:val="0"/>
        <w:adjustRightInd/>
        <w:snapToGrid/>
        <w:ind w:leftChars="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建立长效管护机制，落实到位。项目建成完工验收后，建设单位依照相关程序办理移交手续。并且制定具体可操作性强的长效管护机制，</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明确职责落实责任，管护到位。按照“谁所有、谁受益、谁管理”的原则，明确管护主体，明确管理的具体实施范围及责任。</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203" w:name="_Toc32648"/>
      <w:r>
        <w:rPr>
          <w:rFonts w:hint="eastAsia" w:asciiTheme="majorEastAsia" w:hAnsiTheme="majorEastAsia" w:eastAsiaTheme="majorEastAsia" w:cstheme="majorEastAsia"/>
          <w:b/>
          <w:bCs/>
          <w:sz w:val="32"/>
          <w:szCs w:val="32"/>
          <w:lang w:val="en-US" w:eastAsia="zh-CN"/>
        </w:rPr>
        <w:t>八、其他需要说明的问题</w:t>
      </w:r>
      <w:bookmarkEnd w:id="203"/>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绩效评价报告是在被评价单位提供项目资料的基础上核实、分析而完成的，评价工作组现场核实的事项仅限于名称是同心县红军西征纪念馆主体改造工程补助资金有关的方面。同时评价报告及结论也受评价人员对项目的了解程度、专业知识和评价能力的限制，因此，本绩效评价报告仅对名称是同心县红军西征纪念馆主体改造工程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ind w:left="0" w:leftChars="0" w:firstLine="0" w:firstLineChars="0"/>
        <w:rPr>
          <w:rFonts w:hint="eastAsia" w:ascii="方正仿宋_GBK" w:hAnsi="方正仿宋_GBK" w:eastAsia="方正仿宋_GBK" w:cs="方正仿宋_GBK"/>
          <w:color w:val="000000"/>
          <w:kern w:val="0"/>
          <w:sz w:val="30"/>
          <w:szCs w:val="30"/>
          <w:lang w:val="en-US" w:eastAsia="zh-CN" w:bidi="ar"/>
        </w:rPr>
      </w:pPr>
    </w:p>
    <w:p>
      <w:pPr>
        <w:pStyle w:val="2"/>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Style w:val="2"/>
        <w:jc w:val="center"/>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Style w:val="4"/>
        <w:rPr>
          <w:rFonts w:hint="eastAsia" w:ascii="方正仿宋_GBK" w:hAnsi="方正仿宋_GBK" w:eastAsia="方正仿宋_GBK" w:cs="方正仿宋_GBK"/>
          <w:b/>
          <w:bCs/>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（此页为签署页，无正文）</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eastAsia"/>
        </w:rPr>
      </w:pPr>
      <w:r>
        <w:rPr>
          <w:rFonts w:hint="eastAsia" w:ascii="Times New Roman" w:hAnsi="Times New Roman" w:eastAsia="方正仿宋_GB2312" w:cs="Times New Roman"/>
          <w:b w:val="0"/>
          <w:sz w:val="28"/>
          <w:szCs w:val="28"/>
          <w:lang w:val="en-US" w:eastAsia="zh-CN"/>
        </w:rPr>
        <w:t xml:space="preserve">                                        </w:t>
      </w:r>
      <w:bookmarkEnd w:id="71"/>
      <w:bookmarkEnd w:id="72"/>
      <w:bookmarkEnd w:id="73"/>
      <w:bookmarkEnd w:id="74"/>
      <w:bookmarkEnd w:id="75"/>
      <w:bookmarkEnd w:id="76"/>
      <w:bookmarkEnd w:id="77"/>
      <w:bookmarkEnd w:id="78"/>
      <w:r>
        <w:rPr>
          <w:rFonts w:hint="eastAsia" w:ascii="Times New Roman" w:hAnsi="Times New Roman" w:eastAsia="方正仿宋_GB2312" w:cs="Times New Roman"/>
          <w:b w:val="0"/>
          <w:sz w:val="28"/>
          <w:szCs w:val="28"/>
          <w:lang w:val="en-US" w:eastAsia="zh-CN"/>
        </w:rPr>
        <w:t>2023年12月31日</w:t>
      </w:r>
      <w:bookmarkEnd w:id="39"/>
      <w:bookmarkEnd w:id="79"/>
      <w:bookmarkStart w:id="204" w:name="_Toc5302"/>
      <w:bookmarkStart w:id="205" w:name="_Toc20313"/>
    </w:p>
    <w:p>
      <w:pPr>
        <w:keepNext w:val="0"/>
        <w:keepLines w:val="0"/>
        <w:pageBreakBefore w:val="0"/>
        <w:widowControl w:val="0"/>
        <w:kinsoku/>
        <w:wordWrap/>
        <w:overflowPunct/>
        <w:topLinePunct w:val="0"/>
        <w:autoSpaceDE/>
        <w:autoSpaceDN/>
        <w:bidi w:val="0"/>
        <w:adjustRightInd/>
        <w:snapToGrid/>
        <w:ind w:firstLine="1580" w:firstLineChars="500"/>
        <w:textAlignment w:val="auto"/>
        <w:rPr>
          <w:rFonts w:hint="eastAsia" w:ascii="仿宋" w:hAnsi="仿宋"/>
          <w:lang w:val="en-US" w:eastAsia="zh-CN"/>
        </w:rPr>
      </w:pPr>
      <w:r>
        <w:rPr>
          <w:rFonts w:hint="eastAsia" w:ascii="仿宋" w:hAnsi="仿宋"/>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592" w:firstLineChars="200"/>
        <w:jc w:val="center"/>
        <w:textAlignment w:val="auto"/>
        <w:rPr>
          <w:rFonts w:hint="default" w:ascii="方正仿宋_GBK" w:hAnsi="方正仿宋_GBK" w:eastAsia="方正仿宋_GBK" w:cs="方正仿宋_GBK"/>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ind w:left="0" w:leftChars="0" w:firstLine="0" w:firstLineChars="0"/>
        <w:rPr>
          <w:rFonts w:hint="eastAsia"/>
          <w:lang w:val="en-US" w:eastAsia="zh-CN"/>
        </w:rPr>
      </w:pPr>
    </w:p>
    <w:p>
      <w:pPr>
        <w:rPr>
          <w:rFonts w:hint="eastAsia"/>
          <w:lang w:val="en-US" w:eastAsia="zh-CN"/>
        </w:rPr>
      </w:pPr>
    </w:p>
    <w:p>
      <w:pPr>
        <w:ind w:left="0" w:leftChars="0" w:firstLine="0" w:firstLineChars="0"/>
        <w:rPr>
          <w:rFonts w:hint="default"/>
          <w:lang w:val="en-US" w:eastAsia="zh-CN"/>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p>
    <w:bookmarkEnd w:id="204"/>
    <w:bookmarkEnd w:id="205"/>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名称是同心县红军西征纪念馆主体改造工程绩效评价指标体系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根据实际情况已设定绩效目标</w:t>
            </w: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绩效指标能够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同心县红军西征纪念馆主体改造工程预算资金450万元，实际支出450万元，预算执行率100%。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资金执行率=实际支付资金/实际到位资金×100%，专项资金执行率95%得满分。否则本指标得分=资金执行率×分值。</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未严格履行合同约定。</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1"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红色旅游产业发展</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提升市民精神动力，传承红色基因</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有效带动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增强红色教育</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增强青年学生了解历史，增强爱国主义思想。</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4343" w:type="dxa"/>
            <w:vMerge w:val="continue"/>
            <w:tcBorders>
              <w:left w:val="single" w:color="000000" w:sz="4" w:space="0"/>
              <w:bottom w:val="single" w:color="auto"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项目实施所产生的可持续影响。</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未建立后续管护机制等。</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90</w:t>
            </w:r>
          </w:p>
        </w:tc>
      </w:tr>
    </w:tbl>
    <w:p>
      <w:pPr>
        <w:rPr>
          <w:rFonts w:hint="eastAsia"/>
          <w:lang w:val="en-US" w:eastAsia="zh-CN"/>
        </w:rPr>
      </w:pPr>
    </w:p>
    <w:p>
      <w:pPr>
        <w:rPr>
          <w:rFonts w:hint="default"/>
          <w:lang w:val="en-US" w:eastAsia="zh-CN"/>
        </w:rPr>
      </w:pPr>
    </w:p>
    <w:p>
      <w:pPr>
        <w:rPr>
          <w:rFonts w:hint="eastAsia"/>
          <w:lang w:val="en-US" w:eastAsia="zh-CN"/>
        </w:rPr>
      </w:pPr>
    </w:p>
    <w:p>
      <w:pPr>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 xml:space="preserve">附件2 </w:t>
      </w:r>
    </w:p>
    <w:p>
      <w:pPr>
        <w:pStyle w:val="2"/>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同心县红军西征纪念馆主体改造工程</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一般债券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同心县文化旅游体育广电局分管领导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同心县文化旅游体育广电局项目办负责人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同心县文化旅游体育广电局财务科室负责人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w:t>
      </w:r>
      <w:r>
        <w:rPr>
          <w:rFonts w:hint="eastAsia" w:cs="仿宋"/>
          <w:b w:val="0"/>
          <w:bCs w:val="0"/>
          <w:sz w:val="32"/>
          <w:szCs w:val="32"/>
          <w:lang w:val="en-US" w:eastAsia="zh-CN"/>
        </w:rPr>
        <w:t>请简要介绍一下名称是同心县红军西征纪念馆主体改造工程实施中主要负责的工作内容</w:t>
      </w:r>
      <w:r>
        <w:rPr>
          <w:rFonts w:hint="eastAsia" w:ascii="方正仿宋_GBK" w:hAnsi="方正仿宋_GBK" w:eastAsia="方正仿宋_GBK" w:cs="方正仿宋_GBK"/>
          <w:b w:val="0"/>
          <w:bCs w:val="0"/>
          <w:kern w:val="0"/>
          <w:sz w:val="30"/>
          <w:szCs w:val="30"/>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206" w:name="_Toc385352814"/>
      <w:bookmarkStart w:id="207" w:name="_Toc385522401"/>
      <w:bookmarkStart w:id="208" w:name="_Toc387361423"/>
      <w:bookmarkStart w:id="209" w:name="_Toc390983233"/>
      <w:bookmarkStart w:id="210" w:name="_Toc385521993"/>
      <w:bookmarkStart w:id="211" w:name="_Toc393466358"/>
      <w:bookmarkStart w:id="212" w:name="_Toc396323558"/>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6.项目实施过程中采取了哪些控制措施？例如：物资采购进度、物资质量规范等。</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206"/>
      <w:bookmarkEnd w:id="207"/>
      <w:bookmarkEnd w:id="208"/>
      <w:bookmarkEnd w:id="209"/>
      <w:bookmarkEnd w:id="210"/>
      <w:bookmarkEnd w:id="211"/>
      <w:bookmarkEnd w:id="212"/>
      <w:r>
        <w:rPr>
          <w:rFonts w:hint="eastAsia" w:ascii="仿宋" w:hAnsi="仿宋" w:eastAsia="仿宋" w:cs="仿宋"/>
          <w:b w:val="0"/>
          <w:bCs w:val="0"/>
          <w:sz w:val="32"/>
          <w:szCs w:val="32"/>
          <w:lang w:val="en-US" w:eastAsia="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同心县红军西征纪念馆主体改造工程</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红军西征纪念馆主体改造工程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cs="Times New Roman"/>
          <w:sz w:val="30"/>
          <w:szCs w:val="30"/>
          <w:lang w:val="en-US" w:eastAsia="zh-CN"/>
        </w:rPr>
        <w:t>请问您的文化程度？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3.请问您</w:t>
      </w:r>
      <w:r>
        <w:rPr>
          <w:rFonts w:hint="eastAsia" w:ascii="Times New Roman" w:hAnsi="Times New Roman" w:cs="Times New Roman"/>
          <w:sz w:val="30"/>
          <w:szCs w:val="30"/>
          <w:lang w:val="en-US" w:eastAsia="zh-CN"/>
        </w:rPr>
        <w:t>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1.你平时喜欢看红色革命题材宣传作品（影视作品、报纸宣传）吗？</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喜欢</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不喜欢</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没感觉</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2.您是否乐意听长辈说抗战（或解放战争）时期的事？ </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是</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不是</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无感觉</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3.您一年大概去几次红色革命纪念馆（ ）</w:t>
      </w:r>
    </w:p>
    <w:p>
      <w:pPr>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1次   </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2次</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3次及以上</w:t>
      </w:r>
    </w:p>
    <w:p>
      <w:pPr>
        <w:keepNext w:val="0"/>
        <w:keepLines w:val="0"/>
        <w:pageBreakBefore w:val="0"/>
        <w:widowControl w:val="0"/>
        <w:numPr>
          <w:ilvl w:val="0"/>
          <w:numId w:val="2"/>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有哪些原因会促使您参观红色革命纪念馆？[多选题](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学习党了解党，学习红色精神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个人兴趣</w:t>
      </w:r>
    </w:p>
    <w:p>
      <w:pPr>
        <w:keepNext w:val="0"/>
        <w:keepLines w:val="0"/>
        <w:pageBreakBefore w:val="0"/>
        <w:widowControl w:val="0"/>
        <w:kinsoku/>
        <w:wordWrap/>
        <w:topLinePunct w:val="0"/>
        <w:bidi w:val="0"/>
        <w:ind w:leftChars="0"/>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顺路探访</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门票价格低甚至免费</w:t>
      </w:r>
    </w:p>
    <w:p>
      <w:pPr>
        <w:keepNext w:val="0"/>
        <w:keepLines w:val="0"/>
        <w:pageBreakBefore w:val="0"/>
        <w:widowControl w:val="0"/>
        <w:kinsoku/>
        <w:wordWrap/>
        <w:topLinePunct w:val="0"/>
        <w:bidi w:val="0"/>
        <w:ind w:leftChars="0"/>
        <w:textAlignment w:val="auto"/>
        <w:rPr>
          <w:rFonts w:hint="eastAsia" w:ascii="仿宋" w:hAnsi="仿宋" w:eastAsia="仿宋" w:cs="仿宋"/>
          <w:b w:val="0"/>
          <w:bCs w:val="0"/>
          <w:sz w:val="32"/>
          <w:szCs w:val="32"/>
          <w:lang w:val="en-US" w:eastAsia="zh-CN"/>
        </w:rPr>
      </w:pP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教育小孩</w:t>
      </w:r>
      <w:r>
        <w:rPr>
          <w:rFonts w:hint="eastAsia" w:cs="仿宋"/>
          <w:b w:val="0"/>
          <w:bCs w:val="0"/>
          <w:sz w:val="32"/>
          <w:szCs w:val="32"/>
          <w:lang w:val="en-US" w:eastAsia="zh-CN"/>
        </w:rPr>
        <w:t xml:space="preserve">  </w:t>
      </w:r>
      <w:r>
        <w:rPr>
          <w:rFonts w:hint="eastAsia" w:ascii="Times New Roman" w:hAnsi="Times New Roman" w:cs="Times New Roman"/>
          <w:sz w:val="30"/>
          <w:szCs w:val="30"/>
          <w:lang w:val="en-US" w:eastAsia="zh-CN"/>
        </w:rPr>
        <w:t>□</w:t>
      </w:r>
      <w:r>
        <w:rPr>
          <w:rFonts w:hint="eastAsia" w:ascii="仿宋" w:hAnsi="仿宋" w:eastAsia="仿宋" w:cs="仿宋"/>
          <w:b w:val="0"/>
          <w:bCs w:val="0"/>
          <w:sz w:val="32"/>
          <w:szCs w:val="32"/>
          <w:lang w:val="en-US" w:eastAsia="zh-CN"/>
        </w:rPr>
        <w:t>其他</w:t>
      </w:r>
    </w:p>
    <w:p>
      <w:pPr>
        <w:keepNext w:val="0"/>
        <w:keepLines w:val="0"/>
        <w:pageBreakBefore w:val="0"/>
        <w:widowControl w:val="0"/>
        <w:numPr>
          <w:ilvl w:val="0"/>
          <w:numId w:val="2"/>
        </w:numPr>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您觉得发展红色纪念馆会产生很大的教育意义吗？</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会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 xml:space="preserve">不会    </w:t>
      </w:r>
      <w:r>
        <w:rPr>
          <w:rFonts w:hint="eastAsia" w:ascii="Times New Roman" w:hAnsi="Times New Roman" w:cs="Times New Roman"/>
          <w:sz w:val="30"/>
          <w:szCs w:val="30"/>
          <w:lang w:val="en-US" w:eastAsia="zh-CN"/>
        </w:rPr>
        <w:t>□</w:t>
      </w:r>
      <w:r>
        <w:rPr>
          <w:rFonts w:hint="eastAsia" w:ascii="Times New Roman" w:hAnsi="Times New Roman" w:eastAsia="方正仿宋_GBK" w:cs="Times New Roman"/>
          <w:b w:val="0"/>
          <w:bCs w:val="0"/>
          <w:kern w:val="0"/>
          <w:sz w:val="30"/>
          <w:szCs w:val="30"/>
          <w:lang w:val="en-US" w:eastAsia="zh-CN" w:bidi="zh-CN"/>
        </w:rPr>
        <w:t>不清楚</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1.您对红军西征纪念馆设计理念是否满意？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2.您对红军西征纪念馆工程施工过程的管理是否满意？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3.您对红军西征纪念馆主体改造总体进度是否满意？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A.非常满意   B.较满意   C.一般   D.较不满意   E.不满意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您对同心县红军西征纪念馆主体改造还有什么意见和建议？</w:t>
      </w:r>
    </w:p>
    <w:p>
      <w:pPr>
        <w:pStyle w:val="4"/>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Style w:val="2"/>
        <w:rPr>
          <w:rFonts w:hint="default" w:ascii="Times New Roman" w:hAnsi="Times New Roman" w:eastAsia="方正仿宋_GBK" w:cs="Times New Roman"/>
          <w:b w:val="0"/>
          <w:bCs w:val="0"/>
          <w:kern w:val="0"/>
          <w:sz w:val="30"/>
          <w:szCs w:val="30"/>
          <w:lang w:val="en-US" w:eastAsia="zh-CN" w:bidi="zh-CN"/>
        </w:rPr>
      </w:pPr>
    </w:p>
    <w:p>
      <w:pPr>
        <w:rPr>
          <w:rFonts w:hint="default" w:ascii="Times New Roman" w:hAnsi="Times New Roman" w:eastAsia="方正仿宋_GBK" w:cs="Times New Roman"/>
          <w:b w:val="0"/>
          <w:bCs w:val="0"/>
          <w:kern w:val="0"/>
          <w:sz w:val="30"/>
          <w:szCs w:val="30"/>
          <w:lang w:val="en-US" w:eastAsia="zh-CN" w:bidi="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附件4</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default"/>
          <w:sz w:val="30"/>
          <w:szCs w:val="30"/>
          <w:lang w:val="en-US"/>
        </w:rPr>
        <w:drawing>
          <wp:anchor distT="0" distB="0" distL="114300" distR="114300" simplePos="0" relativeHeight="251659264" behindDoc="1" locked="0" layoutInCell="1" allowOverlap="1">
            <wp:simplePos x="0" y="0"/>
            <wp:positionH relativeFrom="column">
              <wp:posOffset>210820</wp:posOffset>
            </wp:positionH>
            <wp:positionV relativeFrom="paragraph">
              <wp:posOffset>502285</wp:posOffset>
            </wp:positionV>
            <wp:extent cx="5400040" cy="6840220"/>
            <wp:effectExtent l="0" t="0" r="10160" b="1778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400040" cy="6840220"/>
                    </a:xfrm>
                    <a:prstGeom prst="rect">
                      <a:avLst/>
                    </a:prstGeom>
                    <a:noFill/>
                    <a:ln>
                      <a:noFill/>
                    </a:ln>
                  </pic:spPr>
                </pic:pic>
              </a:graphicData>
            </a:graphic>
          </wp:anchor>
        </w:drawing>
      </w: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FB83467-C3AD-4551-BEC5-C901D7BD69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7FF998B3-5649-4A40-B5B6-331AF6C8111C}"/>
  </w:font>
  <w:font w:name="楷体">
    <w:panose1 w:val="02010609060101010101"/>
    <w:charset w:val="86"/>
    <w:family w:val="auto"/>
    <w:pitch w:val="default"/>
    <w:sig w:usb0="800002BF" w:usb1="38CF7CFA" w:usb2="00000016" w:usb3="00000000" w:csb0="00040001" w:csb1="00000000"/>
    <w:embedRegular r:id="rId3" w:fontKey="{44178B96-613B-4831-BC62-C554E702809B}"/>
  </w:font>
  <w:font w:name="仿宋_GB2312">
    <w:panose1 w:val="02010609030101010101"/>
    <w:charset w:val="86"/>
    <w:family w:val="modern"/>
    <w:pitch w:val="default"/>
    <w:sig w:usb0="00000001" w:usb1="080E0000" w:usb2="00000000" w:usb3="00000000" w:csb0="00040000" w:csb1="00000000"/>
    <w:embedRegular r:id="rId4" w:fontKey="{EDD4C820-09C6-443C-B22F-AFE6B04BF5E4}"/>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5" w:fontKey="{8E96074E-1F48-403A-B1FA-0C8FB0E94E47}"/>
  </w:font>
  <w:font w:name="方正仿宋_GBK">
    <w:panose1 w:val="02000000000000000000"/>
    <w:charset w:val="86"/>
    <w:family w:val="auto"/>
    <w:pitch w:val="default"/>
    <w:sig w:usb0="A00002BF" w:usb1="38CF7CFA" w:usb2="00082016" w:usb3="00000000" w:csb0="00040001" w:csb1="00000000"/>
    <w:embedRegular r:id="rId6" w:fontKey="{89E70168-89D1-4925-9796-9B1352032BA4}"/>
  </w:font>
  <w:font w:name="方正小标宋_GBK">
    <w:panose1 w:val="02000000000000000000"/>
    <w:charset w:val="86"/>
    <w:family w:val="auto"/>
    <w:pitch w:val="default"/>
    <w:sig w:usb0="A00002BF" w:usb1="38CF7CFA" w:usb2="00082016" w:usb3="00000000" w:csb0="00040001" w:csb1="00000000"/>
    <w:embedRegular r:id="rId7" w:fontKey="{F32BC325-FAE6-4905-8917-C0DB101739EF}"/>
  </w:font>
  <w:font w:name="方正小标宋简体">
    <w:panose1 w:val="02000000000000000000"/>
    <w:charset w:val="86"/>
    <w:family w:val="auto"/>
    <w:pitch w:val="default"/>
    <w:sig w:usb0="00000001" w:usb1="08000000" w:usb2="00000000" w:usb3="00000000" w:csb0="00040000" w:csb1="00000000"/>
    <w:embedRegular r:id="rId8" w:fontKey="{8E7CB2F2-8D39-42D0-BC69-4AA36C67AA31}"/>
  </w:font>
  <w:font w:name="方正仿宋_GB2312">
    <w:panose1 w:val="02000000000000000000"/>
    <w:charset w:val="86"/>
    <w:family w:val="auto"/>
    <w:pitch w:val="default"/>
    <w:sig w:usb0="A00002BF" w:usb1="184F6CFA" w:usb2="00000012" w:usb3="00000000" w:csb0="00040001" w:csb1="00000000"/>
    <w:embedRegular r:id="rId9" w:fontKey="{4EB8878C-4110-4708-AAB7-71128061E920}"/>
  </w:font>
  <w:font w:name="方正正黑_GBK">
    <w:panose1 w:val="02000000000000000000"/>
    <w:charset w:val="86"/>
    <w:family w:val="auto"/>
    <w:pitch w:val="default"/>
    <w:sig w:usb0="A00002BF" w:usb1="38CF7CFA" w:usb2="00082016" w:usb3="00000000" w:csb0="00040001" w:csb1="00000000"/>
    <w:embedRegular r:id="rId10" w:fontKey="{56ADFE1F-C9E1-4502-8BB7-16F81E7875A8}"/>
  </w:font>
  <w:font w:name="方正楷体_GBK">
    <w:panose1 w:val="02000000000000000000"/>
    <w:charset w:val="86"/>
    <w:family w:val="auto"/>
    <w:pitch w:val="default"/>
    <w:sig w:usb0="800002BF" w:usb1="38CF7CFA" w:usb2="00000016" w:usb3="00000000" w:csb0="00040000" w:csb1="00000000"/>
    <w:embedRegular r:id="rId11" w:fontKey="{1534F118-31BA-4EB0-BD23-8B6BEAD2B552}"/>
  </w:font>
  <w:font w:name="方正公文小标宋">
    <w:panose1 w:val="02000500000000000000"/>
    <w:charset w:val="86"/>
    <w:family w:val="auto"/>
    <w:pitch w:val="default"/>
    <w:sig w:usb0="A00002BF" w:usb1="38CF7CFA" w:usb2="00000016" w:usb3="00000000" w:csb0="00040001" w:csb1="00000000"/>
    <w:embedRegular r:id="rId12" w:fontKey="{44ADF9CB-5FB4-43A7-BAE1-F4B9DA321E67}"/>
  </w:font>
  <w:font w:name="华文仿宋">
    <w:panose1 w:val="02010600040101010101"/>
    <w:charset w:val="86"/>
    <w:family w:val="auto"/>
    <w:pitch w:val="default"/>
    <w:sig w:usb0="00000287" w:usb1="080F0000" w:usb2="00000000" w:usb3="00000000" w:csb0="0004009F" w:csb1="DFD70000"/>
    <w:embedRegular r:id="rId13" w:fontKey="{40619402-4FF9-498F-8B07-D06B4207ABA6}"/>
  </w:font>
  <w:font w:name="Microsoft YaHei UI">
    <w:panose1 w:val="020B0503020204020204"/>
    <w:charset w:val="86"/>
    <w:family w:val="auto"/>
    <w:pitch w:val="default"/>
    <w:sig w:usb0="80000287" w:usb1="2ACF3C50" w:usb2="00000016" w:usb3="00000000" w:csb0="0004001F" w:csb1="00000000"/>
    <w:embedRegular r:id="rId14" w:fontKey="{39FA565C-9514-41F8-88B0-7377804412D1}"/>
  </w:font>
  <w:font w:name="微软雅黑">
    <w:panose1 w:val="020B0503020204020204"/>
    <w:charset w:val="86"/>
    <w:family w:val="auto"/>
    <w:pitch w:val="default"/>
    <w:sig w:usb0="80000287" w:usb1="2ACF3C50" w:usb2="00000016" w:usb3="00000000" w:csb0="0004001F" w:csb1="00000000"/>
    <w:embedRegular r:id="rId15" w:fontKey="{FC6DBE41-103F-499A-9364-0D6110408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4860" w:hangingChars="2700"/>
      <w:jc w:val="right"/>
      <w:rPr>
        <w:rFonts w:hint="eastAsia"/>
        <w:sz w:val="18"/>
        <w:szCs w:val="18"/>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5940" w:hangingChars="2700"/>
      <w:jc w:val="right"/>
      <w:rPr>
        <w:rFonts w:hint="eastAsia"/>
        <w:sz w:val="22"/>
        <w:szCs w:val="22"/>
        <w:lang w:val="en-US" w:eastAsia="zh-CN"/>
      </w:rPr>
    </w:pPr>
  </w:p>
  <w:p>
    <w:pPr>
      <w:pStyle w:val="15"/>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 xml:space="preserve">同心县红军西征纪念馆主体改造工程 </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5"/>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 xml:space="preserve">  </w:t>
    </w:r>
    <w:r>
      <w:rPr>
        <w:rFonts w:hint="eastAsia"/>
        <w:b/>
        <w:bCs/>
        <w:sz w:val="24"/>
        <w:szCs w:val="24"/>
        <w:lang w:val="en-US" w:eastAsia="zh-CN"/>
      </w:rPr>
      <w:t xml:space="preserve"> </w:t>
    </w:r>
    <w:r>
      <w:rPr>
        <w:rFonts w:hint="eastAsia" w:ascii="Times New Roman" w:hAnsi="Times New Roman" w:eastAsia="方正仿宋_GBK" w:cs="Times New Roman"/>
        <w:b/>
        <w:bCs/>
        <w:color w:val="auto"/>
        <w:kern w:val="2"/>
        <w:sz w:val="24"/>
        <w:szCs w:val="24"/>
        <w:highlight w:val="none"/>
        <w:lang w:val="en-US" w:eastAsia="zh-CN" w:bidi="ar-SA"/>
      </w:rPr>
      <w:t>同心县红军西征纪念馆主体改造工程</w:t>
    </w:r>
    <w:r>
      <w:rPr>
        <w:rFonts w:hint="default" w:ascii="Times New Roman" w:hAnsi="Times New Roman" w:eastAsia="方正仿宋_GBK" w:cs="Times New Roman"/>
        <w:b/>
        <w:bCs/>
        <w:sz w:val="24"/>
        <w:szCs w:val="24"/>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BCAF0F55"/>
    <w:multiLevelType w:val="singleLevel"/>
    <w:tmpl w:val="BCAF0F55"/>
    <w:lvl w:ilvl="0" w:tentative="0">
      <w:start w:val="5"/>
      <w:numFmt w:val="decimal"/>
      <w:lvlText w:val="%1."/>
      <w:lvlJc w:val="left"/>
      <w:pPr>
        <w:tabs>
          <w:tab w:val="left" w:pos="312"/>
        </w:tabs>
      </w:pPr>
    </w:lvl>
  </w:abstractNum>
  <w:abstractNum w:abstractNumId="2">
    <w:nsid w:val="0C5FA276"/>
    <w:multiLevelType w:val="singleLevel"/>
    <w:tmpl w:val="0C5FA276"/>
    <w:lvl w:ilvl="0" w:tentative="0">
      <w:start w:val="2"/>
      <w:numFmt w:val="chineseCounting"/>
      <w:suff w:val="nothing"/>
      <w:lvlText w:val="（%1）"/>
      <w:lvlJc w:val="left"/>
      <w:rPr>
        <w:rFonts w:hint="eastAsia"/>
      </w:rPr>
    </w:lvl>
  </w:abstractNum>
  <w:abstractNum w:abstractNumId="3">
    <w:nsid w:val="2B31CA10"/>
    <w:multiLevelType w:val="singleLevel"/>
    <w:tmpl w:val="2B31CA10"/>
    <w:lvl w:ilvl="0" w:tentative="0">
      <w:start w:val="2"/>
      <w:numFmt w:val="decimal"/>
      <w:lvlText w:val="%1."/>
      <w:lvlJc w:val="left"/>
      <w:pPr>
        <w:tabs>
          <w:tab w:val="left" w:pos="312"/>
        </w:tabs>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B0A52"/>
    <w:rsid w:val="01711D58"/>
    <w:rsid w:val="01A22C15"/>
    <w:rsid w:val="02693F89"/>
    <w:rsid w:val="031F0282"/>
    <w:rsid w:val="03321D76"/>
    <w:rsid w:val="03782AE9"/>
    <w:rsid w:val="038F5644"/>
    <w:rsid w:val="049979AA"/>
    <w:rsid w:val="04CB2483"/>
    <w:rsid w:val="05127FF8"/>
    <w:rsid w:val="05373674"/>
    <w:rsid w:val="057E08FD"/>
    <w:rsid w:val="05DE7F94"/>
    <w:rsid w:val="06310741"/>
    <w:rsid w:val="067B3A34"/>
    <w:rsid w:val="06935222"/>
    <w:rsid w:val="0696261C"/>
    <w:rsid w:val="07752028"/>
    <w:rsid w:val="079B438E"/>
    <w:rsid w:val="07C669DF"/>
    <w:rsid w:val="07DC0B0F"/>
    <w:rsid w:val="082C148A"/>
    <w:rsid w:val="084314D4"/>
    <w:rsid w:val="08A2629B"/>
    <w:rsid w:val="08D765EB"/>
    <w:rsid w:val="09087391"/>
    <w:rsid w:val="094E2BC9"/>
    <w:rsid w:val="0978425B"/>
    <w:rsid w:val="09EE451A"/>
    <w:rsid w:val="0A104DC5"/>
    <w:rsid w:val="0A1421D6"/>
    <w:rsid w:val="0A1441B8"/>
    <w:rsid w:val="0A9E5F43"/>
    <w:rsid w:val="0B1A65E0"/>
    <w:rsid w:val="0BA37CB5"/>
    <w:rsid w:val="0BDF4222"/>
    <w:rsid w:val="0C063DA0"/>
    <w:rsid w:val="0D112862"/>
    <w:rsid w:val="0D1B3E33"/>
    <w:rsid w:val="0D8710B2"/>
    <w:rsid w:val="0DA75E3E"/>
    <w:rsid w:val="0DF16443"/>
    <w:rsid w:val="0DF27CB1"/>
    <w:rsid w:val="0E294B7B"/>
    <w:rsid w:val="0E411EBB"/>
    <w:rsid w:val="0E6B4917"/>
    <w:rsid w:val="0EE8142C"/>
    <w:rsid w:val="0F0355A7"/>
    <w:rsid w:val="0F053169"/>
    <w:rsid w:val="0F812D08"/>
    <w:rsid w:val="0FBA6D07"/>
    <w:rsid w:val="0FC1070A"/>
    <w:rsid w:val="0FC2315B"/>
    <w:rsid w:val="0FC65D57"/>
    <w:rsid w:val="0FE268D2"/>
    <w:rsid w:val="101F3DCF"/>
    <w:rsid w:val="104430E9"/>
    <w:rsid w:val="10594DE6"/>
    <w:rsid w:val="10923E54"/>
    <w:rsid w:val="10B4026F"/>
    <w:rsid w:val="10F70CB9"/>
    <w:rsid w:val="11326D9C"/>
    <w:rsid w:val="11576F43"/>
    <w:rsid w:val="11877731"/>
    <w:rsid w:val="123478B9"/>
    <w:rsid w:val="12780A7F"/>
    <w:rsid w:val="12A803F6"/>
    <w:rsid w:val="12B800BB"/>
    <w:rsid w:val="1306193D"/>
    <w:rsid w:val="138163C4"/>
    <w:rsid w:val="13D16037"/>
    <w:rsid w:val="14642D3C"/>
    <w:rsid w:val="151B68BE"/>
    <w:rsid w:val="15BC373C"/>
    <w:rsid w:val="15D25F85"/>
    <w:rsid w:val="15D614F9"/>
    <w:rsid w:val="15E50ECA"/>
    <w:rsid w:val="165E3157"/>
    <w:rsid w:val="17C26244"/>
    <w:rsid w:val="18070836"/>
    <w:rsid w:val="18CC35FF"/>
    <w:rsid w:val="18D555BD"/>
    <w:rsid w:val="19A84F19"/>
    <w:rsid w:val="1A11557B"/>
    <w:rsid w:val="1A725422"/>
    <w:rsid w:val="1B0B13D3"/>
    <w:rsid w:val="1B587F55"/>
    <w:rsid w:val="1BBE1FA1"/>
    <w:rsid w:val="1CE014E1"/>
    <w:rsid w:val="1CFE5775"/>
    <w:rsid w:val="1D2F4821"/>
    <w:rsid w:val="1D4F132F"/>
    <w:rsid w:val="1D5F1562"/>
    <w:rsid w:val="1D8B2357"/>
    <w:rsid w:val="1DC45FEE"/>
    <w:rsid w:val="1DFC45E7"/>
    <w:rsid w:val="1E2F53D8"/>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045CF7"/>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972B84"/>
    <w:rsid w:val="299F1664"/>
    <w:rsid w:val="2A08236A"/>
    <w:rsid w:val="2A3744E2"/>
    <w:rsid w:val="2A4468E8"/>
    <w:rsid w:val="2A800C7F"/>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A153F4"/>
    <w:rsid w:val="2EDF2503"/>
    <w:rsid w:val="2EF064BE"/>
    <w:rsid w:val="2F46273A"/>
    <w:rsid w:val="2F96257F"/>
    <w:rsid w:val="304940ED"/>
    <w:rsid w:val="308C3833"/>
    <w:rsid w:val="3095731D"/>
    <w:rsid w:val="30B06230"/>
    <w:rsid w:val="30D50061"/>
    <w:rsid w:val="31164343"/>
    <w:rsid w:val="317928C0"/>
    <w:rsid w:val="317D7F2F"/>
    <w:rsid w:val="31A041CB"/>
    <w:rsid w:val="31EB3B69"/>
    <w:rsid w:val="31FC6110"/>
    <w:rsid w:val="32C75788"/>
    <w:rsid w:val="3301513E"/>
    <w:rsid w:val="330E3209"/>
    <w:rsid w:val="33210D4B"/>
    <w:rsid w:val="33753436"/>
    <w:rsid w:val="33AE6A83"/>
    <w:rsid w:val="33F20148"/>
    <w:rsid w:val="344C36D7"/>
    <w:rsid w:val="347D25A2"/>
    <w:rsid w:val="349124F1"/>
    <w:rsid w:val="34CF6284"/>
    <w:rsid w:val="34D94D78"/>
    <w:rsid w:val="34E43BF0"/>
    <w:rsid w:val="34FA0BAE"/>
    <w:rsid w:val="35A77929"/>
    <w:rsid w:val="36423FF3"/>
    <w:rsid w:val="366C6D72"/>
    <w:rsid w:val="36CC15BF"/>
    <w:rsid w:val="379D4EBE"/>
    <w:rsid w:val="37D93A30"/>
    <w:rsid w:val="38250B51"/>
    <w:rsid w:val="3846715C"/>
    <w:rsid w:val="39DD3A30"/>
    <w:rsid w:val="39EC58CA"/>
    <w:rsid w:val="39FB2B8C"/>
    <w:rsid w:val="3A1F1BFC"/>
    <w:rsid w:val="3A3F02FA"/>
    <w:rsid w:val="3A5D44DB"/>
    <w:rsid w:val="3A9262F0"/>
    <w:rsid w:val="3AC30F2B"/>
    <w:rsid w:val="3AE54968"/>
    <w:rsid w:val="3AED2368"/>
    <w:rsid w:val="3B261658"/>
    <w:rsid w:val="3B500B8C"/>
    <w:rsid w:val="3BB05953"/>
    <w:rsid w:val="3BCB0097"/>
    <w:rsid w:val="3C44609B"/>
    <w:rsid w:val="3C460065"/>
    <w:rsid w:val="3C653FC1"/>
    <w:rsid w:val="3D2757A1"/>
    <w:rsid w:val="3D430101"/>
    <w:rsid w:val="3D4F04A9"/>
    <w:rsid w:val="3D5F5ADC"/>
    <w:rsid w:val="3DB50FFF"/>
    <w:rsid w:val="3DCC1004"/>
    <w:rsid w:val="3DED69EA"/>
    <w:rsid w:val="3E4A5E49"/>
    <w:rsid w:val="3E505673"/>
    <w:rsid w:val="3E6D2B8B"/>
    <w:rsid w:val="3E783CB3"/>
    <w:rsid w:val="3EEF0540"/>
    <w:rsid w:val="3EF96114"/>
    <w:rsid w:val="3F1964EA"/>
    <w:rsid w:val="3F4A06EC"/>
    <w:rsid w:val="3F6E590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1FE7790"/>
    <w:rsid w:val="42500DFE"/>
    <w:rsid w:val="4262727B"/>
    <w:rsid w:val="428423CE"/>
    <w:rsid w:val="42E3660E"/>
    <w:rsid w:val="430A1DED"/>
    <w:rsid w:val="435E7A42"/>
    <w:rsid w:val="43654FAA"/>
    <w:rsid w:val="437B6846"/>
    <w:rsid w:val="439A2BC7"/>
    <w:rsid w:val="44112D07"/>
    <w:rsid w:val="44B12914"/>
    <w:rsid w:val="44D67B06"/>
    <w:rsid w:val="44D90B42"/>
    <w:rsid w:val="45034416"/>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C24D5B"/>
    <w:rsid w:val="4AD14F9E"/>
    <w:rsid w:val="4C07336D"/>
    <w:rsid w:val="4C126731"/>
    <w:rsid w:val="4C561BFF"/>
    <w:rsid w:val="4C6C277D"/>
    <w:rsid w:val="4C72455F"/>
    <w:rsid w:val="4C80439B"/>
    <w:rsid w:val="4CD82614"/>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F9524E"/>
    <w:rsid w:val="514507F5"/>
    <w:rsid w:val="518F08FA"/>
    <w:rsid w:val="519D207E"/>
    <w:rsid w:val="51CF6940"/>
    <w:rsid w:val="52132340"/>
    <w:rsid w:val="523508CE"/>
    <w:rsid w:val="52467A28"/>
    <w:rsid w:val="527340DC"/>
    <w:rsid w:val="527F195C"/>
    <w:rsid w:val="52A167DD"/>
    <w:rsid w:val="52FE4D9E"/>
    <w:rsid w:val="530F2210"/>
    <w:rsid w:val="53146370"/>
    <w:rsid w:val="53487DC7"/>
    <w:rsid w:val="534C038B"/>
    <w:rsid w:val="53837B15"/>
    <w:rsid w:val="545F7A68"/>
    <w:rsid w:val="55E53FF3"/>
    <w:rsid w:val="56150435"/>
    <w:rsid w:val="56250D50"/>
    <w:rsid w:val="566C4581"/>
    <w:rsid w:val="5684380C"/>
    <w:rsid w:val="56C62FC9"/>
    <w:rsid w:val="58366D88"/>
    <w:rsid w:val="58B8408C"/>
    <w:rsid w:val="58C53371"/>
    <w:rsid w:val="592503CD"/>
    <w:rsid w:val="5A105AE3"/>
    <w:rsid w:val="5AC71F19"/>
    <w:rsid w:val="5ADC3C17"/>
    <w:rsid w:val="5B48305A"/>
    <w:rsid w:val="5BA00781"/>
    <w:rsid w:val="5BED775E"/>
    <w:rsid w:val="5C0F1DCA"/>
    <w:rsid w:val="5C2F0C39"/>
    <w:rsid w:val="5CAF7795"/>
    <w:rsid w:val="5CB00EB7"/>
    <w:rsid w:val="5D086F45"/>
    <w:rsid w:val="5D323FC2"/>
    <w:rsid w:val="5DE828D3"/>
    <w:rsid w:val="5E083F42"/>
    <w:rsid w:val="5E08551F"/>
    <w:rsid w:val="5E525F9E"/>
    <w:rsid w:val="5E6F08FE"/>
    <w:rsid w:val="5EBA2711"/>
    <w:rsid w:val="5F745E66"/>
    <w:rsid w:val="5FA171DD"/>
    <w:rsid w:val="5FD749AD"/>
    <w:rsid w:val="6040150D"/>
    <w:rsid w:val="60936B26"/>
    <w:rsid w:val="60C2740B"/>
    <w:rsid w:val="61495849"/>
    <w:rsid w:val="615A19EE"/>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B07107"/>
    <w:rsid w:val="63DA61F3"/>
    <w:rsid w:val="64A5151D"/>
    <w:rsid w:val="64DA6254"/>
    <w:rsid w:val="652E5FF6"/>
    <w:rsid w:val="655C7097"/>
    <w:rsid w:val="6582360D"/>
    <w:rsid w:val="658A05B5"/>
    <w:rsid w:val="660576BF"/>
    <w:rsid w:val="66307F76"/>
    <w:rsid w:val="66F23DAD"/>
    <w:rsid w:val="6732466D"/>
    <w:rsid w:val="675B4115"/>
    <w:rsid w:val="67AB0D31"/>
    <w:rsid w:val="68242759"/>
    <w:rsid w:val="68324E76"/>
    <w:rsid w:val="6832790E"/>
    <w:rsid w:val="684257ED"/>
    <w:rsid w:val="68672CFF"/>
    <w:rsid w:val="6873723D"/>
    <w:rsid w:val="68B64FF8"/>
    <w:rsid w:val="68BC0F70"/>
    <w:rsid w:val="68BC56C0"/>
    <w:rsid w:val="69575AC5"/>
    <w:rsid w:val="6A5437CA"/>
    <w:rsid w:val="6A917936"/>
    <w:rsid w:val="6AC16985"/>
    <w:rsid w:val="6ACA3A8C"/>
    <w:rsid w:val="6AD14E1A"/>
    <w:rsid w:val="6AF23C66"/>
    <w:rsid w:val="6B1A20D3"/>
    <w:rsid w:val="6B564C81"/>
    <w:rsid w:val="6B6B233A"/>
    <w:rsid w:val="6BC7335C"/>
    <w:rsid w:val="6BEC38B2"/>
    <w:rsid w:val="6C2076DB"/>
    <w:rsid w:val="6C2B055A"/>
    <w:rsid w:val="6C781694"/>
    <w:rsid w:val="6CE60925"/>
    <w:rsid w:val="6D5624D0"/>
    <w:rsid w:val="6D67760E"/>
    <w:rsid w:val="6DAD31F1"/>
    <w:rsid w:val="6E4C2A0A"/>
    <w:rsid w:val="6E7D43D0"/>
    <w:rsid w:val="6E970F05"/>
    <w:rsid w:val="6EEC38DF"/>
    <w:rsid w:val="6F370F76"/>
    <w:rsid w:val="6F965839"/>
    <w:rsid w:val="6FB36D7A"/>
    <w:rsid w:val="6FE216A6"/>
    <w:rsid w:val="70266E22"/>
    <w:rsid w:val="70741DA4"/>
    <w:rsid w:val="709A7A5C"/>
    <w:rsid w:val="70AF0549"/>
    <w:rsid w:val="70D3575F"/>
    <w:rsid w:val="71302009"/>
    <w:rsid w:val="71387B02"/>
    <w:rsid w:val="717464FF"/>
    <w:rsid w:val="71BB65F3"/>
    <w:rsid w:val="71EF02C9"/>
    <w:rsid w:val="72EF679F"/>
    <w:rsid w:val="730B450D"/>
    <w:rsid w:val="7343262D"/>
    <w:rsid w:val="740A20FF"/>
    <w:rsid w:val="742E4065"/>
    <w:rsid w:val="743262B9"/>
    <w:rsid w:val="743838A1"/>
    <w:rsid w:val="74512B28"/>
    <w:rsid w:val="74836A59"/>
    <w:rsid w:val="74BB05BD"/>
    <w:rsid w:val="74DA512E"/>
    <w:rsid w:val="74F160B9"/>
    <w:rsid w:val="75E27AD0"/>
    <w:rsid w:val="767C258A"/>
    <w:rsid w:val="76AA651F"/>
    <w:rsid w:val="76DD54BE"/>
    <w:rsid w:val="774226B2"/>
    <w:rsid w:val="774A1F82"/>
    <w:rsid w:val="77943863"/>
    <w:rsid w:val="779E42D6"/>
    <w:rsid w:val="77CE623E"/>
    <w:rsid w:val="77D53A70"/>
    <w:rsid w:val="7800592B"/>
    <w:rsid w:val="786B4915"/>
    <w:rsid w:val="788064E3"/>
    <w:rsid w:val="788251ED"/>
    <w:rsid w:val="788F1AD5"/>
    <w:rsid w:val="793B6667"/>
    <w:rsid w:val="793E0D61"/>
    <w:rsid w:val="795F1F28"/>
    <w:rsid w:val="796E7CD8"/>
    <w:rsid w:val="79711576"/>
    <w:rsid w:val="7A033FC5"/>
    <w:rsid w:val="7A245FAC"/>
    <w:rsid w:val="7A657518"/>
    <w:rsid w:val="7A6B246A"/>
    <w:rsid w:val="7A892CDD"/>
    <w:rsid w:val="7AE5221C"/>
    <w:rsid w:val="7AED2E7F"/>
    <w:rsid w:val="7AFB559C"/>
    <w:rsid w:val="7B0270AF"/>
    <w:rsid w:val="7BE451AA"/>
    <w:rsid w:val="7C662EE9"/>
    <w:rsid w:val="7DA34BE9"/>
    <w:rsid w:val="7DCC321F"/>
    <w:rsid w:val="7E401EC6"/>
    <w:rsid w:val="7E4A6CF6"/>
    <w:rsid w:val="7E550EF8"/>
    <w:rsid w:val="7EF54E1B"/>
    <w:rsid w:val="7F437511"/>
    <w:rsid w:val="7F596D35"/>
    <w:rsid w:val="7F630D7E"/>
    <w:rsid w:val="7F77335A"/>
    <w:rsid w:val="7F9B5CCD"/>
    <w:rsid w:val="7FAC2F4F"/>
    <w:rsid w:val="7FAE5B5D"/>
    <w:rsid w:val="7FC5261C"/>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 w:type="character" w:customStyle="1" w:styleId="39">
    <w:name w:val="font01"/>
    <w:basedOn w:val="23"/>
    <w:autoRedefine/>
    <w:qFormat/>
    <w:uiPriority w:val="0"/>
    <w:rPr>
      <w:rFonts w:hint="eastAsia" w:ascii="等线" w:hAnsi="等线" w:eastAsia="等线" w:cs="等线"/>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22923</Words>
  <Characters>23892</Characters>
  <Lines>0</Lines>
  <Paragraphs>0</Paragraphs>
  <TotalTime>1</TotalTime>
  <ScaleCrop>false</ScaleCrop>
  <LinksUpToDate>false</LinksUpToDate>
  <CharactersWithSpaces>24432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2024-01-29T02:44:44Z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51AF2AF165C54624BA36C4AAF88693AD_13</vt:lpwstr>
  </property>
</Properties>
</file>