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val="0"/>
        <w:topLinePunct w:val="0"/>
        <w:autoSpaceDE/>
        <w:autoSpaceDN/>
        <w:bidi w:val="0"/>
        <w:adjustRightInd/>
        <w:snapToGrid/>
        <w:spacing w:line="780" w:lineRule="exact"/>
        <w:ind w:left="0" w:leftChars="0" w:firstLine="0" w:firstLineChars="0"/>
        <w:jc w:val="center"/>
        <w:textAlignment w:val="auto"/>
        <w:rPr>
          <w:rFonts w:hint="eastAsia" w:ascii="方正小标宋简体" w:hAnsi="方正小标宋简体" w:eastAsia="方正小标宋简体" w:cs="方正小标宋简体"/>
          <w:b w:val="0"/>
          <w:snapToGrid/>
          <w:color w:val="000000"/>
          <w:kern w:val="0"/>
          <w:sz w:val="48"/>
          <w:szCs w:val="48"/>
          <w:lang w:val="en-US" w:eastAsia="zh-CN" w:bidi="ar"/>
        </w:rPr>
      </w:pPr>
    </w:p>
    <w:p>
      <w:pPr>
        <w:keepNext w:val="0"/>
        <w:keepLines w:val="0"/>
        <w:pageBreakBefore w:val="0"/>
        <w:widowControl w:val="0"/>
        <w:kinsoku/>
        <w:wordWrap/>
        <w:overflowPunct w:val="0"/>
        <w:topLinePunct w:val="0"/>
        <w:autoSpaceDE/>
        <w:autoSpaceDN/>
        <w:bidi w:val="0"/>
        <w:adjustRightInd/>
        <w:snapToGrid/>
        <w:spacing w:line="780" w:lineRule="exact"/>
        <w:ind w:left="0" w:leftChars="0" w:firstLine="0" w:firstLineChars="0"/>
        <w:jc w:val="center"/>
        <w:textAlignment w:val="auto"/>
        <w:rPr>
          <w:rFonts w:hint="eastAsia" w:ascii="方正小标宋简体" w:hAnsi="方正小标宋简体" w:eastAsia="方正小标宋简体" w:cs="方正小标宋简体"/>
          <w:b w:val="0"/>
          <w:snapToGrid/>
          <w:color w:val="000000"/>
          <w:kern w:val="0"/>
          <w:sz w:val="48"/>
          <w:szCs w:val="48"/>
          <w:lang w:val="en-US" w:eastAsia="zh-CN" w:bidi="ar"/>
        </w:rPr>
      </w:pPr>
      <w:r>
        <w:rPr>
          <w:rFonts w:hint="eastAsia" w:ascii="方正小标宋简体" w:hAnsi="方正小标宋简体" w:eastAsia="方正小标宋简体" w:cs="方正小标宋简体"/>
          <w:b w:val="0"/>
          <w:snapToGrid/>
          <w:color w:val="000000"/>
          <w:kern w:val="0"/>
          <w:sz w:val="48"/>
          <w:szCs w:val="48"/>
          <w:lang w:val="en-US" w:eastAsia="zh-CN" w:bidi="ar"/>
        </w:rPr>
        <w:t>同心县财政局</w:t>
      </w:r>
      <w:r>
        <w:rPr>
          <w:rFonts w:hint="default" w:ascii="方正小标宋简体" w:hAnsi="方正小标宋简体" w:eastAsia="方正小标宋简体" w:cs="方正小标宋简体"/>
          <w:b w:val="0"/>
          <w:snapToGrid/>
          <w:color w:val="000000"/>
          <w:kern w:val="0"/>
          <w:sz w:val="48"/>
          <w:szCs w:val="48"/>
          <w:lang w:val="en-US" w:eastAsia="zh-CN" w:bidi="ar"/>
        </w:rPr>
        <w:t>202</w:t>
      </w:r>
      <w:r>
        <w:rPr>
          <w:rFonts w:hint="eastAsia" w:ascii="方正小标宋简体" w:hAnsi="方正小标宋简体" w:eastAsia="方正小标宋简体" w:cs="方正小标宋简体"/>
          <w:b w:val="0"/>
          <w:snapToGrid/>
          <w:color w:val="000000"/>
          <w:kern w:val="0"/>
          <w:sz w:val="48"/>
          <w:szCs w:val="48"/>
          <w:lang w:val="en-US" w:eastAsia="zh-CN" w:bidi="ar"/>
        </w:rPr>
        <w:t>3年度预算部门重点</w:t>
      </w:r>
    </w:p>
    <w:p>
      <w:pPr>
        <w:keepNext w:val="0"/>
        <w:keepLines w:val="0"/>
        <w:pageBreakBefore w:val="0"/>
        <w:widowControl w:val="0"/>
        <w:kinsoku/>
        <w:wordWrap/>
        <w:overflowPunct w:val="0"/>
        <w:topLinePunct w:val="0"/>
        <w:autoSpaceDE/>
        <w:autoSpaceDN/>
        <w:bidi w:val="0"/>
        <w:adjustRightInd/>
        <w:snapToGrid/>
        <w:spacing w:line="780" w:lineRule="exact"/>
        <w:ind w:left="0" w:leftChars="0" w:firstLine="0" w:firstLineChars="0"/>
        <w:jc w:val="center"/>
        <w:textAlignment w:val="auto"/>
        <w:rPr>
          <w:rFonts w:hint="eastAsia" w:ascii="方正小标宋简体" w:hAnsi="方正小标宋简体" w:eastAsia="方正小标宋简体" w:cs="方正小标宋简体"/>
          <w:b w:val="0"/>
          <w:snapToGrid/>
          <w:color w:val="000000"/>
          <w:kern w:val="0"/>
          <w:sz w:val="48"/>
          <w:szCs w:val="48"/>
          <w:lang w:val="en-US" w:eastAsia="zh-CN" w:bidi="ar"/>
        </w:rPr>
      </w:pPr>
      <w:r>
        <w:rPr>
          <w:rFonts w:hint="eastAsia" w:ascii="方正小标宋简体" w:hAnsi="方正小标宋简体" w:eastAsia="方正小标宋简体" w:cs="方正小标宋简体"/>
          <w:b w:val="0"/>
          <w:snapToGrid/>
          <w:color w:val="000000"/>
          <w:kern w:val="0"/>
          <w:sz w:val="48"/>
          <w:szCs w:val="48"/>
          <w:lang w:val="en-US" w:eastAsia="zh-CN" w:bidi="ar"/>
        </w:rPr>
        <w:t>项目绩效评价总结报告</w:t>
      </w:r>
    </w:p>
    <w:p>
      <w:pPr>
        <w:keepNext w:val="0"/>
        <w:keepLines w:val="0"/>
        <w:widowControl/>
        <w:suppressLineNumbers w:val="0"/>
        <w:jc w:val="left"/>
        <w:rPr>
          <w:rFonts w:hint="eastAsia" w:ascii="仿宋" w:hAnsi="仿宋" w:eastAsia="仿宋" w:cs="仿宋"/>
          <w:snapToGrid w:val="0"/>
          <w:color w:val="000000"/>
          <w:kern w:val="0"/>
          <w:sz w:val="30"/>
          <w:szCs w:val="30"/>
          <w:lang w:val="en-US" w:eastAsia="zh-CN" w:bidi="ar"/>
        </w:rPr>
      </w:pPr>
    </w:p>
    <w:p>
      <w:pPr>
        <w:keepNext w:val="0"/>
        <w:keepLines w:val="0"/>
        <w:widowControl/>
        <w:suppressLineNumbers w:val="0"/>
        <w:jc w:val="left"/>
        <w:rPr>
          <w:rFonts w:hint="eastAsia" w:ascii="仿宋" w:hAnsi="仿宋" w:eastAsia="仿宋" w:cs="仿宋"/>
          <w:snapToGrid w:val="0"/>
          <w:color w:val="000000"/>
          <w:kern w:val="0"/>
          <w:sz w:val="30"/>
          <w:szCs w:val="30"/>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jc w:val="both"/>
        <w:textAlignment w:val="auto"/>
        <w:rPr>
          <w:rFonts w:hint="eastAsia" w:ascii="Times New Roman" w:hAnsi="Times New Roman" w:eastAsia="方正仿宋_GBK" w:cs="Times New Roman"/>
          <w:snapToGrid/>
          <w:color w:val="auto"/>
          <w:kern w:val="2"/>
          <w:sz w:val="30"/>
          <w:szCs w:val="30"/>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438" w:afterLines="140" w:line="560" w:lineRule="exact"/>
        <w:jc w:val="both"/>
        <w:textAlignment w:val="auto"/>
        <w:rPr>
          <w:rFonts w:hint="eastAsia" w:ascii="Times New Roman" w:hAnsi="Times New Roman" w:eastAsia="方正仿宋_GBK" w:cs="Times New Roman"/>
          <w:snapToGrid/>
          <w:color w:val="auto"/>
          <w:kern w:val="2"/>
          <w:sz w:val="32"/>
          <w:szCs w:val="32"/>
          <w:highlight w:val="none"/>
          <w:lang w:val="en-US" w:eastAsia="zh-CN" w:bidi="ar-SA"/>
        </w:rPr>
      </w:pPr>
      <w:r>
        <w:rPr>
          <w:rFonts w:hint="eastAsia" w:ascii="Times New Roman" w:hAnsi="Times New Roman" w:eastAsia="方正仿宋_GBK" w:cs="Times New Roman"/>
          <w:snapToGrid/>
          <w:color w:val="auto"/>
          <w:kern w:val="2"/>
          <w:sz w:val="32"/>
          <w:szCs w:val="32"/>
          <w:highlight w:val="none"/>
          <w:lang w:val="en-US" w:eastAsia="zh-CN" w:bidi="ar-SA"/>
        </w:rPr>
        <w:t>同心县财政局：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napToGrid/>
          <w:color w:val="auto"/>
          <w:kern w:val="2"/>
          <w:sz w:val="32"/>
          <w:szCs w:val="32"/>
          <w:highlight w:val="none"/>
          <w:lang w:val="en-US" w:eastAsia="zh-CN" w:bidi="ar-SA"/>
        </w:rPr>
      </w:pPr>
      <w:r>
        <w:rPr>
          <w:rFonts w:hint="eastAsia" w:ascii="Times New Roman" w:hAnsi="Times New Roman" w:eastAsia="方正仿宋_GBK" w:cs="Times New Roman"/>
          <w:snapToGrid/>
          <w:color w:val="auto"/>
          <w:kern w:val="2"/>
          <w:sz w:val="32"/>
          <w:szCs w:val="32"/>
          <w:highlight w:val="none"/>
          <w:lang w:val="en-US" w:eastAsia="zh-CN" w:bidi="ar-SA"/>
        </w:rPr>
        <w:t>现将《同心县财政局</w:t>
      </w:r>
      <w:r>
        <w:rPr>
          <w:rFonts w:hint="default" w:ascii="Times New Roman" w:hAnsi="Times New Roman" w:eastAsia="方正仿宋_GBK" w:cs="Times New Roman"/>
          <w:snapToGrid/>
          <w:color w:val="auto"/>
          <w:kern w:val="2"/>
          <w:sz w:val="32"/>
          <w:szCs w:val="32"/>
          <w:highlight w:val="none"/>
          <w:lang w:val="en-US" w:eastAsia="zh-CN" w:bidi="ar-SA"/>
        </w:rPr>
        <w:t>202</w:t>
      </w:r>
      <w:r>
        <w:rPr>
          <w:rFonts w:hint="eastAsia" w:ascii="Times New Roman" w:hAnsi="Times New Roman" w:eastAsia="方正仿宋_GBK" w:cs="Times New Roman"/>
          <w:snapToGrid/>
          <w:color w:val="auto"/>
          <w:kern w:val="2"/>
          <w:sz w:val="32"/>
          <w:szCs w:val="32"/>
          <w:highlight w:val="none"/>
          <w:lang w:val="en-US" w:eastAsia="zh-CN" w:bidi="ar-SA"/>
        </w:rPr>
        <w:t>3年度预算部门重点项目绩效评价总结》 呈报，请审示。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snapToGrid/>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jc w:val="both"/>
        <w:textAlignment w:val="auto"/>
        <w:rPr>
          <w:rFonts w:hint="eastAsia" w:ascii="Times New Roman" w:hAnsi="Times New Roman" w:eastAsia="方正仿宋_GBK" w:cs="Times New Roman"/>
          <w:snapToGrid/>
          <w:color w:val="auto"/>
          <w:kern w:val="2"/>
          <w:sz w:val="30"/>
          <w:szCs w:val="30"/>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jc w:val="both"/>
        <w:textAlignment w:val="auto"/>
        <w:rPr>
          <w:rFonts w:hint="eastAsia" w:ascii="Times New Roman" w:hAnsi="Times New Roman" w:eastAsia="方正仿宋_GBK" w:cs="Times New Roman"/>
          <w:snapToGrid/>
          <w:color w:val="auto"/>
          <w:kern w:val="2"/>
          <w:sz w:val="30"/>
          <w:szCs w:val="30"/>
          <w:highlight w:val="none"/>
          <w:lang w:val="en-US" w:eastAsia="zh-CN" w:bidi="ar-S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jc w:val="center"/>
        <w:textAlignment w:val="auto"/>
        <w:rPr>
          <w:rFonts w:hint="eastAsia" w:ascii="Times New Roman" w:hAnsi="Times New Roman" w:eastAsia="方正仿宋_GBK" w:cs="Times New Roman"/>
          <w:snapToGrid/>
          <w:color w:val="auto"/>
          <w:kern w:val="2"/>
          <w:sz w:val="30"/>
          <w:szCs w:val="30"/>
          <w:highlight w:val="none"/>
          <w:lang w:val="en-US" w:eastAsia="zh-CN" w:bidi="ar-SA"/>
        </w:rPr>
      </w:pPr>
      <w:r>
        <w:rPr>
          <w:rFonts w:hint="eastAsia" w:ascii="Times New Roman" w:hAnsi="Times New Roman" w:eastAsia="方正仿宋_GBK" w:cs="Times New Roman"/>
          <w:snapToGrid/>
          <w:color w:val="auto"/>
          <w:kern w:val="2"/>
          <w:sz w:val="30"/>
          <w:szCs w:val="30"/>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right"/>
        <w:textAlignment w:val="auto"/>
        <w:rPr>
          <w:rFonts w:hint="eastAsia" w:ascii="Times New Roman" w:hAnsi="Times New Roman" w:eastAsia="方正仿宋_GBK" w:cs="Times New Roman"/>
          <w:snapToGrid/>
          <w:color w:val="auto"/>
          <w:kern w:val="2"/>
          <w:sz w:val="32"/>
          <w:szCs w:val="32"/>
          <w:highlight w:val="none"/>
          <w:lang w:val="en-US" w:eastAsia="zh-CN" w:bidi="ar-SA"/>
        </w:rPr>
      </w:pPr>
      <w:r>
        <w:rPr>
          <w:rFonts w:hint="eastAsia" w:ascii="Times New Roman" w:hAnsi="Times New Roman" w:eastAsia="方正仿宋_GBK" w:cs="Times New Roman"/>
          <w:snapToGrid/>
          <w:color w:val="auto"/>
          <w:kern w:val="2"/>
          <w:sz w:val="32"/>
          <w:szCs w:val="32"/>
          <w:highlight w:val="none"/>
          <w:lang w:val="en-US" w:eastAsia="zh-CN" w:bidi="ar-SA"/>
        </w:rPr>
        <w:t>2024 年3 月 1 日</w:t>
      </w:r>
    </w:p>
    <w:p/>
    <w:p>
      <w:pPr>
        <w:keepNext w:val="0"/>
        <w:keepLines w:val="0"/>
        <w:pageBreakBefore w:val="0"/>
        <w:widowControl w:val="0"/>
        <w:kinsoku/>
        <w:wordWrap/>
        <w:overflowPunct w:val="0"/>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b w:val="0"/>
          <w:snapToGrid/>
          <w:color w:val="000000"/>
          <w:kern w:val="0"/>
          <w:sz w:val="44"/>
          <w:szCs w:val="44"/>
          <w:lang w:val="en-US" w:eastAsia="zh-CN" w:bidi="ar"/>
        </w:rPr>
      </w:pPr>
    </w:p>
    <w:p>
      <w:pPr>
        <w:keepNext w:val="0"/>
        <w:keepLines w:val="0"/>
        <w:pageBreakBefore w:val="0"/>
        <w:widowControl w:val="0"/>
        <w:kinsoku/>
        <w:wordWrap/>
        <w:overflowPunct w:val="0"/>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b w:val="0"/>
          <w:snapToGrid/>
          <w:color w:val="000000"/>
          <w:kern w:val="0"/>
          <w:sz w:val="44"/>
          <w:szCs w:val="44"/>
          <w:lang w:val="en-US" w:eastAsia="zh-CN" w:bidi="ar"/>
        </w:rPr>
      </w:pPr>
    </w:p>
    <w:p>
      <w:pPr>
        <w:keepNext w:val="0"/>
        <w:keepLines w:val="0"/>
        <w:pageBreakBefore w:val="0"/>
        <w:widowControl w:val="0"/>
        <w:kinsoku/>
        <w:wordWrap/>
        <w:overflowPunct w:val="0"/>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b w:val="0"/>
          <w:snapToGrid/>
          <w:color w:val="000000"/>
          <w:kern w:val="0"/>
          <w:sz w:val="44"/>
          <w:szCs w:val="44"/>
          <w:lang w:val="en-US" w:eastAsia="zh-CN" w:bidi="ar"/>
        </w:rPr>
      </w:pPr>
      <w:r>
        <w:rPr>
          <w:rFonts w:hint="eastAsia" w:ascii="方正小标宋简体" w:hAnsi="方正小标宋简体" w:eastAsia="方正小标宋简体" w:cs="方正小标宋简体"/>
          <w:b w:val="0"/>
          <w:snapToGrid/>
          <w:color w:val="000000"/>
          <w:kern w:val="0"/>
          <w:sz w:val="44"/>
          <w:szCs w:val="44"/>
          <w:lang w:val="en-US" w:eastAsia="zh-CN" w:bidi="ar"/>
        </w:rPr>
        <w:t>同心县财政局</w:t>
      </w:r>
      <w:r>
        <w:rPr>
          <w:rFonts w:hint="default" w:ascii="方正小标宋简体" w:hAnsi="方正小标宋简体" w:eastAsia="方正小标宋简体" w:cs="方正小标宋简体"/>
          <w:b w:val="0"/>
          <w:snapToGrid/>
          <w:color w:val="000000"/>
          <w:kern w:val="0"/>
          <w:sz w:val="44"/>
          <w:szCs w:val="44"/>
          <w:lang w:val="en-US" w:eastAsia="zh-CN" w:bidi="ar"/>
        </w:rPr>
        <w:t>202</w:t>
      </w:r>
      <w:r>
        <w:rPr>
          <w:rFonts w:hint="eastAsia" w:ascii="方正小标宋简体" w:hAnsi="方正小标宋简体" w:eastAsia="方正小标宋简体" w:cs="方正小标宋简体"/>
          <w:b w:val="0"/>
          <w:snapToGrid/>
          <w:color w:val="000000"/>
          <w:kern w:val="0"/>
          <w:sz w:val="44"/>
          <w:szCs w:val="44"/>
          <w:lang w:val="en-US" w:eastAsia="zh-CN" w:bidi="ar"/>
        </w:rPr>
        <w:t>3年度预算部门重点项目</w:t>
      </w:r>
    </w:p>
    <w:p>
      <w:pPr>
        <w:keepNext w:val="0"/>
        <w:keepLines w:val="0"/>
        <w:pageBreakBefore w:val="0"/>
        <w:widowControl w:val="0"/>
        <w:kinsoku/>
        <w:wordWrap/>
        <w:overflowPunct w:val="0"/>
        <w:topLinePunct w:val="0"/>
        <w:autoSpaceDE/>
        <w:autoSpaceDN/>
        <w:bidi w:val="0"/>
        <w:adjustRightInd/>
        <w:snapToGrid/>
        <w:spacing w:line="640" w:lineRule="exact"/>
        <w:ind w:left="0" w:leftChars="0" w:firstLine="0" w:firstLineChars="0"/>
        <w:jc w:val="center"/>
        <w:textAlignment w:val="auto"/>
        <w:rPr>
          <w:rFonts w:hint="default" w:ascii="方正小标宋简体" w:hAnsi="方正小标宋简体" w:eastAsia="方正小标宋简体" w:cs="方正小标宋简体"/>
          <w:b w:val="0"/>
          <w:snapToGrid/>
          <w:color w:val="000000"/>
          <w:kern w:val="0"/>
          <w:sz w:val="44"/>
          <w:szCs w:val="44"/>
          <w:lang w:val="en-US" w:eastAsia="zh-CN" w:bidi="ar"/>
        </w:rPr>
      </w:pPr>
      <w:r>
        <w:rPr>
          <w:rFonts w:hint="eastAsia" w:ascii="方正小标宋简体" w:hAnsi="方正小标宋简体" w:eastAsia="方正小标宋简体" w:cs="方正小标宋简体"/>
          <w:b w:val="0"/>
          <w:snapToGrid/>
          <w:color w:val="000000"/>
          <w:kern w:val="0"/>
          <w:sz w:val="44"/>
          <w:szCs w:val="44"/>
          <w:lang w:val="en-US" w:eastAsia="zh-CN" w:bidi="ar"/>
        </w:rPr>
        <w:t>绩效评价总结</w:t>
      </w:r>
    </w:p>
    <w:p>
      <w:pPr>
        <w:spacing w:before="1" w:line="222" w:lineRule="auto"/>
        <w:ind w:left="46"/>
        <w:rPr>
          <w:rFonts w:hint="eastAsia" w:ascii="黑体" w:hAnsi="黑体" w:eastAsia="黑体" w:cs="黑体"/>
          <w:spacing w:val="-4"/>
          <w:sz w:val="28"/>
          <w:szCs w:val="28"/>
          <w:lang w:val="en-US" w:eastAsia="zh-CN"/>
          <w14:textOutline w14:w="5103" w14:cap="sq" w14:cmpd="sng">
            <w14:solidFill>
              <w14:srgbClr w14:val="000000"/>
            </w14:solidFill>
            <w14:prstDash w14:val="solid"/>
            <w14:bevel/>
          </w14:textOutli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napToGrid/>
          <w:color w:val="auto"/>
          <w:kern w:val="2"/>
          <w:sz w:val="30"/>
          <w:szCs w:val="30"/>
          <w:highlight w:val="none"/>
          <w:lang w:val="en-US" w:eastAsia="zh-CN" w:bidi="ar-SA"/>
        </w:rPr>
      </w:pPr>
      <w:r>
        <w:rPr>
          <w:rFonts w:hint="eastAsia" w:ascii="仿宋_GB2312" w:hAnsi="仿宋_GB2312" w:eastAsia="仿宋_GB2312" w:cs="仿宋_GB2312"/>
          <w:b/>
          <w:bCs/>
          <w:snapToGrid/>
          <w:color w:val="auto"/>
          <w:kern w:val="2"/>
          <w:sz w:val="30"/>
          <w:szCs w:val="30"/>
          <w:highlight w:val="none"/>
          <w:lang w:val="en-US" w:eastAsia="zh-CN" w:bidi="ar-SA"/>
        </w:rPr>
        <w:t>同心县财政局：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jc w:val="both"/>
        <w:textAlignment w:val="auto"/>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我们接受委托，根据《项目支出绩效评价管理办法》的通知（财预〔2020〕10号）和自治区党委、人民政府《关于全面实施预算绩效管理的实施意见》（宁党发〔2019〕9号）等相关规定的要求，于 2023年12月1日至 2024年1月31日对同心县2023年度安排的14个预算单位26个预算项目进行绩效评价，我们的责任是对各预算部门填报的绩效目标、绩效指标进行规范、优化。通过绩效评价结果报告、绩效评价结果反馈整改、绩效评价结果应用、绩效评价结果公开“四步走”强化绩效评价结果应用，将预算绩效评价结果落到实处、取得实效。现将绩效评价审核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6" w:firstLineChars="200"/>
        <w:jc w:val="both"/>
        <w:textAlignment w:val="auto"/>
        <w:rPr>
          <w:rFonts w:hint="eastAsia" w:ascii="仿宋_GB2312" w:hAnsi="仿宋_GB2312" w:eastAsia="仿宋_GB2312" w:cs="仿宋_GB2312"/>
          <w:snapToGrid w:val="0"/>
          <w:color w:val="000000"/>
          <w:spacing w:val="9"/>
          <w:kern w:val="0"/>
          <w:sz w:val="30"/>
          <w:szCs w:val="30"/>
          <w:lang w:val="en-US" w:eastAsia="zh-CN" w:bidi="ar-SA"/>
          <w14:textOutline w14:w="5793" w14:cap="sq" w14:cmpd="sng">
            <w14:solidFill>
              <w14:srgbClr w14:val="000000"/>
            </w14:solidFill>
            <w14:prstDash w14:val="solid"/>
            <w14:bevel/>
          </w14:textOutline>
        </w:rPr>
      </w:pPr>
      <w:r>
        <w:rPr>
          <w:rFonts w:hint="eastAsia" w:ascii="仿宋_GB2312" w:hAnsi="仿宋_GB2312" w:eastAsia="仿宋_GB2312" w:cs="仿宋_GB2312"/>
          <w:snapToGrid w:val="0"/>
          <w:color w:val="000000"/>
          <w:spacing w:val="9"/>
          <w:kern w:val="0"/>
          <w:sz w:val="30"/>
          <w:szCs w:val="30"/>
          <w:lang w:val="en-US" w:eastAsia="zh-CN" w:bidi="ar-SA"/>
          <w14:textOutline w14:w="5793" w14:cap="sq" w14:cmpd="sng">
            <w14:solidFill>
              <w14:srgbClr w14:val="000000"/>
            </w14:solidFill>
            <w14:prstDash w14:val="solid"/>
            <w14:bevel/>
          </w14:textOutline>
        </w:rPr>
        <w:t>一、</w:t>
      </w:r>
      <w:r>
        <w:rPr>
          <w:rFonts w:hint="eastAsia" w:ascii="仿宋_GB2312" w:hAnsi="仿宋_GB2312" w:eastAsia="仿宋_GB2312" w:cs="仿宋_GB2312"/>
          <w:snapToGrid w:val="0"/>
          <w:color w:val="000000"/>
          <w:spacing w:val="9"/>
          <w:kern w:val="0"/>
          <w:sz w:val="30"/>
          <w:szCs w:val="30"/>
          <w:lang w:val="en-US" w:eastAsia="zh-CN" w:bidi="ar-SA"/>
          <w14:textOutline w14:w="5793" w14:cap="sq" w14:cmpd="sng">
            <w14:solidFill>
              <w14:srgbClr w14:val="000000"/>
            </w14:solidFill>
            <w14:prstDash w14:val="solid"/>
            <w14:bevel/>
          </w14:textOutline>
        </w:rPr>
        <w:t>基本情况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36" w:firstLineChars="200"/>
        <w:jc w:val="both"/>
        <w:textAlignment w:val="auto"/>
        <w:rPr>
          <w:rFonts w:hint="eastAsia" w:ascii="仿宋_GB2312" w:hAnsi="仿宋_GB2312" w:eastAsia="仿宋_GB2312" w:cs="仿宋_GB2312"/>
          <w:snapToGrid w:val="0"/>
          <w:color w:val="000000"/>
          <w:spacing w:val="9"/>
          <w:kern w:val="0"/>
          <w:sz w:val="30"/>
          <w:szCs w:val="30"/>
          <w:lang w:val="en-US" w:eastAsia="zh-CN" w:bidi="ar-SA"/>
          <w14:textOutline w14:w="5793" w14:cap="sq" w14:cmpd="sng">
            <w14:solidFill>
              <w14:srgbClr w14:val="000000"/>
            </w14:solidFill>
            <w14:prstDash w14:val="solid"/>
            <w14:bevel/>
          </w14:textOutline>
        </w:rPr>
      </w:pPr>
      <w:r>
        <w:rPr>
          <w:rFonts w:hint="eastAsia" w:ascii="仿宋_GB2312" w:hAnsi="仿宋_GB2312" w:eastAsia="仿宋_GB2312" w:cs="仿宋_GB2312"/>
          <w:snapToGrid w:val="0"/>
          <w:color w:val="000000"/>
          <w:spacing w:val="9"/>
          <w:kern w:val="0"/>
          <w:sz w:val="30"/>
          <w:szCs w:val="30"/>
          <w:lang w:val="en-US" w:eastAsia="zh-CN" w:bidi="ar-SA"/>
          <w14:textOutline w14:w="5793" w14:cap="sq" w14:cmpd="sng">
            <w14:solidFill>
              <w14:srgbClr w14:val="000000"/>
            </w14:solidFill>
            <w14:prstDash w14:val="solid"/>
            <w14:bevel/>
          </w14:textOutline>
        </w:rPr>
        <w:t>（一）评价范围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 xml:space="preserve">按照《关于全面实施预算绩效管理的实施意见》、自治区财政厅《关于编制 </w:t>
      </w:r>
      <w:r>
        <w:rPr>
          <w:rFonts w:hint="default" w:ascii="Times New Roman" w:hAnsi="Times New Roman" w:eastAsia="仿宋_GB2312" w:cs="Times New Roman"/>
          <w:snapToGrid/>
          <w:color w:val="auto"/>
          <w:kern w:val="2"/>
          <w:sz w:val="30"/>
          <w:szCs w:val="30"/>
          <w:highlight w:val="none"/>
          <w:lang w:val="en-US" w:eastAsia="zh-CN" w:bidi="ar-SA"/>
        </w:rPr>
        <w:t>2022-2024</w:t>
      </w:r>
      <w:r>
        <w:rPr>
          <w:rFonts w:hint="eastAsia" w:ascii="仿宋_GB2312" w:hAnsi="仿宋_GB2312" w:eastAsia="仿宋_GB2312" w:cs="仿宋_GB2312"/>
          <w:snapToGrid/>
          <w:color w:val="auto"/>
          <w:kern w:val="2"/>
          <w:sz w:val="30"/>
          <w:szCs w:val="30"/>
          <w:highlight w:val="none"/>
          <w:lang w:val="en-US" w:eastAsia="zh-CN" w:bidi="ar-SA"/>
        </w:rPr>
        <w:t xml:space="preserve"> 年中期财政规划暨</w:t>
      </w:r>
      <w:r>
        <w:rPr>
          <w:rFonts w:hint="eastAsia" w:ascii="Times New Roman" w:hAnsi="Times New Roman" w:eastAsia="仿宋_GB2312" w:cs="Times New Roman"/>
          <w:snapToGrid/>
          <w:color w:val="auto"/>
          <w:kern w:val="2"/>
          <w:sz w:val="30"/>
          <w:szCs w:val="30"/>
          <w:highlight w:val="none"/>
          <w:lang w:val="en-US" w:eastAsia="zh-CN" w:bidi="ar-SA"/>
        </w:rPr>
        <w:t>2022</w:t>
      </w:r>
      <w:r>
        <w:rPr>
          <w:rFonts w:hint="eastAsia" w:ascii="仿宋_GB2312" w:hAnsi="仿宋_GB2312" w:eastAsia="仿宋_GB2312" w:cs="仿宋_GB2312"/>
          <w:snapToGrid/>
          <w:color w:val="auto"/>
          <w:kern w:val="2"/>
          <w:sz w:val="30"/>
          <w:szCs w:val="30"/>
          <w:highlight w:val="none"/>
          <w:lang w:val="en-US" w:eastAsia="zh-CN" w:bidi="ar-SA"/>
        </w:rPr>
        <w:t>年部门预算的通知》（宁财预发</w:t>
      </w:r>
      <w:r>
        <w:rPr>
          <w:rFonts w:hint="eastAsia" w:ascii="Times New Roman" w:hAnsi="Times New Roman" w:eastAsia="仿宋_GB2312" w:cs="Times New Roman"/>
          <w:snapToGrid/>
          <w:color w:val="auto"/>
          <w:kern w:val="2"/>
          <w:sz w:val="30"/>
          <w:szCs w:val="30"/>
          <w:highlight w:val="none"/>
          <w:lang w:val="en-US" w:eastAsia="zh-CN" w:bidi="ar-SA"/>
        </w:rPr>
        <w:t>〔2021〕264</w:t>
      </w:r>
      <w:r>
        <w:rPr>
          <w:rFonts w:hint="eastAsia" w:ascii="仿宋_GB2312" w:hAnsi="仿宋_GB2312" w:eastAsia="仿宋_GB2312" w:cs="仿宋_GB2312"/>
          <w:snapToGrid/>
          <w:color w:val="auto"/>
          <w:kern w:val="2"/>
          <w:sz w:val="30"/>
          <w:szCs w:val="30"/>
          <w:highlight w:val="none"/>
          <w:lang w:val="en-US" w:eastAsia="zh-CN" w:bidi="ar-SA"/>
        </w:rPr>
        <w:t xml:space="preserve"> 号）文件关于推进一般公共预算绩效管理，加强“四本预算”之间的衔接，实现“四本预算”绩效管理全覆盖的管理要求。本次财政预算绩效重点再评价工作根据资金性质、上级要求及单位日常工作情况，共抽取</w:t>
      </w:r>
      <w:r>
        <w:rPr>
          <w:rFonts w:hint="eastAsia" w:ascii="Times New Roman" w:hAnsi="Times New Roman" w:eastAsia="仿宋_GB2312" w:cs="Times New Roman"/>
          <w:snapToGrid/>
          <w:color w:val="auto"/>
          <w:kern w:val="2"/>
          <w:sz w:val="30"/>
          <w:szCs w:val="30"/>
          <w:highlight w:val="none"/>
          <w:lang w:val="en-US" w:eastAsia="zh-CN" w:bidi="ar-SA"/>
        </w:rPr>
        <w:t>14</w:t>
      </w:r>
      <w:r>
        <w:rPr>
          <w:rFonts w:hint="eastAsia" w:ascii="仿宋_GB2312" w:hAnsi="仿宋_GB2312" w:eastAsia="仿宋_GB2312" w:cs="仿宋_GB2312"/>
          <w:snapToGrid/>
          <w:color w:val="auto"/>
          <w:kern w:val="2"/>
          <w:sz w:val="30"/>
          <w:szCs w:val="30"/>
          <w:highlight w:val="none"/>
          <w:lang w:val="en-US" w:eastAsia="zh-CN" w:bidi="ar-SA"/>
        </w:rPr>
        <w:t>个预算单位</w:t>
      </w:r>
      <w:r>
        <w:rPr>
          <w:rFonts w:hint="eastAsia" w:ascii="Times New Roman" w:hAnsi="Times New Roman" w:eastAsia="仿宋_GB2312" w:cs="Times New Roman"/>
          <w:snapToGrid/>
          <w:color w:val="auto"/>
          <w:kern w:val="2"/>
          <w:sz w:val="30"/>
          <w:szCs w:val="30"/>
          <w:highlight w:val="none"/>
          <w:lang w:val="en-US" w:eastAsia="zh-CN" w:bidi="ar-SA"/>
        </w:rPr>
        <w:t>26</w:t>
      </w:r>
      <w:r>
        <w:rPr>
          <w:rFonts w:hint="eastAsia" w:ascii="仿宋_GB2312" w:hAnsi="仿宋_GB2312" w:eastAsia="仿宋_GB2312" w:cs="仿宋_GB2312"/>
          <w:snapToGrid/>
          <w:color w:val="auto"/>
          <w:kern w:val="2"/>
          <w:sz w:val="30"/>
          <w:szCs w:val="30"/>
          <w:highlight w:val="none"/>
          <w:lang w:val="en-US" w:eastAsia="zh-CN" w:bidi="ar-SA"/>
        </w:rPr>
        <w:t>个项目独立开展。此次绩效重点再评价工作涉及各级财政资金</w:t>
      </w:r>
      <w:r>
        <w:rPr>
          <w:rFonts w:hint="eastAsia" w:ascii="Times New Roman" w:hAnsi="Times New Roman" w:eastAsia="仿宋_GB2312" w:cs="Times New Roman"/>
          <w:snapToGrid/>
          <w:color w:val="auto"/>
          <w:kern w:val="2"/>
          <w:sz w:val="30"/>
          <w:szCs w:val="30"/>
          <w:highlight w:val="none"/>
          <w:lang w:val="en-US" w:eastAsia="zh-CN" w:bidi="ar-SA"/>
        </w:rPr>
        <w:t>53480.89</w:t>
      </w:r>
      <w:r>
        <w:rPr>
          <w:rFonts w:hint="eastAsia" w:ascii="仿宋_GB2312" w:hAnsi="仿宋_GB2312" w:eastAsia="仿宋_GB2312" w:cs="仿宋_GB2312"/>
          <w:snapToGrid/>
          <w:color w:val="auto"/>
          <w:kern w:val="2"/>
          <w:sz w:val="30"/>
          <w:szCs w:val="30"/>
          <w:highlight w:val="none"/>
          <w:lang w:val="en-US" w:eastAsia="zh-CN" w:bidi="ar-SA"/>
        </w:rPr>
        <w:t>万元，资金使用时间为</w:t>
      </w:r>
      <w:r>
        <w:rPr>
          <w:rFonts w:hint="eastAsia" w:ascii="Times New Roman" w:hAnsi="Times New Roman" w:eastAsia="仿宋_GB2312" w:cs="Times New Roman"/>
          <w:snapToGrid/>
          <w:color w:val="auto"/>
          <w:kern w:val="2"/>
          <w:sz w:val="30"/>
          <w:szCs w:val="30"/>
          <w:highlight w:val="none"/>
          <w:lang w:val="en-US" w:eastAsia="zh-CN" w:bidi="ar-SA"/>
        </w:rPr>
        <w:t>2022</w:t>
      </w:r>
      <w:r>
        <w:rPr>
          <w:rFonts w:hint="eastAsia" w:ascii="仿宋_GB2312" w:hAnsi="仿宋_GB2312" w:eastAsia="仿宋_GB2312" w:cs="仿宋_GB2312"/>
          <w:snapToGrid/>
          <w:color w:val="auto"/>
          <w:kern w:val="2"/>
          <w:sz w:val="30"/>
          <w:szCs w:val="30"/>
          <w:highlight w:val="none"/>
          <w:lang w:val="en-US" w:eastAsia="zh-CN" w:bidi="ar-SA"/>
        </w:rPr>
        <w:t>年（因部分项目为中长期项目或零散项目，根据实际情况适当延长评价时间范围）。</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资金类型涵盖一般公共预算资金（含一般债券）。其中：民生保障补助补贴类</w:t>
      </w:r>
      <w:r>
        <w:rPr>
          <w:rFonts w:hint="eastAsia" w:ascii="Times New Roman" w:hAnsi="Times New Roman" w:eastAsia="仿宋_GB2312" w:cs="Times New Roman"/>
          <w:snapToGrid/>
          <w:color w:val="auto"/>
          <w:kern w:val="2"/>
          <w:sz w:val="30"/>
          <w:szCs w:val="30"/>
          <w:highlight w:val="none"/>
          <w:lang w:val="en-US" w:eastAsia="zh-CN" w:bidi="ar-SA"/>
        </w:rPr>
        <w:t>41345.31</w:t>
      </w:r>
      <w:r>
        <w:rPr>
          <w:rFonts w:hint="eastAsia" w:ascii="仿宋_GB2312" w:hAnsi="仿宋_GB2312" w:eastAsia="仿宋_GB2312" w:cs="仿宋_GB2312"/>
          <w:snapToGrid/>
          <w:color w:val="auto"/>
          <w:kern w:val="2"/>
          <w:sz w:val="30"/>
          <w:szCs w:val="30"/>
          <w:highlight w:val="none"/>
          <w:lang w:val="en-US" w:eastAsia="zh-CN" w:bidi="ar-SA"/>
        </w:rPr>
        <w:t>万元，资金占比</w:t>
      </w:r>
      <w:r>
        <w:rPr>
          <w:rFonts w:hint="eastAsia" w:ascii="Times New Roman" w:hAnsi="Times New Roman" w:eastAsia="仿宋_GB2312" w:cs="Times New Roman"/>
          <w:snapToGrid/>
          <w:color w:val="auto"/>
          <w:kern w:val="2"/>
          <w:sz w:val="30"/>
          <w:szCs w:val="30"/>
          <w:highlight w:val="none"/>
          <w:lang w:val="en-US" w:eastAsia="zh-CN" w:bidi="ar-SA"/>
        </w:rPr>
        <w:t>78%</w:t>
      </w:r>
      <w:r>
        <w:rPr>
          <w:rFonts w:hint="eastAsia" w:ascii="仿宋_GB2312" w:hAnsi="仿宋_GB2312" w:eastAsia="仿宋_GB2312" w:cs="仿宋_GB2312"/>
          <w:snapToGrid/>
          <w:color w:val="auto"/>
          <w:kern w:val="2"/>
          <w:sz w:val="30"/>
          <w:szCs w:val="30"/>
          <w:highlight w:val="none"/>
          <w:lang w:val="en-US" w:eastAsia="zh-CN" w:bidi="ar-SA"/>
        </w:rPr>
        <w:t>，分别由同心县民政局、同心县就业创业和人才服务中心、同心县卫生健康局及同心县科技局负责项目的实施与管理；</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美丽小城镇建设类</w:t>
      </w:r>
      <w:r>
        <w:rPr>
          <w:rFonts w:hint="eastAsia" w:ascii="Times New Roman" w:hAnsi="Times New Roman" w:eastAsia="仿宋_GB2312" w:cs="Times New Roman"/>
          <w:snapToGrid/>
          <w:color w:val="auto"/>
          <w:kern w:val="2"/>
          <w:sz w:val="30"/>
          <w:szCs w:val="30"/>
          <w:highlight w:val="none"/>
          <w:lang w:val="en-US" w:eastAsia="zh-CN" w:bidi="ar-SA"/>
        </w:rPr>
        <w:t>3120.00</w:t>
      </w:r>
      <w:r>
        <w:rPr>
          <w:rFonts w:hint="eastAsia" w:ascii="仿宋_GB2312" w:hAnsi="仿宋_GB2312" w:eastAsia="仿宋_GB2312" w:cs="仿宋_GB2312"/>
          <w:snapToGrid/>
          <w:color w:val="auto"/>
          <w:kern w:val="2"/>
          <w:sz w:val="30"/>
          <w:szCs w:val="30"/>
          <w:highlight w:val="none"/>
          <w:lang w:val="en-US" w:eastAsia="zh-CN" w:bidi="ar-SA"/>
        </w:rPr>
        <w:t>万元，资金占比</w:t>
      </w:r>
      <w:r>
        <w:rPr>
          <w:rFonts w:hint="eastAsia" w:ascii="Times New Roman" w:hAnsi="Times New Roman" w:eastAsia="仿宋_GB2312" w:cs="Times New Roman"/>
          <w:snapToGrid/>
          <w:color w:val="auto"/>
          <w:kern w:val="2"/>
          <w:sz w:val="30"/>
          <w:szCs w:val="30"/>
          <w:highlight w:val="none"/>
          <w:lang w:val="en-US" w:eastAsia="zh-CN" w:bidi="ar-SA"/>
        </w:rPr>
        <w:t>6%</w:t>
      </w:r>
      <w:r>
        <w:rPr>
          <w:rFonts w:hint="eastAsia" w:ascii="仿宋_GB2312" w:hAnsi="仿宋_GB2312" w:eastAsia="仿宋_GB2312" w:cs="仿宋_GB2312"/>
          <w:snapToGrid/>
          <w:color w:val="auto"/>
          <w:kern w:val="2"/>
          <w:sz w:val="30"/>
          <w:szCs w:val="30"/>
          <w:highlight w:val="none"/>
          <w:lang w:val="en-US" w:eastAsia="zh-CN" w:bidi="ar-SA"/>
        </w:rPr>
        <w:t>；分别由同心县住房和城乡建设局、同心县环境卫生服务中心同心县水务局负责项目的实施与管理；</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城市配套基础设施建设类</w:t>
      </w:r>
      <w:r>
        <w:rPr>
          <w:rFonts w:hint="eastAsia" w:ascii="Times New Roman" w:hAnsi="Times New Roman" w:eastAsia="仿宋_GB2312" w:cs="Times New Roman"/>
          <w:snapToGrid/>
          <w:color w:val="auto"/>
          <w:kern w:val="2"/>
          <w:sz w:val="30"/>
          <w:szCs w:val="30"/>
          <w:highlight w:val="none"/>
          <w:lang w:val="en-US" w:eastAsia="zh-CN" w:bidi="ar-SA"/>
        </w:rPr>
        <w:t>6723.00</w:t>
      </w:r>
      <w:r>
        <w:rPr>
          <w:rFonts w:hint="eastAsia" w:ascii="仿宋_GB2312" w:hAnsi="仿宋_GB2312" w:eastAsia="仿宋_GB2312" w:cs="仿宋_GB2312"/>
          <w:snapToGrid/>
          <w:color w:val="auto"/>
          <w:kern w:val="2"/>
          <w:sz w:val="30"/>
          <w:szCs w:val="30"/>
          <w:highlight w:val="none"/>
          <w:lang w:val="en-US" w:eastAsia="zh-CN" w:bidi="ar-SA"/>
        </w:rPr>
        <w:t>万元，资金占比</w:t>
      </w:r>
      <w:r>
        <w:rPr>
          <w:rFonts w:hint="eastAsia" w:ascii="Times New Roman" w:hAnsi="Times New Roman" w:eastAsia="仿宋_GB2312" w:cs="Times New Roman"/>
          <w:snapToGrid/>
          <w:color w:val="auto"/>
          <w:kern w:val="2"/>
          <w:sz w:val="30"/>
          <w:szCs w:val="30"/>
          <w:highlight w:val="none"/>
          <w:lang w:val="en-US" w:eastAsia="zh-CN" w:bidi="ar-SA"/>
        </w:rPr>
        <w:t>12%</w:t>
      </w:r>
      <w:r>
        <w:rPr>
          <w:rFonts w:hint="eastAsia" w:ascii="仿宋_GB2312" w:hAnsi="仿宋_GB2312" w:eastAsia="仿宋_GB2312" w:cs="仿宋_GB2312"/>
          <w:snapToGrid/>
          <w:color w:val="auto"/>
          <w:kern w:val="2"/>
          <w:sz w:val="30"/>
          <w:szCs w:val="30"/>
          <w:highlight w:val="none"/>
          <w:lang w:val="en-US" w:eastAsia="zh-CN" w:bidi="ar-SA"/>
        </w:rPr>
        <w:t>；分别由同心县文化旅游体育广电局和同心县韦州镇人民政府、同心县王团镇人民政府、同心县丁塘镇人民政府、同心县下马关镇人民政府及同心县预旺镇人民政府负责项目的实施与管理；</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新建工程项目类</w:t>
      </w:r>
      <w:r>
        <w:rPr>
          <w:rFonts w:hint="eastAsia" w:ascii="Times New Roman" w:hAnsi="Times New Roman" w:eastAsia="仿宋_GB2312" w:cs="Times New Roman"/>
          <w:snapToGrid/>
          <w:color w:val="auto"/>
          <w:kern w:val="2"/>
          <w:sz w:val="30"/>
          <w:szCs w:val="30"/>
          <w:highlight w:val="none"/>
          <w:lang w:val="en-US" w:eastAsia="zh-CN" w:bidi="ar-SA"/>
        </w:rPr>
        <w:t>1949.00</w:t>
      </w:r>
      <w:r>
        <w:rPr>
          <w:rFonts w:hint="eastAsia" w:ascii="仿宋_GB2312" w:hAnsi="仿宋_GB2312" w:eastAsia="仿宋_GB2312" w:cs="仿宋_GB2312"/>
          <w:snapToGrid/>
          <w:color w:val="auto"/>
          <w:kern w:val="2"/>
          <w:sz w:val="30"/>
          <w:szCs w:val="30"/>
          <w:highlight w:val="none"/>
          <w:lang w:val="en-US" w:eastAsia="zh-CN" w:bidi="ar-SA"/>
        </w:rPr>
        <w:t>万元，资金占比</w:t>
      </w:r>
      <w:r>
        <w:rPr>
          <w:rFonts w:hint="eastAsia" w:ascii="Times New Roman" w:hAnsi="Times New Roman" w:eastAsia="仿宋_GB2312" w:cs="Times New Roman"/>
          <w:snapToGrid/>
          <w:color w:val="auto"/>
          <w:kern w:val="2"/>
          <w:sz w:val="30"/>
          <w:szCs w:val="30"/>
          <w:highlight w:val="none"/>
          <w:lang w:val="en-US" w:eastAsia="zh-CN" w:bidi="ar-SA"/>
        </w:rPr>
        <w:t>4%</w:t>
      </w:r>
      <w:r>
        <w:rPr>
          <w:rFonts w:hint="eastAsia" w:ascii="仿宋_GB2312" w:hAnsi="仿宋_GB2312" w:eastAsia="仿宋_GB2312" w:cs="仿宋_GB2312"/>
          <w:snapToGrid/>
          <w:color w:val="auto"/>
          <w:kern w:val="2"/>
          <w:sz w:val="30"/>
          <w:szCs w:val="30"/>
          <w:highlight w:val="none"/>
          <w:lang w:val="en-US" w:eastAsia="zh-CN" w:bidi="ar-SA"/>
        </w:rPr>
        <w:t>；分别由同心县文化旅游体育广电局和同心县教育局负责项目的实施与管理；上述七个方面资金到位率均为</w:t>
      </w:r>
      <w:r>
        <w:rPr>
          <w:rFonts w:hint="eastAsia" w:ascii="Times New Roman" w:hAnsi="Times New Roman" w:eastAsia="仿宋_GB2312" w:cs="Times New Roman"/>
          <w:snapToGrid/>
          <w:color w:val="auto"/>
          <w:kern w:val="2"/>
          <w:sz w:val="30"/>
          <w:szCs w:val="30"/>
          <w:highlight w:val="none"/>
          <w:lang w:val="en-US" w:eastAsia="zh-CN" w:bidi="ar-SA"/>
        </w:rPr>
        <w:t>100%</w:t>
      </w:r>
      <w:r>
        <w:rPr>
          <w:rFonts w:hint="eastAsia" w:ascii="仿宋_GB2312" w:hAnsi="仿宋_GB2312" w:eastAsia="仿宋_GB2312" w:cs="仿宋_GB2312"/>
          <w:snapToGrid/>
          <w:color w:val="auto"/>
          <w:kern w:val="2"/>
          <w:sz w:val="30"/>
          <w:szCs w:val="30"/>
          <w:highlight w:val="none"/>
          <w:lang w:val="en-US" w:eastAsia="zh-CN" w:bidi="ar-SA"/>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2" w:firstLineChars="200"/>
        <w:jc w:val="both"/>
        <w:textAlignment w:val="baseline"/>
        <w:rPr>
          <w:rFonts w:hint="eastAsia" w:ascii="仿宋_GB2312" w:hAnsi="仿宋_GB2312" w:eastAsia="仿宋_GB2312" w:cs="仿宋_GB2312"/>
          <w:b/>
          <w:bCs/>
          <w:snapToGrid/>
          <w:kern w:val="2"/>
          <w:sz w:val="30"/>
          <w:szCs w:val="30"/>
          <w:lang w:val="en-US" w:eastAsia="zh-CN"/>
        </w:rPr>
      </w:pPr>
      <w:r>
        <w:rPr>
          <w:rFonts w:hint="eastAsia" w:ascii="仿宋_GB2312" w:hAnsi="仿宋_GB2312" w:eastAsia="仿宋_GB2312" w:cs="仿宋_GB2312"/>
          <w:b/>
          <w:bCs/>
          <w:snapToGrid/>
          <w:kern w:val="2"/>
          <w:sz w:val="30"/>
          <w:szCs w:val="30"/>
          <w:lang w:val="en-US" w:eastAsia="zh-CN"/>
        </w:rPr>
        <w:t>（二）资金结余情况</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Times New Roman" w:hAnsi="Times New Roman" w:eastAsia="仿宋_GB2312" w:cs="Times New Roman"/>
          <w:snapToGrid/>
          <w:color w:val="auto"/>
          <w:kern w:val="2"/>
          <w:sz w:val="30"/>
          <w:szCs w:val="30"/>
          <w:highlight w:val="none"/>
          <w:lang w:val="en-US" w:eastAsia="zh-CN" w:bidi="ar-SA"/>
        </w:rPr>
        <w:t>2022</w:t>
      </w:r>
      <w:r>
        <w:rPr>
          <w:rFonts w:hint="eastAsia" w:ascii="仿宋_GB2312" w:hAnsi="仿宋_GB2312" w:eastAsia="仿宋_GB2312" w:cs="仿宋_GB2312"/>
          <w:snapToGrid/>
          <w:color w:val="auto"/>
          <w:kern w:val="2"/>
          <w:sz w:val="30"/>
          <w:szCs w:val="30"/>
          <w:highlight w:val="none"/>
          <w:lang w:val="en-US" w:eastAsia="zh-CN" w:bidi="ar-SA"/>
        </w:rPr>
        <w:t>年重点项目资金预算安排共计</w:t>
      </w:r>
      <w:r>
        <w:rPr>
          <w:rFonts w:hint="eastAsia" w:ascii="Times New Roman" w:hAnsi="Times New Roman" w:eastAsia="仿宋_GB2312" w:cs="Times New Roman"/>
          <w:snapToGrid/>
          <w:color w:val="auto"/>
          <w:kern w:val="2"/>
          <w:sz w:val="30"/>
          <w:szCs w:val="30"/>
          <w:highlight w:val="none"/>
          <w:lang w:val="en-US" w:eastAsia="zh-CN" w:bidi="ar-SA"/>
        </w:rPr>
        <w:t>53480.89</w:t>
      </w:r>
      <w:r>
        <w:rPr>
          <w:rFonts w:hint="eastAsia" w:ascii="仿宋_GB2312" w:hAnsi="仿宋_GB2312" w:eastAsia="仿宋_GB2312" w:cs="仿宋_GB2312"/>
          <w:snapToGrid/>
          <w:color w:val="auto"/>
          <w:kern w:val="2"/>
          <w:sz w:val="30"/>
          <w:szCs w:val="30"/>
          <w:highlight w:val="none"/>
          <w:lang w:val="en-US" w:eastAsia="zh-CN" w:bidi="ar-SA"/>
        </w:rPr>
        <w:t xml:space="preserve"> 万元，分别由</w:t>
      </w:r>
      <w:r>
        <w:rPr>
          <w:rFonts w:hint="eastAsia" w:ascii="Times New Roman" w:hAnsi="Times New Roman" w:eastAsia="仿宋_GB2312" w:cs="Times New Roman"/>
          <w:snapToGrid/>
          <w:color w:val="auto"/>
          <w:kern w:val="2"/>
          <w:sz w:val="30"/>
          <w:szCs w:val="30"/>
          <w:highlight w:val="none"/>
          <w:lang w:val="en-US" w:eastAsia="zh-CN" w:bidi="ar-SA"/>
        </w:rPr>
        <w:t>14</w:t>
      </w:r>
      <w:r>
        <w:rPr>
          <w:rFonts w:hint="eastAsia" w:ascii="仿宋_GB2312" w:hAnsi="仿宋_GB2312" w:eastAsia="仿宋_GB2312" w:cs="仿宋_GB2312"/>
          <w:snapToGrid/>
          <w:color w:val="auto"/>
          <w:kern w:val="2"/>
          <w:sz w:val="30"/>
          <w:szCs w:val="30"/>
          <w:highlight w:val="none"/>
          <w:lang w:val="en-US" w:eastAsia="zh-CN" w:bidi="ar-SA"/>
        </w:rPr>
        <w:t>家预算单位使用，实际支出</w:t>
      </w:r>
      <w:r>
        <w:rPr>
          <w:rFonts w:hint="eastAsia" w:ascii="Times New Roman" w:hAnsi="Times New Roman" w:eastAsia="仿宋_GB2312" w:cs="Times New Roman"/>
          <w:snapToGrid/>
          <w:color w:val="auto"/>
          <w:kern w:val="2"/>
          <w:sz w:val="30"/>
          <w:szCs w:val="30"/>
          <w:highlight w:val="none"/>
          <w:lang w:val="en-US" w:eastAsia="zh-CN" w:bidi="ar-SA"/>
        </w:rPr>
        <w:t>53480.89</w:t>
      </w:r>
      <w:r>
        <w:rPr>
          <w:rFonts w:hint="eastAsia" w:ascii="仿宋_GB2312" w:hAnsi="仿宋_GB2312" w:eastAsia="仿宋_GB2312" w:cs="仿宋_GB2312"/>
          <w:snapToGrid/>
          <w:color w:val="auto"/>
          <w:kern w:val="2"/>
          <w:sz w:val="30"/>
          <w:szCs w:val="30"/>
          <w:highlight w:val="none"/>
          <w:lang w:val="en-US" w:eastAsia="zh-CN" w:bidi="ar-SA"/>
        </w:rPr>
        <w:t>万元，预算执行率</w:t>
      </w:r>
      <w:r>
        <w:rPr>
          <w:rFonts w:hint="eastAsia" w:ascii="Times New Roman" w:hAnsi="Times New Roman" w:eastAsia="仿宋_GB2312" w:cs="Times New Roman"/>
          <w:snapToGrid/>
          <w:color w:val="auto"/>
          <w:kern w:val="2"/>
          <w:sz w:val="30"/>
          <w:szCs w:val="30"/>
          <w:highlight w:val="none"/>
          <w:lang w:val="en-US" w:eastAsia="zh-CN" w:bidi="ar-SA"/>
        </w:rPr>
        <w:t>100.00%</w:t>
      </w:r>
      <w:r>
        <w:rPr>
          <w:rFonts w:hint="eastAsia" w:ascii="仿宋_GB2312" w:hAnsi="仿宋_GB2312" w:eastAsia="仿宋_GB2312" w:cs="仿宋_GB2312"/>
          <w:snapToGrid/>
          <w:color w:val="auto"/>
          <w:kern w:val="2"/>
          <w:sz w:val="30"/>
          <w:szCs w:val="30"/>
          <w:highlight w:val="none"/>
          <w:lang w:val="en-US" w:eastAsia="zh-CN" w:bidi="ar-SA"/>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napToGrid w:val="0"/>
          <w:color w:val="000000"/>
          <w:spacing w:val="9"/>
          <w:kern w:val="0"/>
          <w:sz w:val="30"/>
          <w:szCs w:val="30"/>
          <w:lang w:val="en-US" w:eastAsia="zh-CN" w:bidi="ar-SA"/>
          <w14:textOutline w14:w="5793" w14:cap="sq" w14:cmpd="sng">
            <w14:solidFill>
              <w14:srgbClr w14:val="000000"/>
            </w14:solidFill>
            <w14:prstDash w14:val="solid"/>
            <w14:bevel/>
          </w14:textOutline>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jc w:val="both"/>
        <w:textAlignment w:val="baseline"/>
        <w:rPr>
          <w:rFonts w:hint="eastAsia" w:ascii="仿宋_GB2312" w:hAnsi="仿宋_GB2312" w:eastAsia="仿宋_GB2312" w:cs="仿宋_GB2312"/>
          <w:snapToGrid w:val="0"/>
          <w:color w:val="000000"/>
          <w:spacing w:val="9"/>
          <w:kern w:val="0"/>
          <w:sz w:val="30"/>
          <w:szCs w:val="30"/>
          <w:lang w:val="en-US" w:eastAsia="zh-CN" w:bidi="ar-SA"/>
          <w14:textOutline w14:w="5793" w14:cap="sq" w14:cmpd="sng">
            <w14:solidFill>
              <w14:srgbClr w14:val="000000"/>
            </w14:solidFill>
            <w14:prstDash w14:val="solid"/>
            <w14:bevel/>
          </w14:textOutline>
        </w:rPr>
      </w:pPr>
      <w:r>
        <w:rPr>
          <w:rFonts w:hint="eastAsia" w:ascii="仿宋_GB2312" w:hAnsi="仿宋_GB2312" w:eastAsia="仿宋_GB2312" w:cs="仿宋_GB2312"/>
          <w:snapToGrid w:val="0"/>
          <w:color w:val="000000"/>
          <w:spacing w:val="9"/>
          <w:kern w:val="0"/>
          <w:sz w:val="30"/>
          <w:szCs w:val="30"/>
          <w:lang w:val="en-US" w:eastAsia="zh-CN" w:bidi="ar-SA"/>
          <w14:textOutline w14:w="5793" w14:cap="sq" w14:cmpd="sng">
            <w14:solidFill>
              <w14:srgbClr w14:val="000000"/>
            </w14:solidFill>
            <w14:prstDash w14:val="solid"/>
            <w14:bevel/>
          </w14:textOutline>
        </w:rPr>
        <w:drawing>
          <wp:inline distT="0" distB="0" distL="114300" distR="114300">
            <wp:extent cx="5544185" cy="3034665"/>
            <wp:effectExtent l="0" t="0" r="3175" b="13335"/>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6"/>
                    <a:stretch>
                      <a:fillRect/>
                    </a:stretch>
                  </pic:blipFill>
                  <pic:spPr>
                    <a:xfrm>
                      <a:off x="0" y="0"/>
                      <a:ext cx="5544185" cy="3034665"/>
                    </a:xfrm>
                    <a:prstGeom prst="rect">
                      <a:avLst/>
                    </a:prstGeom>
                  </pic:spPr>
                </pic:pic>
              </a:graphicData>
            </a:graphic>
          </wp:inline>
        </w:drawing>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napToGrid w:val="0"/>
          <w:color w:val="000000"/>
          <w:spacing w:val="9"/>
          <w:kern w:val="0"/>
          <w:sz w:val="30"/>
          <w:szCs w:val="30"/>
          <w:lang w:val="en-US" w:eastAsia="zh-CN" w:bidi="ar-SA"/>
          <w14:textOutline w14:w="5793" w14:cap="sq" w14:cmpd="sng">
            <w14:solidFill>
              <w14:srgbClr w14:val="000000"/>
            </w14:solidFill>
            <w14:prstDash w14:val="solid"/>
            <w14:bevel/>
          </w14:textOutline>
        </w:rPr>
      </w:pPr>
      <w:r>
        <w:rPr>
          <w:rFonts w:hint="eastAsia" w:ascii="仿宋_GB2312" w:hAnsi="仿宋_GB2312" w:eastAsia="仿宋_GB2312" w:cs="仿宋_GB2312"/>
          <w:snapToGrid w:val="0"/>
          <w:color w:val="000000"/>
          <w:spacing w:val="9"/>
          <w:kern w:val="0"/>
          <w:sz w:val="30"/>
          <w:szCs w:val="30"/>
          <w:lang w:val="en-US" w:eastAsia="zh-CN" w:bidi="ar-SA"/>
          <w14:textOutline w14:w="5793" w14:cap="sq" w14:cmpd="sng">
            <w14:solidFill>
              <w14:srgbClr w14:val="000000"/>
            </w14:solidFill>
            <w14:prstDash w14:val="solid"/>
            <w14:bevel/>
          </w14:textOutline>
        </w:rPr>
        <w:t>二、本次重点绩效评价工作特点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left="0" w:leftChars="0" w:right="0"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本次重点绩效评价工作开展有以下特点。</w:t>
      </w:r>
      <w:r>
        <w:rPr>
          <w:rFonts w:hint="eastAsia" w:ascii="仿宋_GB2312" w:hAnsi="仿宋_GB2312" w:eastAsia="仿宋_GB2312" w:cs="仿宋_GB2312"/>
          <w:b/>
          <w:bCs/>
          <w:snapToGrid/>
          <w:color w:val="auto"/>
          <w:kern w:val="2"/>
          <w:sz w:val="30"/>
          <w:szCs w:val="30"/>
          <w:highlight w:val="none"/>
          <w:lang w:val="en-US" w:eastAsia="zh-CN" w:bidi="ar-SA"/>
        </w:rPr>
        <w:t>一是</w:t>
      </w:r>
      <w:r>
        <w:rPr>
          <w:rFonts w:hint="eastAsia" w:ascii="仿宋_GB2312" w:hAnsi="仿宋_GB2312" w:eastAsia="仿宋_GB2312" w:cs="仿宋_GB2312"/>
          <w:snapToGrid/>
          <w:color w:val="auto"/>
          <w:kern w:val="2"/>
          <w:sz w:val="30"/>
          <w:szCs w:val="30"/>
          <w:highlight w:val="none"/>
          <w:lang w:val="en-US" w:eastAsia="zh-CN" w:bidi="ar-SA"/>
        </w:rPr>
        <w:t>拓宽了评价资金涵盖范围。按照同心县财政局</w:t>
      </w:r>
      <w:r>
        <w:rPr>
          <w:rFonts w:hint="default" w:ascii="Times New Roman" w:hAnsi="Times New Roman" w:eastAsia="仿宋_GB2312" w:cs="Times New Roman"/>
          <w:snapToGrid/>
          <w:color w:val="auto"/>
          <w:kern w:val="2"/>
          <w:sz w:val="30"/>
          <w:szCs w:val="30"/>
          <w:highlight w:val="none"/>
          <w:lang w:val="en-US" w:eastAsia="zh-CN" w:bidi="ar-SA"/>
        </w:rPr>
        <w:t>2022</w:t>
      </w:r>
      <w:r>
        <w:rPr>
          <w:rFonts w:hint="eastAsia" w:ascii="仿宋_GB2312" w:hAnsi="仿宋_GB2312" w:eastAsia="仿宋_GB2312" w:cs="仿宋_GB2312"/>
          <w:snapToGrid/>
          <w:color w:val="auto"/>
          <w:kern w:val="2"/>
          <w:sz w:val="30"/>
          <w:szCs w:val="30"/>
          <w:highlight w:val="none"/>
          <w:lang w:val="en-US" w:eastAsia="zh-CN" w:bidi="ar-SA"/>
        </w:rPr>
        <w:t>年全面实施预算绩效管理的工作要求，结合同心县实际拓展了共同投入到同一项目或共同领域的资金范围，在往年重点对一般公共预算项目开展再评价的基础上，对一般债券资金等重点项目开展了再评价，再评价范围有较大幅度拓展，充分发挥评价作用；</w:t>
      </w:r>
      <w:r>
        <w:rPr>
          <w:rFonts w:hint="eastAsia" w:ascii="仿宋_GB2312" w:hAnsi="仿宋_GB2312" w:eastAsia="仿宋_GB2312" w:cs="仿宋_GB2312"/>
          <w:b/>
          <w:bCs/>
          <w:snapToGrid/>
          <w:color w:val="auto"/>
          <w:kern w:val="2"/>
          <w:sz w:val="30"/>
          <w:szCs w:val="30"/>
          <w:highlight w:val="none"/>
          <w:lang w:val="en-US" w:eastAsia="zh-CN" w:bidi="ar-SA"/>
        </w:rPr>
        <w:t>二是</w:t>
      </w:r>
      <w:r>
        <w:rPr>
          <w:rFonts w:hint="eastAsia" w:ascii="仿宋_GB2312" w:hAnsi="仿宋_GB2312" w:eastAsia="仿宋_GB2312" w:cs="仿宋_GB2312"/>
          <w:snapToGrid/>
          <w:color w:val="auto"/>
          <w:kern w:val="2"/>
          <w:sz w:val="30"/>
          <w:szCs w:val="30"/>
          <w:highlight w:val="none"/>
          <w:lang w:val="en-US" w:eastAsia="zh-CN" w:bidi="ar-SA"/>
        </w:rPr>
        <w:t>加大了评价资金体量。本次财政预算绩效重点再评价的资金总额为</w:t>
      </w:r>
      <w:r>
        <w:rPr>
          <w:rFonts w:hint="eastAsia" w:ascii="Times New Roman" w:hAnsi="Times New Roman" w:eastAsia="仿宋_GB2312" w:cs="Times New Roman"/>
          <w:snapToGrid/>
          <w:color w:val="auto"/>
          <w:kern w:val="2"/>
          <w:sz w:val="30"/>
          <w:szCs w:val="30"/>
          <w:highlight w:val="none"/>
          <w:lang w:val="en-US" w:eastAsia="zh-CN" w:bidi="ar-SA"/>
        </w:rPr>
        <w:t>53480.89</w:t>
      </w:r>
      <w:r>
        <w:rPr>
          <w:rFonts w:hint="eastAsia" w:ascii="仿宋_GB2312" w:hAnsi="仿宋_GB2312" w:eastAsia="仿宋_GB2312" w:cs="仿宋_GB2312"/>
          <w:snapToGrid/>
          <w:color w:val="auto"/>
          <w:kern w:val="2"/>
          <w:sz w:val="30"/>
          <w:szCs w:val="30"/>
          <w:highlight w:val="none"/>
          <w:lang w:val="en-US" w:eastAsia="zh-CN" w:bidi="ar-SA"/>
        </w:rPr>
        <w:t>万元，与上一年相比，开展绩效重点再评价资金总额同比增长</w:t>
      </w:r>
      <w:r>
        <w:rPr>
          <w:rFonts w:hint="eastAsia" w:ascii="Times New Roman" w:hAnsi="Times New Roman" w:eastAsia="仿宋_GB2312" w:cs="Times New Roman"/>
          <w:snapToGrid/>
          <w:color w:val="auto"/>
          <w:kern w:val="2"/>
          <w:sz w:val="30"/>
          <w:szCs w:val="30"/>
          <w:highlight w:val="none"/>
          <w:lang w:val="en-US" w:eastAsia="zh-CN" w:bidi="ar-SA"/>
        </w:rPr>
        <w:t>1.01%</w:t>
      </w:r>
      <w:r>
        <w:rPr>
          <w:rFonts w:hint="eastAsia" w:ascii="仿宋_GB2312" w:hAnsi="仿宋_GB2312" w:eastAsia="仿宋_GB2312" w:cs="仿宋_GB2312"/>
          <w:snapToGrid/>
          <w:color w:val="auto"/>
          <w:kern w:val="2"/>
          <w:sz w:val="30"/>
          <w:szCs w:val="30"/>
          <w:highlight w:val="none"/>
          <w:lang w:val="en-US" w:eastAsia="zh-CN" w:bidi="ar-SA"/>
        </w:rPr>
        <w:t>，评价金额大幅提升，评价作用发挥更加明显。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left="0" w:leftChars="0" w:right="0"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通过以上措施强化了绩效再评价工作，逐步引导部门建立健全内部绩效管控机制，进一步加快建成全方位、全过程、全覆盖的预算绩效管理体系，实现预算和绩效管理一体化，努力促进部门整体支出管理效能提升，充分发挥财政资金使用效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left="0" w:leftChars="0" w:right="0" w:firstLine="636" w:firstLineChars="200"/>
        <w:jc w:val="both"/>
        <w:textAlignment w:val="baseline"/>
        <w:rPr>
          <w:rFonts w:hint="eastAsia" w:ascii="仿宋_GB2312" w:hAnsi="仿宋_GB2312" w:eastAsia="仿宋_GB2312" w:cs="仿宋_GB2312"/>
          <w:snapToGrid w:val="0"/>
          <w:color w:val="000000"/>
          <w:spacing w:val="9"/>
          <w:kern w:val="0"/>
          <w:sz w:val="30"/>
          <w:szCs w:val="30"/>
          <w:lang w:val="en-US" w:eastAsia="zh-CN" w:bidi="ar-SA"/>
          <w14:textOutline w14:w="5793" w14:cap="sq" w14:cmpd="sng">
            <w14:solidFill>
              <w14:srgbClr w14:val="000000"/>
            </w14:solidFill>
            <w14:prstDash w14:val="solid"/>
            <w14:bevel/>
          </w14:textOutline>
        </w:rPr>
      </w:pPr>
      <w:r>
        <w:rPr>
          <w:rFonts w:hint="eastAsia" w:ascii="仿宋_GB2312" w:hAnsi="仿宋_GB2312" w:eastAsia="仿宋_GB2312" w:cs="仿宋_GB2312"/>
          <w:snapToGrid w:val="0"/>
          <w:color w:val="000000"/>
          <w:spacing w:val="9"/>
          <w:kern w:val="0"/>
          <w:sz w:val="30"/>
          <w:szCs w:val="30"/>
          <w:lang w:val="en-US" w:eastAsia="zh-CN" w:bidi="ar-SA"/>
          <w14:textOutline w14:w="5793" w14:cap="sq" w14:cmpd="sng">
            <w14:solidFill>
              <w14:srgbClr w14:val="000000"/>
            </w14:solidFill>
            <w14:prstDash w14:val="solid"/>
            <w14:bevel/>
          </w14:textOutline>
        </w:rPr>
        <w:t>三、评价结果分析及评分排名情况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left="0" w:leftChars="0" w:right="0" w:firstLine="636" w:firstLineChars="200"/>
        <w:jc w:val="both"/>
        <w:textAlignment w:val="baseline"/>
        <w:rPr>
          <w:rFonts w:hint="eastAsia" w:ascii="仿宋_GB2312" w:hAnsi="仿宋_GB2312" w:eastAsia="仿宋_GB2312" w:cs="仿宋_GB2312"/>
          <w:b w:val="0"/>
          <w:bCs w:val="0"/>
          <w:snapToGrid w:val="0"/>
          <w:color w:val="000000"/>
          <w:spacing w:val="9"/>
          <w:kern w:val="0"/>
          <w:sz w:val="30"/>
          <w:szCs w:val="30"/>
          <w:lang w:val="en-US" w:eastAsia="zh-CN" w:bidi="ar-SA"/>
          <w14:textOutline w14:w="5793" w14:cap="sq" w14:cmpd="sng">
            <w14:solidFill>
              <w14:srgbClr w14:val="000000"/>
            </w14:solidFill>
            <w14:prstDash w14:val="solid"/>
            <w14:bevel/>
          </w14:textOutline>
        </w:rPr>
      </w:pPr>
      <w:r>
        <w:rPr>
          <w:rFonts w:hint="eastAsia" w:ascii="仿宋_GB2312" w:hAnsi="仿宋_GB2312" w:eastAsia="仿宋_GB2312" w:cs="仿宋_GB2312"/>
          <w:b w:val="0"/>
          <w:bCs w:val="0"/>
          <w:snapToGrid w:val="0"/>
          <w:color w:val="000000"/>
          <w:spacing w:val="9"/>
          <w:kern w:val="0"/>
          <w:sz w:val="30"/>
          <w:szCs w:val="30"/>
          <w:lang w:val="en-US" w:eastAsia="zh-CN" w:bidi="ar-SA"/>
          <w14:textOutline w14:w="5793" w14:cap="sq" w14:cmpd="sng">
            <w14:solidFill>
              <w14:srgbClr w14:val="000000"/>
            </w14:solidFill>
            <w14:prstDash w14:val="solid"/>
            <w14:bevel/>
          </w14:textOutline>
        </w:rPr>
        <w:t>（一）评价结果分析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left="0" w:leftChars="0" w:right="0"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本次绩效再评价总分设置为</w:t>
      </w:r>
      <w:r>
        <w:rPr>
          <w:rFonts w:hint="eastAsia" w:ascii="Times New Roman" w:hAnsi="Times New Roman" w:eastAsia="仿宋_GB2312" w:cs="Times New Roman"/>
          <w:snapToGrid/>
          <w:color w:val="auto"/>
          <w:kern w:val="2"/>
          <w:sz w:val="30"/>
          <w:szCs w:val="30"/>
          <w:highlight w:val="none"/>
          <w:lang w:val="en-US" w:eastAsia="zh-CN" w:bidi="ar-SA"/>
        </w:rPr>
        <w:t>100</w:t>
      </w:r>
      <w:r>
        <w:rPr>
          <w:rFonts w:hint="eastAsia" w:ascii="仿宋_GB2312" w:hAnsi="仿宋_GB2312" w:eastAsia="仿宋_GB2312" w:cs="仿宋_GB2312"/>
          <w:snapToGrid/>
          <w:color w:val="auto"/>
          <w:kern w:val="2"/>
          <w:sz w:val="30"/>
          <w:szCs w:val="30"/>
          <w:highlight w:val="none"/>
          <w:lang w:val="en-US" w:eastAsia="zh-CN" w:bidi="ar-SA"/>
        </w:rPr>
        <w:t>分，绩效评价等级划分为四档：</w:t>
      </w:r>
      <w:r>
        <w:rPr>
          <w:rFonts w:hint="eastAsia" w:ascii="Times New Roman" w:hAnsi="Times New Roman" w:eastAsia="仿宋_GB2312" w:cs="Times New Roman"/>
          <w:snapToGrid/>
          <w:color w:val="auto"/>
          <w:kern w:val="2"/>
          <w:sz w:val="30"/>
          <w:szCs w:val="30"/>
          <w:highlight w:val="none"/>
          <w:lang w:val="en-US" w:eastAsia="zh-CN" w:bidi="ar-SA"/>
        </w:rPr>
        <w:t>90</w:t>
      </w:r>
      <w:r>
        <w:rPr>
          <w:rFonts w:hint="eastAsia" w:ascii="仿宋_GB2312" w:hAnsi="仿宋_GB2312" w:eastAsia="仿宋_GB2312" w:cs="仿宋_GB2312"/>
          <w:snapToGrid/>
          <w:color w:val="auto"/>
          <w:kern w:val="2"/>
          <w:sz w:val="30"/>
          <w:szCs w:val="30"/>
          <w:highlight w:val="none"/>
          <w:lang w:val="en-US" w:eastAsia="zh-CN" w:bidi="ar-SA"/>
        </w:rPr>
        <w:t>（含）-</w:t>
      </w:r>
      <w:r>
        <w:rPr>
          <w:rFonts w:hint="eastAsia" w:ascii="Times New Roman" w:hAnsi="Times New Roman" w:eastAsia="仿宋_GB2312" w:cs="Times New Roman"/>
          <w:snapToGrid/>
          <w:color w:val="auto"/>
          <w:kern w:val="2"/>
          <w:sz w:val="30"/>
          <w:szCs w:val="30"/>
          <w:highlight w:val="none"/>
          <w:lang w:val="en-US" w:eastAsia="zh-CN" w:bidi="ar-SA"/>
        </w:rPr>
        <w:t>100</w:t>
      </w:r>
      <w:r>
        <w:rPr>
          <w:rFonts w:hint="eastAsia" w:ascii="仿宋_GB2312" w:hAnsi="仿宋_GB2312" w:eastAsia="仿宋_GB2312" w:cs="仿宋_GB2312"/>
          <w:snapToGrid/>
          <w:color w:val="auto"/>
          <w:kern w:val="2"/>
          <w:sz w:val="30"/>
          <w:szCs w:val="30"/>
          <w:highlight w:val="none"/>
          <w:lang w:val="en-US" w:eastAsia="zh-CN" w:bidi="ar-SA"/>
        </w:rPr>
        <w:t>分为优、</w:t>
      </w:r>
      <w:r>
        <w:rPr>
          <w:rFonts w:hint="eastAsia" w:ascii="Times New Roman" w:hAnsi="Times New Roman" w:eastAsia="仿宋_GB2312" w:cs="Times New Roman"/>
          <w:snapToGrid/>
          <w:color w:val="auto"/>
          <w:kern w:val="2"/>
          <w:sz w:val="30"/>
          <w:szCs w:val="30"/>
          <w:highlight w:val="none"/>
          <w:lang w:val="en-US" w:eastAsia="zh-CN" w:bidi="ar-SA"/>
        </w:rPr>
        <w:t>80</w:t>
      </w:r>
      <w:r>
        <w:rPr>
          <w:rFonts w:hint="eastAsia" w:ascii="仿宋_GB2312" w:hAnsi="仿宋_GB2312" w:eastAsia="仿宋_GB2312" w:cs="仿宋_GB2312"/>
          <w:snapToGrid/>
          <w:color w:val="auto"/>
          <w:kern w:val="2"/>
          <w:sz w:val="30"/>
          <w:szCs w:val="30"/>
          <w:highlight w:val="none"/>
          <w:lang w:val="en-US" w:eastAsia="zh-CN" w:bidi="ar-SA"/>
        </w:rPr>
        <w:t>（含）-</w:t>
      </w:r>
      <w:r>
        <w:rPr>
          <w:rFonts w:hint="eastAsia" w:ascii="Times New Roman" w:hAnsi="Times New Roman" w:eastAsia="仿宋_GB2312" w:cs="Times New Roman"/>
          <w:snapToGrid/>
          <w:color w:val="auto"/>
          <w:kern w:val="2"/>
          <w:sz w:val="30"/>
          <w:szCs w:val="30"/>
          <w:highlight w:val="none"/>
          <w:lang w:val="en-US" w:eastAsia="zh-CN" w:bidi="ar-SA"/>
        </w:rPr>
        <w:t>90</w:t>
      </w:r>
      <w:r>
        <w:rPr>
          <w:rFonts w:hint="eastAsia" w:ascii="仿宋_GB2312" w:hAnsi="仿宋_GB2312" w:eastAsia="仿宋_GB2312" w:cs="仿宋_GB2312"/>
          <w:snapToGrid/>
          <w:color w:val="auto"/>
          <w:kern w:val="2"/>
          <w:sz w:val="30"/>
          <w:szCs w:val="30"/>
          <w:highlight w:val="none"/>
          <w:lang w:val="en-US" w:eastAsia="zh-CN" w:bidi="ar-SA"/>
        </w:rPr>
        <w:t>分为良、</w:t>
      </w:r>
      <w:r>
        <w:rPr>
          <w:rFonts w:hint="eastAsia" w:ascii="Times New Roman" w:hAnsi="Times New Roman" w:eastAsia="仿宋_GB2312" w:cs="Times New Roman"/>
          <w:snapToGrid/>
          <w:color w:val="auto"/>
          <w:kern w:val="2"/>
          <w:sz w:val="30"/>
          <w:szCs w:val="30"/>
          <w:highlight w:val="none"/>
          <w:lang w:val="en-US" w:eastAsia="zh-CN" w:bidi="ar-SA"/>
        </w:rPr>
        <w:t>60</w:t>
      </w:r>
      <w:r>
        <w:rPr>
          <w:rFonts w:hint="eastAsia" w:ascii="仿宋_GB2312" w:hAnsi="仿宋_GB2312" w:eastAsia="仿宋_GB2312" w:cs="仿宋_GB2312"/>
          <w:snapToGrid/>
          <w:color w:val="auto"/>
          <w:kern w:val="2"/>
          <w:sz w:val="30"/>
          <w:szCs w:val="30"/>
          <w:highlight w:val="none"/>
          <w:lang w:val="en-US" w:eastAsia="zh-CN" w:bidi="ar-SA"/>
        </w:rPr>
        <w:t>（含）-</w:t>
      </w:r>
      <w:r>
        <w:rPr>
          <w:rFonts w:hint="eastAsia" w:ascii="Times New Roman" w:hAnsi="Times New Roman" w:eastAsia="仿宋_GB2312" w:cs="Times New Roman"/>
          <w:snapToGrid/>
          <w:color w:val="auto"/>
          <w:kern w:val="2"/>
          <w:sz w:val="30"/>
          <w:szCs w:val="30"/>
          <w:highlight w:val="none"/>
          <w:lang w:val="en-US" w:eastAsia="zh-CN" w:bidi="ar-SA"/>
        </w:rPr>
        <w:t>80</w:t>
      </w:r>
      <w:r>
        <w:rPr>
          <w:rFonts w:hint="eastAsia" w:ascii="仿宋_GB2312" w:hAnsi="仿宋_GB2312" w:eastAsia="仿宋_GB2312" w:cs="仿宋_GB2312"/>
          <w:snapToGrid/>
          <w:color w:val="auto"/>
          <w:kern w:val="2"/>
          <w:sz w:val="30"/>
          <w:szCs w:val="30"/>
          <w:highlight w:val="none"/>
          <w:lang w:val="en-US" w:eastAsia="zh-CN" w:bidi="ar-SA"/>
        </w:rPr>
        <w:t>分为中、</w:t>
      </w:r>
      <w:r>
        <w:rPr>
          <w:rFonts w:hint="eastAsia" w:ascii="Times New Roman" w:hAnsi="Times New Roman" w:eastAsia="仿宋_GB2312" w:cs="Times New Roman"/>
          <w:snapToGrid/>
          <w:color w:val="auto"/>
          <w:kern w:val="2"/>
          <w:sz w:val="30"/>
          <w:szCs w:val="30"/>
          <w:highlight w:val="none"/>
          <w:lang w:val="en-US" w:eastAsia="zh-CN" w:bidi="ar-SA"/>
        </w:rPr>
        <w:t>60</w:t>
      </w:r>
      <w:r>
        <w:rPr>
          <w:rFonts w:hint="eastAsia" w:ascii="仿宋_GB2312" w:hAnsi="仿宋_GB2312" w:eastAsia="仿宋_GB2312" w:cs="仿宋_GB2312"/>
          <w:snapToGrid/>
          <w:color w:val="auto"/>
          <w:kern w:val="2"/>
          <w:sz w:val="30"/>
          <w:szCs w:val="30"/>
          <w:highlight w:val="none"/>
          <w:lang w:val="en-US" w:eastAsia="zh-CN" w:bidi="ar-SA"/>
        </w:rPr>
        <w:t>分以下为差。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left="0" w:leftChars="0" w:right="0"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在</w:t>
      </w:r>
      <w:r>
        <w:rPr>
          <w:rFonts w:hint="eastAsia" w:ascii="Times New Roman" w:hAnsi="Times New Roman" w:eastAsia="仿宋_GB2312" w:cs="Times New Roman"/>
          <w:snapToGrid/>
          <w:color w:val="auto"/>
          <w:kern w:val="2"/>
          <w:sz w:val="30"/>
          <w:szCs w:val="30"/>
          <w:highlight w:val="none"/>
          <w:lang w:val="en-US" w:eastAsia="zh-CN" w:bidi="ar-SA"/>
        </w:rPr>
        <w:t>26</w:t>
      </w:r>
      <w:r>
        <w:rPr>
          <w:rFonts w:hint="eastAsia" w:ascii="仿宋_GB2312" w:hAnsi="仿宋_GB2312" w:eastAsia="仿宋_GB2312" w:cs="仿宋_GB2312"/>
          <w:snapToGrid/>
          <w:color w:val="auto"/>
          <w:kern w:val="2"/>
          <w:sz w:val="30"/>
          <w:szCs w:val="30"/>
          <w:highlight w:val="none"/>
          <w:lang w:val="en-US" w:eastAsia="zh-CN" w:bidi="ar-SA"/>
        </w:rPr>
        <w:t>个专项项目中，评价结果等级为“优”的项目有</w:t>
      </w:r>
      <w:r>
        <w:rPr>
          <w:rFonts w:hint="eastAsia" w:ascii="Times New Roman" w:hAnsi="Times New Roman" w:eastAsia="仿宋_GB2312" w:cs="Times New Roman"/>
          <w:snapToGrid/>
          <w:color w:val="auto"/>
          <w:kern w:val="2"/>
          <w:sz w:val="30"/>
          <w:szCs w:val="30"/>
          <w:highlight w:val="none"/>
          <w:lang w:val="en-US" w:eastAsia="zh-CN" w:bidi="ar-SA"/>
        </w:rPr>
        <w:t>13</w:t>
      </w:r>
      <w:r>
        <w:rPr>
          <w:rFonts w:hint="eastAsia" w:ascii="仿宋_GB2312" w:hAnsi="仿宋_GB2312" w:eastAsia="仿宋_GB2312" w:cs="仿宋_GB2312"/>
          <w:snapToGrid/>
          <w:color w:val="auto"/>
          <w:kern w:val="2"/>
          <w:sz w:val="30"/>
          <w:szCs w:val="30"/>
          <w:highlight w:val="none"/>
          <w:lang w:val="en-US" w:eastAsia="zh-CN" w:bidi="ar-SA"/>
        </w:rPr>
        <w:t>个，占总数的</w:t>
      </w:r>
      <w:r>
        <w:rPr>
          <w:rFonts w:hint="eastAsia" w:ascii="Times New Roman" w:hAnsi="Times New Roman" w:eastAsia="仿宋_GB2312" w:cs="Times New Roman"/>
          <w:snapToGrid/>
          <w:color w:val="auto"/>
          <w:kern w:val="2"/>
          <w:sz w:val="30"/>
          <w:szCs w:val="30"/>
          <w:highlight w:val="none"/>
          <w:lang w:val="en-US" w:eastAsia="zh-CN" w:bidi="ar-SA"/>
        </w:rPr>
        <w:t>50.00%</w:t>
      </w:r>
      <w:r>
        <w:rPr>
          <w:rFonts w:hint="eastAsia" w:ascii="仿宋_GB2312" w:hAnsi="仿宋_GB2312" w:eastAsia="仿宋_GB2312" w:cs="仿宋_GB2312"/>
          <w:snapToGrid/>
          <w:color w:val="auto"/>
          <w:kern w:val="2"/>
          <w:sz w:val="30"/>
          <w:szCs w:val="30"/>
          <w:highlight w:val="none"/>
          <w:lang w:val="en-US" w:eastAsia="zh-CN" w:bidi="ar-SA"/>
        </w:rPr>
        <w:t>；等级为“良”的项目有</w:t>
      </w:r>
      <w:r>
        <w:rPr>
          <w:rFonts w:hint="eastAsia" w:ascii="Times New Roman" w:hAnsi="Times New Roman" w:eastAsia="仿宋_GB2312" w:cs="Times New Roman"/>
          <w:snapToGrid/>
          <w:color w:val="auto"/>
          <w:kern w:val="2"/>
          <w:sz w:val="30"/>
          <w:szCs w:val="30"/>
          <w:highlight w:val="none"/>
          <w:lang w:val="en-US" w:eastAsia="zh-CN" w:bidi="ar-SA"/>
        </w:rPr>
        <w:t>13</w:t>
      </w:r>
      <w:r>
        <w:rPr>
          <w:rFonts w:hint="eastAsia" w:ascii="仿宋_GB2312" w:hAnsi="仿宋_GB2312" w:eastAsia="仿宋_GB2312" w:cs="仿宋_GB2312"/>
          <w:snapToGrid/>
          <w:color w:val="auto"/>
          <w:kern w:val="2"/>
          <w:sz w:val="30"/>
          <w:szCs w:val="30"/>
          <w:highlight w:val="none"/>
          <w:lang w:val="en-US" w:eastAsia="zh-CN" w:bidi="ar-SA"/>
        </w:rPr>
        <w:t>个，占总数的</w:t>
      </w:r>
      <w:r>
        <w:rPr>
          <w:rFonts w:hint="eastAsia" w:ascii="Times New Roman" w:hAnsi="Times New Roman" w:eastAsia="仿宋_GB2312" w:cs="Times New Roman"/>
          <w:snapToGrid/>
          <w:color w:val="auto"/>
          <w:kern w:val="2"/>
          <w:sz w:val="30"/>
          <w:szCs w:val="30"/>
          <w:highlight w:val="none"/>
          <w:lang w:val="en-US" w:eastAsia="zh-CN" w:bidi="ar-SA"/>
        </w:rPr>
        <w:t>50.00</w:t>
      </w:r>
      <w:r>
        <w:rPr>
          <w:rFonts w:hint="eastAsia" w:ascii="仿宋_GB2312" w:hAnsi="仿宋_GB2312" w:eastAsia="仿宋_GB2312" w:cs="仿宋_GB2312"/>
          <w:snapToGrid/>
          <w:color w:val="auto"/>
          <w:kern w:val="2"/>
          <w:sz w:val="30"/>
          <w:szCs w:val="30"/>
          <w:highlight w:val="none"/>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 xml:space="preserve">通过对 </w:t>
      </w:r>
      <w:r>
        <w:rPr>
          <w:rFonts w:hint="eastAsia" w:ascii="Times New Roman" w:hAnsi="Times New Roman" w:eastAsia="仿宋_GB2312" w:cs="Times New Roman"/>
          <w:snapToGrid/>
          <w:color w:val="auto"/>
          <w:kern w:val="2"/>
          <w:sz w:val="30"/>
          <w:szCs w:val="30"/>
          <w:highlight w:val="none"/>
          <w:lang w:val="en-US" w:eastAsia="zh-CN" w:bidi="ar-SA"/>
        </w:rPr>
        <w:t>2022</w:t>
      </w:r>
      <w:r>
        <w:rPr>
          <w:rFonts w:hint="eastAsia" w:ascii="仿宋_GB2312" w:hAnsi="仿宋_GB2312" w:eastAsia="仿宋_GB2312" w:cs="仿宋_GB2312"/>
          <w:snapToGrid/>
          <w:color w:val="auto"/>
          <w:kern w:val="2"/>
          <w:sz w:val="30"/>
          <w:szCs w:val="30"/>
          <w:highlight w:val="none"/>
          <w:lang w:val="en-US" w:eastAsia="zh-CN" w:bidi="ar-SA"/>
        </w:rPr>
        <w:t xml:space="preserve"> 年同心县县各预算部门绩效评价考核评级情况进行统计分析，具体情况如下：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2"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b/>
          <w:bCs/>
          <w:snapToGrid/>
          <w:color w:val="auto"/>
          <w:kern w:val="2"/>
          <w:sz w:val="30"/>
          <w:szCs w:val="30"/>
          <w:highlight w:val="none"/>
          <w:lang w:val="en-US" w:eastAsia="zh-CN" w:bidi="ar-SA"/>
        </w:rPr>
        <w:t>一是</w:t>
      </w:r>
      <w:r>
        <w:rPr>
          <w:rFonts w:hint="eastAsia" w:ascii="仿宋_GB2312" w:hAnsi="仿宋_GB2312" w:eastAsia="仿宋_GB2312" w:cs="仿宋_GB2312"/>
          <w:snapToGrid/>
          <w:color w:val="auto"/>
          <w:kern w:val="2"/>
          <w:sz w:val="30"/>
          <w:szCs w:val="30"/>
          <w:highlight w:val="none"/>
          <w:lang w:val="en-US" w:eastAsia="zh-CN" w:bidi="ar-SA"/>
        </w:rPr>
        <w:t>同心县文化旅游体育广电局（红军西征纪念馆陈列展览提升项目）、同心县教育局（第三中学教学楼建设项目）、同心县民政局、同心县科学技术局、同心县就业创业和人才服务中心、同心县环境卫生服务中心、同心县住房和城乡建设局（预海街（永安街－红军路）雨污分流及局部更新项目、城区防洪排涝项目）、同心县韦州镇人民政府、同心县下马关镇人民政府和同心县石狮开发区</w:t>
      </w:r>
      <w:r>
        <w:rPr>
          <w:rFonts w:hint="eastAsia" w:ascii="Times New Roman" w:hAnsi="Times New Roman" w:eastAsia="仿宋_GB2312" w:cs="Times New Roman"/>
          <w:snapToGrid/>
          <w:color w:val="auto"/>
          <w:kern w:val="2"/>
          <w:sz w:val="30"/>
          <w:szCs w:val="30"/>
          <w:highlight w:val="none"/>
          <w:lang w:val="en-US" w:eastAsia="zh-CN" w:bidi="ar-SA"/>
        </w:rPr>
        <w:t>2022</w:t>
      </w:r>
      <w:r>
        <w:rPr>
          <w:rFonts w:hint="eastAsia" w:ascii="仿宋_GB2312" w:hAnsi="仿宋_GB2312" w:eastAsia="仿宋_GB2312" w:cs="仿宋_GB2312"/>
          <w:snapToGrid/>
          <w:color w:val="auto"/>
          <w:kern w:val="2"/>
          <w:sz w:val="30"/>
          <w:szCs w:val="30"/>
          <w:highlight w:val="none"/>
          <w:lang w:val="en-US" w:eastAsia="zh-CN" w:bidi="ar-SA"/>
        </w:rPr>
        <w:t>年美丽小城镇奖补资金项目</w:t>
      </w:r>
      <w:r>
        <w:rPr>
          <w:rFonts w:hint="eastAsia" w:ascii="Times New Roman" w:hAnsi="Times New Roman" w:eastAsia="仿宋_GB2312" w:cs="Times New Roman"/>
          <w:snapToGrid/>
          <w:color w:val="auto"/>
          <w:kern w:val="2"/>
          <w:sz w:val="30"/>
          <w:szCs w:val="30"/>
          <w:highlight w:val="none"/>
          <w:lang w:val="en-US" w:eastAsia="zh-CN" w:bidi="ar-SA"/>
        </w:rPr>
        <w:t>10</w:t>
      </w:r>
      <w:r>
        <w:rPr>
          <w:rFonts w:hint="eastAsia" w:ascii="仿宋_GB2312" w:hAnsi="仿宋_GB2312" w:eastAsia="仿宋_GB2312" w:cs="仿宋_GB2312"/>
          <w:snapToGrid/>
          <w:color w:val="auto"/>
          <w:kern w:val="2"/>
          <w:sz w:val="30"/>
          <w:szCs w:val="30"/>
          <w:highlight w:val="none"/>
          <w:lang w:val="en-US" w:eastAsia="zh-CN" w:bidi="ar-SA"/>
        </w:rPr>
        <w:t>个预算部门绩效目标编报质量较高，整体项目完成度较好。上述预算部门绩效目标填报内容完善、全面，条理清晰，符合要求，评级结果为</w:t>
      </w:r>
      <w:r>
        <w:rPr>
          <w:rFonts w:hint="eastAsia" w:ascii="仿宋_GB2312" w:hAnsi="仿宋_GB2312" w:eastAsia="仿宋_GB2312" w:cs="仿宋_GB2312"/>
          <w:b/>
          <w:bCs/>
          <w:snapToGrid/>
          <w:color w:val="auto"/>
          <w:kern w:val="2"/>
          <w:sz w:val="30"/>
          <w:szCs w:val="30"/>
          <w:highlight w:val="none"/>
          <w:lang w:val="en-US" w:eastAsia="zh-CN" w:bidi="ar-SA"/>
        </w:rPr>
        <w:t>“优”</w:t>
      </w:r>
      <w:r>
        <w:rPr>
          <w:rFonts w:hint="eastAsia" w:ascii="仿宋_GB2312" w:hAnsi="仿宋_GB2312" w:eastAsia="仿宋_GB2312" w:cs="仿宋_GB2312"/>
          <w:snapToGrid/>
          <w:color w:val="auto"/>
          <w:kern w:val="2"/>
          <w:sz w:val="30"/>
          <w:szCs w:val="30"/>
          <w:highlight w:val="none"/>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2" w:firstLineChars="200"/>
        <w:jc w:val="both"/>
        <w:textAlignment w:val="baseline"/>
        <w:rPr>
          <w:rFonts w:hint="default" w:ascii="Times New Roman" w:hAnsi="Times New Roman" w:eastAsia="方正仿宋_GBK" w:cs="Times New Roman"/>
          <w:snapToGrid/>
          <w:color w:val="auto"/>
          <w:kern w:val="2"/>
          <w:sz w:val="30"/>
          <w:szCs w:val="30"/>
          <w:highlight w:val="none"/>
          <w:lang w:val="en-US" w:eastAsia="zh-CN" w:bidi="ar-SA"/>
        </w:rPr>
      </w:pPr>
      <w:r>
        <w:rPr>
          <w:rFonts w:hint="eastAsia" w:ascii="仿宋_GB2312" w:hAnsi="仿宋_GB2312" w:eastAsia="仿宋_GB2312" w:cs="仿宋_GB2312"/>
          <w:b/>
          <w:bCs/>
          <w:snapToGrid/>
          <w:color w:val="auto"/>
          <w:kern w:val="2"/>
          <w:sz w:val="30"/>
          <w:szCs w:val="30"/>
          <w:highlight w:val="none"/>
          <w:lang w:val="en-US" w:eastAsia="zh-CN" w:bidi="ar-SA"/>
        </w:rPr>
        <w:t>二是</w:t>
      </w:r>
      <w:r>
        <w:rPr>
          <w:rFonts w:hint="eastAsia" w:ascii="仿宋_GB2312" w:hAnsi="仿宋_GB2312" w:eastAsia="仿宋_GB2312" w:cs="仿宋_GB2312"/>
          <w:snapToGrid/>
          <w:color w:val="auto"/>
          <w:kern w:val="2"/>
          <w:sz w:val="30"/>
          <w:szCs w:val="30"/>
          <w:highlight w:val="none"/>
          <w:lang w:val="en-US" w:eastAsia="zh-CN" w:bidi="ar-SA"/>
        </w:rPr>
        <w:t>同心县水务局（项目因征地原因停工）、同心县王团镇人民政府、同心县丁塘镇人民政府、同心县预旺镇人民政府、同心县住房和城乡建设局部分项目、同心县卫生健康局（公共卫生服务项目）等预算部门绩效目标填报基本完整、部分缺失自评报告，项目结束后均未能及时开展工程结算审核工作，考核评级结果为</w:t>
      </w:r>
      <w:r>
        <w:rPr>
          <w:rFonts w:hint="eastAsia" w:ascii="仿宋_GB2312" w:hAnsi="仿宋_GB2312" w:eastAsia="仿宋_GB2312" w:cs="仿宋_GB2312"/>
          <w:b/>
          <w:bCs/>
          <w:snapToGrid/>
          <w:color w:val="auto"/>
          <w:kern w:val="2"/>
          <w:sz w:val="30"/>
          <w:szCs w:val="30"/>
          <w:highlight w:val="none"/>
          <w:lang w:val="en-US" w:eastAsia="zh-CN" w:bidi="ar-SA"/>
        </w:rPr>
        <w:t>“良”</w:t>
      </w:r>
      <w:r>
        <w:rPr>
          <w:rFonts w:hint="eastAsia" w:ascii="仿宋_GB2312" w:hAnsi="仿宋_GB2312" w:eastAsia="仿宋_GB2312" w:cs="仿宋_GB2312"/>
          <w:snapToGrid/>
          <w:color w:val="auto"/>
          <w:kern w:val="2"/>
          <w:sz w:val="30"/>
          <w:szCs w:val="30"/>
          <w:highlight w:val="none"/>
          <w:lang w:val="en-US" w:eastAsia="zh-CN" w:bidi="ar-SA"/>
        </w:rPr>
        <w:t>。</w:t>
      </w:r>
    </w:p>
    <w:p>
      <w:pPr>
        <w:spacing w:before="224" w:line="224" w:lineRule="auto"/>
        <w:ind w:left="1600"/>
        <w:rPr>
          <w:rFonts w:ascii="楷体" w:hAnsi="楷体" w:eastAsia="楷体" w:cs="楷体"/>
          <w:b/>
          <w:bCs/>
          <w:sz w:val="24"/>
          <w:szCs w:val="24"/>
        </w:rPr>
      </w:pPr>
      <w:r>
        <w:rPr>
          <w:rFonts w:hint="default" w:ascii="Times New Roman" w:hAnsi="Times New Roman" w:eastAsia="楷体" w:cs="Times New Roman"/>
          <w:b/>
          <w:bCs/>
          <w:spacing w:val="-1"/>
          <w:sz w:val="24"/>
          <w:szCs w:val="24"/>
        </w:rPr>
        <w:t>表</w:t>
      </w:r>
      <w:r>
        <w:rPr>
          <w:rFonts w:hint="default" w:ascii="Times New Roman" w:hAnsi="Times New Roman" w:eastAsia="楷体" w:cs="Times New Roman"/>
          <w:b/>
          <w:bCs/>
          <w:spacing w:val="-33"/>
          <w:sz w:val="24"/>
          <w:szCs w:val="24"/>
        </w:rPr>
        <w:t xml:space="preserve"> </w:t>
      </w:r>
      <w:r>
        <w:rPr>
          <w:rFonts w:hint="default" w:ascii="Times New Roman" w:hAnsi="Times New Roman" w:eastAsia="楷体" w:cs="Times New Roman"/>
          <w:b/>
          <w:bCs/>
          <w:spacing w:val="-1"/>
          <w:sz w:val="24"/>
          <w:szCs w:val="24"/>
        </w:rPr>
        <w:t xml:space="preserve">1  </w:t>
      </w:r>
      <w:r>
        <w:rPr>
          <w:rFonts w:hint="eastAsia" w:ascii="楷体" w:hAnsi="楷体" w:eastAsia="楷体" w:cs="楷体"/>
          <w:b/>
          <w:bCs/>
          <w:spacing w:val="-1"/>
          <w:sz w:val="24"/>
          <w:szCs w:val="24"/>
          <w:lang w:val="en-US" w:eastAsia="zh-CN"/>
        </w:rPr>
        <w:t>同心</w:t>
      </w:r>
      <w:r>
        <w:rPr>
          <w:rFonts w:hint="default" w:ascii="Times New Roman" w:hAnsi="Times New Roman" w:eastAsia="楷体" w:cs="Times New Roman"/>
          <w:b/>
          <w:bCs/>
          <w:spacing w:val="-1"/>
          <w:sz w:val="24"/>
          <w:szCs w:val="24"/>
          <w:lang w:val="en-US" w:eastAsia="zh-CN"/>
        </w:rPr>
        <w:t>县2022年度重点项</w:t>
      </w:r>
      <w:r>
        <w:rPr>
          <w:rFonts w:hint="eastAsia" w:ascii="楷体" w:hAnsi="楷体" w:eastAsia="楷体" w:cs="楷体"/>
          <w:b/>
          <w:bCs/>
          <w:spacing w:val="-1"/>
          <w:sz w:val="24"/>
          <w:szCs w:val="24"/>
          <w:lang w:val="en-US" w:eastAsia="zh-CN"/>
        </w:rPr>
        <w:t>目绩效评价</w:t>
      </w:r>
      <w:r>
        <w:rPr>
          <w:rFonts w:ascii="楷体" w:hAnsi="楷体" w:eastAsia="楷体" w:cs="楷体"/>
          <w:b/>
          <w:bCs/>
          <w:spacing w:val="-1"/>
          <w:sz w:val="24"/>
          <w:szCs w:val="24"/>
        </w:rPr>
        <w:t>考核评级情况表</w:t>
      </w:r>
    </w:p>
    <w:p>
      <w:pPr>
        <w:spacing w:line="78" w:lineRule="exact"/>
      </w:pPr>
    </w:p>
    <w:tbl>
      <w:tblPr>
        <w:tblStyle w:val="13"/>
        <w:tblW w:w="88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7"/>
        <w:gridCol w:w="2256"/>
        <w:gridCol w:w="1661"/>
        <w:gridCol w:w="2244"/>
        <w:gridCol w:w="1078"/>
        <w:gridCol w:w="2"/>
        <w:gridCol w:w="10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jc w:val="center"/>
        </w:trPr>
        <w:tc>
          <w:tcPr>
            <w:tcW w:w="577" w:type="dxa"/>
            <w:vAlign w:val="center"/>
          </w:tcPr>
          <w:p>
            <w:pPr>
              <w:pStyle w:val="12"/>
              <w:spacing w:before="36" w:line="216" w:lineRule="auto"/>
              <w:ind w:left="106"/>
              <w:jc w:val="center"/>
            </w:pPr>
            <w:r>
              <w:rPr>
                <w:spacing w:val="6"/>
                <w14:textOutline w14:w="3795" w14:cap="sq" w14:cmpd="sng">
                  <w14:solidFill>
                    <w14:srgbClr w14:val="000000"/>
                  </w14:solidFill>
                  <w14:prstDash w14:val="solid"/>
                  <w14:bevel/>
                </w14:textOutline>
              </w:rPr>
              <w:t>序号</w:t>
            </w:r>
          </w:p>
        </w:tc>
        <w:tc>
          <w:tcPr>
            <w:tcW w:w="2256" w:type="dxa"/>
            <w:vAlign w:val="center"/>
          </w:tcPr>
          <w:p>
            <w:pPr>
              <w:pStyle w:val="12"/>
              <w:spacing w:before="36" w:line="216" w:lineRule="auto"/>
              <w:ind w:firstLine="824" w:firstLineChars="400"/>
              <w:jc w:val="both"/>
            </w:pPr>
            <w:r>
              <w:rPr>
                <w:rFonts w:hint="eastAsia"/>
                <w:spacing w:val="3"/>
                <w:lang w:val="en-US" w:eastAsia="zh-CN"/>
                <w14:textOutline w14:w="3795" w14:cap="sq" w14:cmpd="sng">
                  <w14:solidFill>
                    <w14:srgbClr w14:val="000000"/>
                  </w14:solidFill>
                  <w14:prstDash w14:val="solid"/>
                  <w14:bevel/>
                </w14:textOutline>
              </w:rPr>
              <w:t>预算</w:t>
            </w:r>
            <w:r>
              <w:rPr>
                <w:spacing w:val="3"/>
                <w14:textOutline w14:w="3795" w14:cap="sq" w14:cmpd="sng">
                  <w14:solidFill>
                    <w14:srgbClr w14:val="000000"/>
                  </w14:solidFill>
                  <w14:prstDash w14:val="solid"/>
                  <w14:bevel/>
                </w14:textOutline>
              </w:rPr>
              <w:t>单位</w:t>
            </w:r>
          </w:p>
        </w:tc>
        <w:tc>
          <w:tcPr>
            <w:tcW w:w="1661" w:type="dxa"/>
            <w:vAlign w:val="center"/>
          </w:tcPr>
          <w:p>
            <w:pPr>
              <w:pStyle w:val="12"/>
              <w:spacing w:before="36" w:line="216" w:lineRule="auto"/>
              <w:ind w:left="15"/>
              <w:jc w:val="center"/>
            </w:pPr>
            <w:r>
              <w:rPr>
                <w:spacing w:val="7"/>
                <w14:textOutline w14:w="3795" w14:cap="sq" w14:cmpd="sng">
                  <w14:solidFill>
                    <w14:srgbClr w14:val="000000"/>
                  </w14:solidFill>
                  <w14:prstDash w14:val="solid"/>
                  <w14:bevel/>
                </w14:textOutline>
              </w:rPr>
              <w:t>预算项目数（个）</w:t>
            </w:r>
          </w:p>
        </w:tc>
        <w:tc>
          <w:tcPr>
            <w:tcW w:w="2244" w:type="dxa"/>
            <w:vAlign w:val="center"/>
          </w:tcPr>
          <w:p>
            <w:pPr>
              <w:pStyle w:val="12"/>
              <w:spacing w:before="36" w:line="216" w:lineRule="auto"/>
              <w:ind w:left="202"/>
              <w:jc w:val="center"/>
              <w:rPr>
                <w:rFonts w:hint="eastAsia" w:eastAsia="楷体"/>
                <w:lang w:val="en-US" w:eastAsia="zh-CN"/>
              </w:rPr>
            </w:pPr>
            <w:r>
              <w:rPr>
                <w:rFonts w:hint="eastAsia"/>
                <w:spacing w:val="8"/>
                <w:lang w:val="en-US" w:eastAsia="zh-CN"/>
                <w14:textOutline w14:w="3795" w14:cap="sq" w14:cmpd="sng">
                  <w14:solidFill>
                    <w14:srgbClr w14:val="000000"/>
                  </w14:solidFill>
                  <w14:prstDash w14:val="solid"/>
                  <w14:bevel/>
                </w14:textOutline>
              </w:rPr>
              <w:t>项目名称</w:t>
            </w:r>
          </w:p>
        </w:tc>
        <w:tc>
          <w:tcPr>
            <w:tcW w:w="1078" w:type="dxa"/>
            <w:tcBorders>
              <w:right w:val="single" w:color="auto" w:sz="4" w:space="0"/>
            </w:tcBorders>
            <w:vAlign w:val="center"/>
          </w:tcPr>
          <w:p>
            <w:pPr>
              <w:pStyle w:val="12"/>
              <w:spacing w:before="36" w:line="216" w:lineRule="auto"/>
              <w:ind w:firstLine="216" w:firstLineChars="100"/>
              <w:jc w:val="both"/>
              <w:rPr>
                <w:rFonts w:hint="eastAsia" w:eastAsia="楷体"/>
                <w:lang w:val="en-US" w:eastAsia="zh-CN"/>
              </w:rPr>
            </w:pPr>
            <w:r>
              <w:rPr>
                <w:rFonts w:hint="eastAsia"/>
                <w:spacing w:val="8"/>
                <w:lang w:val="en-US" w:eastAsia="zh-CN"/>
                <w14:textOutline w14:w="3795" w14:cap="sq" w14:cmpd="sng">
                  <w14:solidFill>
                    <w14:srgbClr w14:val="000000"/>
                  </w14:solidFill>
                  <w14:prstDash w14:val="solid"/>
                  <w14:bevel/>
                </w14:textOutline>
              </w:rPr>
              <w:t>赋分</w:t>
            </w:r>
          </w:p>
        </w:tc>
        <w:tc>
          <w:tcPr>
            <w:tcW w:w="1054" w:type="dxa"/>
            <w:gridSpan w:val="2"/>
            <w:tcBorders>
              <w:left w:val="single" w:color="auto" w:sz="4" w:space="0"/>
            </w:tcBorders>
            <w:vAlign w:val="center"/>
          </w:tcPr>
          <w:p>
            <w:pPr>
              <w:pStyle w:val="12"/>
              <w:spacing w:before="36" w:line="216" w:lineRule="auto"/>
              <w:jc w:val="center"/>
              <w:rPr>
                <w:spacing w:val="8"/>
                <w14:textOutline w14:w="3795" w14:cap="sq" w14:cmpd="sng">
                  <w14:solidFill>
                    <w14:srgbClr w14:val="000000"/>
                  </w14:solidFill>
                  <w14:prstDash w14:val="solid"/>
                  <w14:bevel/>
                </w14:textOutline>
              </w:rPr>
            </w:pPr>
            <w:r>
              <w:rPr>
                <w:spacing w:val="8"/>
                <w14:textOutline w14:w="3795" w14:cap="sq" w14:cmpd="sng">
                  <w14:solidFill>
                    <w14:srgbClr w14:val="000000"/>
                  </w14:solidFill>
                  <w14:prstDash w14:val="solid"/>
                  <w14:bevel/>
                </w14:textOutline>
              </w:rPr>
              <w:t>质量考核等级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2" w:line="195" w:lineRule="auto"/>
              <w:ind w:firstLine="200" w:firstLineChars="100"/>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256" w:type="dxa"/>
            <w:vMerge w:val="restart"/>
            <w:vAlign w:val="center"/>
          </w:tcPr>
          <w:p>
            <w:pPr>
              <w:pStyle w:val="12"/>
              <w:spacing w:before="36" w:line="223" w:lineRule="auto"/>
              <w:jc w:val="center"/>
            </w:pPr>
            <w:r>
              <w:rPr>
                <w:rFonts w:hint="eastAsia"/>
                <w:spacing w:val="8"/>
              </w:rPr>
              <w:t>同心县文化旅游体育广电局</w:t>
            </w:r>
          </w:p>
        </w:tc>
        <w:tc>
          <w:tcPr>
            <w:tcW w:w="1661" w:type="dxa"/>
            <w:vMerge w:val="restart"/>
            <w:vAlign w:val="center"/>
          </w:tcPr>
          <w:p>
            <w:pPr>
              <w:spacing w:before="72" w:line="195" w:lineRule="auto"/>
              <w:ind w:left="799"/>
              <w:jc w:val="both"/>
              <w:rPr>
                <w:rFonts w:hint="default" w:ascii="Times New Roman" w:hAnsi="Times New Roman" w:eastAsia="宋体" w:cs="Times New Roman"/>
                <w:sz w:val="20"/>
                <w:szCs w:val="20"/>
                <w:lang w:eastAsia="zh-CN"/>
              </w:rPr>
            </w:pPr>
            <w:r>
              <w:rPr>
                <w:rFonts w:hint="default" w:ascii="Times New Roman" w:hAnsi="Times New Roman" w:eastAsia="宋体" w:cs="Times New Roman"/>
                <w:sz w:val="20"/>
                <w:szCs w:val="20"/>
                <w:lang w:val="en-US" w:eastAsia="zh-CN"/>
              </w:rPr>
              <w:t>2</w:t>
            </w:r>
          </w:p>
        </w:tc>
        <w:tc>
          <w:tcPr>
            <w:tcW w:w="2244" w:type="dxa"/>
            <w:vAlign w:val="center"/>
          </w:tcPr>
          <w:p>
            <w:pPr>
              <w:pStyle w:val="12"/>
              <w:spacing w:before="53" w:line="204" w:lineRule="auto"/>
              <w:jc w:val="center"/>
            </w:pPr>
            <w:r>
              <w:rPr>
                <w:rFonts w:hint="eastAsia"/>
              </w:rPr>
              <w:t>红军西征纪念馆主体改造工程</w:t>
            </w:r>
          </w:p>
        </w:tc>
        <w:tc>
          <w:tcPr>
            <w:tcW w:w="1078" w:type="dxa"/>
            <w:tcBorders>
              <w:right w:val="single" w:color="auto" w:sz="4" w:space="0"/>
            </w:tcBorders>
            <w:vAlign w:val="center"/>
          </w:tcPr>
          <w:p>
            <w:pPr>
              <w:jc w:val="center"/>
              <w:rPr>
                <w:rFonts w:hint="default" w:ascii="Times New Roman" w:hAnsi="Times New Roman" w:eastAsia="楷体" w:cs="Times New Roman"/>
                <w:snapToGrid w:val="0"/>
                <w:color w:val="000000"/>
                <w:spacing w:val="8"/>
                <w:kern w:val="0"/>
                <w:sz w:val="18"/>
                <w:szCs w:val="18"/>
                <w:lang w:val="en-US" w:eastAsia="zh-CN" w:bidi="ar-SA"/>
              </w:rPr>
            </w:pPr>
            <w:r>
              <w:rPr>
                <w:rFonts w:hint="default" w:ascii="Times New Roman" w:hAnsi="Times New Roman" w:eastAsia="楷体" w:cs="Times New Roman"/>
                <w:snapToGrid w:val="0"/>
                <w:color w:val="000000"/>
                <w:spacing w:val="8"/>
                <w:kern w:val="0"/>
                <w:sz w:val="18"/>
                <w:szCs w:val="18"/>
                <w:lang w:val="en-US" w:eastAsia="zh-CN" w:bidi="ar-SA"/>
              </w:rPr>
              <w:t>89.5</w:t>
            </w:r>
          </w:p>
        </w:tc>
        <w:tc>
          <w:tcPr>
            <w:tcW w:w="1054" w:type="dxa"/>
            <w:gridSpan w:val="2"/>
            <w:tcBorders>
              <w:left w:val="single" w:color="auto" w:sz="4" w:space="0"/>
            </w:tcBorders>
            <w:vAlign w:val="center"/>
          </w:tcPr>
          <w:p>
            <w:pPr>
              <w:jc w:val="center"/>
              <w:rPr>
                <w:rFonts w:ascii="楷体" w:hAnsi="楷体" w:eastAsia="楷体" w:cs="楷体"/>
                <w:snapToGrid w:val="0"/>
                <w:color w:val="000000"/>
                <w:spacing w:val="8"/>
                <w:kern w:val="0"/>
                <w:sz w:val="20"/>
                <w:szCs w:val="20"/>
                <w:lang w:val="en-US" w:eastAsia="en-US" w:bidi="ar-SA"/>
              </w:rPr>
            </w:pPr>
            <w:r>
              <w:rPr>
                <w:rFonts w:ascii="楷体" w:hAnsi="楷体" w:eastAsia="楷体" w:cs="楷体"/>
                <w:snapToGrid w:val="0"/>
                <w:color w:val="000000"/>
                <w:spacing w:val="8"/>
                <w:kern w:val="0"/>
                <w:sz w:val="20"/>
                <w:szCs w:val="20"/>
                <w:lang w:val="en-US" w:eastAsia="en-US" w:bidi="ar-SA"/>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2" w:line="195" w:lineRule="auto"/>
              <w:ind w:firstLine="200" w:firstLineChars="100"/>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256" w:type="dxa"/>
            <w:vMerge w:val="continue"/>
            <w:vAlign w:val="center"/>
          </w:tcPr>
          <w:p>
            <w:pPr>
              <w:pStyle w:val="12"/>
              <w:spacing w:before="36" w:line="223" w:lineRule="auto"/>
              <w:ind w:left="479"/>
            </w:pPr>
          </w:p>
        </w:tc>
        <w:tc>
          <w:tcPr>
            <w:tcW w:w="1661" w:type="dxa"/>
            <w:vMerge w:val="continue"/>
            <w:vAlign w:val="center"/>
          </w:tcPr>
          <w:p>
            <w:pPr>
              <w:spacing w:before="72" w:line="195" w:lineRule="auto"/>
              <w:ind w:left="762"/>
              <w:rPr>
                <w:rFonts w:hint="default" w:ascii="Times New Roman" w:hAnsi="Times New Roman" w:eastAsia="Times New Roman" w:cs="Times New Roman"/>
                <w:sz w:val="20"/>
                <w:szCs w:val="20"/>
              </w:rPr>
            </w:pPr>
          </w:p>
        </w:tc>
        <w:tc>
          <w:tcPr>
            <w:tcW w:w="2244" w:type="dxa"/>
            <w:vAlign w:val="center"/>
          </w:tcPr>
          <w:p>
            <w:pPr>
              <w:pStyle w:val="12"/>
              <w:spacing w:before="36" w:line="223" w:lineRule="auto"/>
              <w:jc w:val="center"/>
            </w:pPr>
            <w:r>
              <w:rPr>
                <w:rFonts w:hint="eastAsia"/>
              </w:rPr>
              <w:t>红军西征纪念馆陈列展览提升项目</w:t>
            </w:r>
          </w:p>
        </w:tc>
        <w:tc>
          <w:tcPr>
            <w:tcW w:w="1078" w:type="dxa"/>
            <w:tcBorders>
              <w:right w:val="single" w:color="auto" w:sz="4" w:space="0"/>
            </w:tcBorders>
            <w:vAlign w:val="center"/>
          </w:tcPr>
          <w:p>
            <w:pPr>
              <w:jc w:val="center"/>
              <w:rPr>
                <w:rFonts w:hint="default" w:ascii="Times New Roman" w:hAnsi="Times New Roman" w:eastAsia="楷体" w:cs="Times New Roman"/>
                <w:snapToGrid w:val="0"/>
                <w:color w:val="000000"/>
                <w:spacing w:val="8"/>
                <w:kern w:val="0"/>
                <w:sz w:val="18"/>
                <w:szCs w:val="18"/>
                <w:lang w:val="en-US" w:eastAsia="zh-CN" w:bidi="ar-SA"/>
              </w:rPr>
            </w:pPr>
            <w:r>
              <w:rPr>
                <w:rFonts w:hint="default" w:ascii="Times New Roman" w:hAnsi="Times New Roman" w:eastAsia="楷体" w:cs="Times New Roman"/>
                <w:snapToGrid w:val="0"/>
                <w:color w:val="000000"/>
                <w:spacing w:val="8"/>
                <w:kern w:val="0"/>
                <w:sz w:val="18"/>
                <w:szCs w:val="18"/>
                <w:lang w:val="en-US" w:eastAsia="zh-CN" w:bidi="ar-SA"/>
              </w:rPr>
              <w:t>91.00</w:t>
            </w:r>
          </w:p>
        </w:tc>
        <w:tc>
          <w:tcPr>
            <w:tcW w:w="1054" w:type="dxa"/>
            <w:gridSpan w:val="2"/>
            <w:tcBorders>
              <w:left w:val="single" w:color="auto" w:sz="4" w:space="0"/>
            </w:tcBorders>
            <w:vAlign w:val="center"/>
          </w:tcPr>
          <w:p>
            <w:pPr>
              <w:jc w:val="center"/>
              <w:rPr>
                <w:rFonts w:ascii="楷体" w:hAnsi="楷体" w:eastAsia="楷体" w:cs="楷体"/>
                <w:snapToGrid w:val="0"/>
                <w:color w:val="000000"/>
                <w:spacing w:val="8"/>
                <w:kern w:val="0"/>
                <w:sz w:val="20"/>
                <w:szCs w:val="20"/>
                <w:lang w:val="en-US" w:eastAsia="en-US" w:bidi="ar-SA"/>
              </w:rPr>
            </w:pPr>
            <w:r>
              <w:rPr>
                <w:rFonts w:ascii="楷体" w:hAnsi="楷体" w:eastAsia="楷体" w:cs="楷体"/>
                <w:snapToGrid w:val="0"/>
                <w:color w:val="000000"/>
                <w:spacing w:val="8"/>
                <w:kern w:val="0"/>
                <w:sz w:val="20"/>
                <w:szCs w:val="20"/>
                <w:lang w:val="en-US" w:eastAsia="en-US" w:bidi="ar-SA"/>
              </w:rPr>
              <w:t>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2" w:line="195" w:lineRule="auto"/>
              <w:ind w:firstLine="200" w:firstLineChars="100"/>
              <w:jc w:val="left"/>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3</w:t>
            </w:r>
          </w:p>
        </w:tc>
        <w:tc>
          <w:tcPr>
            <w:tcW w:w="2256" w:type="dxa"/>
            <w:vMerge w:val="restart"/>
            <w:vAlign w:val="center"/>
          </w:tcPr>
          <w:p>
            <w:pPr>
              <w:pStyle w:val="12"/>
              <w:spacing w:before="36" w:line="223" w:lineRule="auto"/>
              <w:ind w:left="479"/>
              <w:jc w:val="center"/>
            </w:pPr>
            <w:r>
              <w:rPr>
                <w:rFonts w:hint="eastAsia"/>
              </w:rPr>
              <w:t>同心县教育局</w:t>
            </w:r>
          </w:p>
        </w:tc>
        <w:tc>
          <w:tcPr>
            <w:tcW w:w="1661" w:type="dxa"/>
            <w:vMerge w:val="restart"/>
            <w:vAlign w:val="center"/>
          </w:tcPr>
          <w:p>
            <w:pPr>
              <w:spacing w:before="72" w:line="195" w:lineRule="auto"/>
              <w:ind w:left="803"/>
              <w:jc w:val="both"/>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2</w:t>
            </w:r>
          </w:p>
        </w:tc>
        <w:tc>
          <w:tcPr>
            <w:tcW w:w="2244" w:type="dxa"/>
            <w:vAlign w:val="center"/>
          </w:tcPr>
          <w:p>
            <w:pPr>
              <w:keepNext w:val="0"/>
              <w:keepLines w:val="0"/>
              <w:widowControl/>
              <w:suppressLineNumbers w:val="0"/>
              <w:jc w:val="center"/>
              <w:textAlignment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zh-CN" w:bidi="ar-SA"/>
              </w:rPr>
              <w:t>王团镇中心小学综合楼项目</w:t>
            </w:r>
          </w:p>
        </w:tc>
        <w:tc>
          <w:tcPr>
            <w:tcW w:w="1078" w:type="dxa"/>
            <w:tcBorders>
              <w:right w:val="single" w:color="auto" w:sz="4" w:space="0"/>
            </w:tcBorders>
            <w:vAlign w:val="center"/>
          </w:tcPr>
          <w:p>
            <w:pPr>
              <w:jc w:val="center"/>
              <w:rPr>
                <w:rFonts w:hint="default" w:ascii="Times New Roman" w:hAnsi="Times New Roman" w:eastAsia="楷体" w:cs="Times New Roman"/>
                <w:snapToGrid w:val="0"/>
                <w:color w:val="000000"/>
                <w:spacing w:val="8"/>
                <w:kern w:val="0"/>
                <w:sz w:val="18"/>
                <w:szCs w:val="18"/>
                <w:lang w:val="en-US" w:eastAsia="zh-CN" w:bidi="ar-SA"/>
              </w:rPr>
            </w:pPr>
            <w:r>
              <w:rPr>
                <w:rFonts w:hint="default" w:ascii="Times New Roman" w:hAnsi="Times New Roman" w:eastAsia="楷体" w:cs="Times New Roman"/>
                <w:snapToGrid w:val="0"/>
                <w:color w:val="000000"/>
                <w:spacing w:val="8"/>
                <w:kern w:val="0"/>
                <w:sz w:val="18"/>
                <w:szCs w:val="18"/>
                <w:lang w:val="en-US" w:eastAsia="zh-CN" w:bidi="ar-SA"/>
              </w:rPr>
              <w:t>87.00</w:t>
            </w:r>
          </w:p>
        </w:tc>
        <w:tc>
          <w:tcPr>
            <w:tcW w:w="1054" w:type="dxa"/>
            <w:gridSpan w:val="2"/>
            <w:tcBorders>
              <w:left w:val="single" w:color="auto" w:sz="4" w:space="0"/>
            </w:tcBorders>
            <w:vAlign w:val="center"/>
          </w:tcPr>
          <w:p>
            <w:pPr>
              <w:jc w:val="center"/>
              <w:rPr>
                <w:rFonts w:ascii="楷体" w:hAnsi="楷体" w:eastAsia="楷体" w:cs="楷体"/>
                <w:snapToGrid w:val="0"/>
                <w:color w:val="000000"/>
                <w:spacing w:val="8"/>
                <w:kern w:val="0"/>
                <w:sz w:val="20"/>
                <w:szCs w:val="20"/>
                <w:lang w:val="en-US" w:eastAsia="en-US" w:bidi="ar-SA"/>
              </w:rPr>
            </w:pPr>
            <w:r>
              <w:rPr>
                <w:rFonts w:ascii="楷体" w:hAnsi="楷体" w:eastAsia="楷体" w:cs="楷体"/>
                <w:snapToGrid w:val="0"/>
                <w:color w:val="000000"/>
                <w:spacing w:val="8"/>
                <w:kern w:val="0"/>
                <w:sz w:val="20"/>
                <w:szCs w:val="20"/>
                <w:lang w:val="en-US" w:eastAsia="en-US" w:bidi="ar-SA"/>
              </w:rPr>
              <w:t>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jc w:val="center"/>
        </w:trPr>
        <w:tc>
          <w:tcPr>
            <w:tcW w:w="577" w:type="dxa"/>
            <w:vAlign w:val="center"/>
          </w:tcPr>
          <w:p>
            <w:pPr>
              <w:spacing w:before="72" w:line="195" w:lineRule="auto"/>
              <w:ind w:firstLine="200" w:firstLineChars="100"/>
              <w:jc w:val="left"/>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4</w:t>
            </w:r>
          </w:p>
        </w:tc>
        <w:tc>
          <w:tcPr>
            <w:tcW w:w="2256" w:type="dxa"/>
            <w:vMerge w:val="continue"/>
            <w:vAlign w:val="center"/>
          </w:tcPr>
          <w:p>
            <w:pPr>
              <w:pStyle w:val="12"/>
              <w:spacing w:before="36" w:line="222" w:lineRule="auto"/>
              <w:ind w:left="690"/>
              <w:jc w:val="center"/>
            </w:pPr>
          </w:p>
        </w:tc>
        <w:tc>
          <w:tcPr>
            <w:tcW w:w="1661" w:type="dxa"/>
            <w:vMerge w:val="continue"/>
            <w:vAlign w:val="center"/>
          </w:tcPr>
          <w:p>
            <w:pPr>
              <w:spacing w:before="72" w:line="195" w:lineRule="auto"/>
              <w:ind w:left="799"/>
              <w:rPr>
                <w:rFonts w:hint="default" w:ascii="Times New Roman" w:hAnsi="Times New Roman" w:eastAsia="Times New Roman" w:cs="Times New Roman"/>
                <w:sz w:val="20"/>
                <w:szCs w:val="20"/>
              </w:rPr>
            </w:pPr>
          </w:p>
        </w:tc>
        <w:tc>
          <w:tcPr>
            <w:tcW w:w="2244" w:type="dxa"/>
            <w:vAlign w:val="center"/>
          </w:tcPr>
          <w:p>
            <w:pPr>
              <w:keepNext w:val="0"/>
              <w:keepLines w:val="0"/>
              <w:widowControl/>
              <w:suppressLineNumbers w:val="0"/>
              <w:jc w:val="center"/>
              <w:textAlignment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zh-CN" w:bidi="ar-SA"/>
              </w:rPr>
              <w:t>第三中学教学楼建设项目</w:t>
            </w:r>
          </w:p>
        </w:tc>
        <w:tc>
          <w:tcPr>
            <w:tcW w:w="1078" w:type="dxa"/>
            <w:tcBorders>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91.00</w:t>
            </w:r>
          </w:p>
        </w:tc>
        <w:tc>
          <w:tcPr>
            <w:tcW w:w="1054" w:type="dxa"/>
            <w:gridSpan w:val="2"/>
            <w:tcBorders>
              <w:left w:val="single" w:color="auto" w:sz="4" w:space="0"/>
            </w:tcBorders>
            <w:vAlign w:val="center"/>
          </w:tcPr>
          <w:p>
            <w:pPr>
              <w:jc w:val="center"/>
              <w:rPr>
                <w:rFonts w:ascii="楷体" w:hAnsi="楷体" w:eastAsia="楷体" w:cs="楷体"/>
                <w:snapToGrid w:val="0"/>
                <w:color w:val="000000"/>
                <w:spacing w:val="8"/>
                <w:kern w:val="0"/>
                <w:sz w:val="20"/>
                <w:szCs w:val="20"/>
                <w:lang w:val="en-US" w:eastAsia="en-US" w:bidi="ar-SA"/>
              </w:rPr>
            </w:pPr>
            <w:r>
              <w:rPr>
                <w:rFonts w:ascii="楷体" w:hAnsi="楷体" w:eastAsia="楷体" w:cs="楷体"/>
                <w:snapToGrid w:val="0"/>
                <w:color w:val="000000"/>
                <w:spacing w:val="8"/>
                <w:kern w:val="0"/>
                <w:sz w:val="20"/>
                <w:szCs w:val="20"/>
                <w:lang w:val="en-US" w:eastAsia="en-US" w:bidi="ar-SA"/>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577" w:type="dxa"/>
            <w:vAlign w:val="center"/>
          </w:tcPr>
          <w:p>
            <w:pPr>
              <w:spacing w:before="78" w:line="192" w:lineRule="auto"/>
              <w:ind w:firstLine="200" w:firstLineChars="100"/>
              <w:jc w:val="left"/>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5</w:t>
            </w:r>
          </w:p>
        </w:tc>
        <w:tc>
          <w:tcPr>
            <w:tcW w:w="2256" w:type="dxa"/>
            <w:vMerge w:val="restart"/>
            <w:vAlign w:val="center"/>
          </w:tcPr>
          <w:p>
            <w:pPr>
              <w:pStyle w:val="12"/>
              <w:spacing w:before="39" w:line="219" w:lineRule="auto"/>
              <w:ind w:firstLine="400" w:firstLineChars="200"/>
              <w:jc w:val="center"/>
              <w:rPr>
                <w:rFonts w:hint="default" w:eastAsia="楷体"/>
                <w:lang w:val="en-US" w:eastAsia="zh-CN"/>
              </w:rPr>
            </w:pPr>
            <w:r>
              <w:rPr>
                <w:rFonts w:hint="eastAsia"/>
                <w:lang w:val="en-US" w:eastAsia="zh-CN"/>
              </w:rPr>
              <w:t>同心县民政局</w:t>
            </w:r>
          </w:p>
        </w:tc>
        <w:tc>
          <w:tcPr>
            <w:tcW w:w="1661" w:type="dxa"/>
            <w:vMerge w:val="restart"/>
            <w:vAlign w:val="center"/>
          </w:tcPr>
          <w:p>
            <w:pPr>
              <w:spacing w:before="75" w:line="195" w:lineRule="auto"/>
              <w:ind w:left="815"/>
              <w:jc w:val="both"/>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2</w:t>
            </w:r>
          </w:p>
        </w:tc>
        <w:tc>
          <w:tcPr>
            <w:tcW w:w="2244" w:type="dxa"/>
            <w:vAlign w:val="center"/>
          </w:tcPr>
          <w:p>
            <w:pPr>
              <w:pStyle w:val="12"/>
              <w:spacing w:before="39" w:line="219" w:lineRule="auto"/>
              <w:jc w:val="center"/>
              <w:rPr>
                <w:rFonts w:hint="default" w:ascii="Times New Roman" w:hAnsi="Times New Roman" w:cs="Times New Roman"/>
              </w:rPr>
            </w:pPr>
            <w:r>
              <w:rPr>
                <w:rFonts w:hint="default" w:ascii="Times New Roman" w:hAnsi="Times New Roman" w:cs="Times New Roman"/>
              </w:rPr>
              <w:t>2022年困难群众救助项目</w:t>
            </w:r>
          </w:p>
        </w:tc>
        <w:tc>
          <w:tcPr>
            <w:tcW w:w="1078" w:type="dxa"/>
            <w:tcBorders>
              <w:right w:val="single" w:color="auto" w:sz="4" w:space="0"/>
            </w:tcBorders>
            <w:vAlign w:val="center"/>
          </w:tcPr>
          <w:p>
            <w:pPr>
              <w:jc w:val="center"/>
              <w:rPr>
                <w:rFonts w:hint="default" w:ascii="Times New Roman" w:hAnsi="Times New Roman" w:eastAsia="楷体" w:cs="Times New Roman"/>
                <w:snapToGrid w:val="0"/>
                <w:color w:val="000000"/>
                <w:spacing w:val="8"/>
                <w:kern w:val="0"/>
                <w:sz w:val="18"/>
                <w:szCs w:val="18"/>
                <w:lang w:val="en-US" w:eastAsia="zh-CN" w:bidi="ar-SA"/>
              </w:rPr>
            </w:pPr>
            <w:r>
              <w:rPr>
                <w:rFonts w:hint="default" w:ascii="Times New Roman" w:hAnsi="Times New Roman" w:eastAsia="楷体" w:cs="Times New Roman"/>
                <w:snapToGrid w:val="0"/>
                <w:color w:val="000000"/>
                <w:spacing w:val="8"/>
                <w:kern w:val="0"/>
                <w:sz w:val="18"/>
                <w:szCs w:val="18"/>
                <w:lang w:val="en-US" w:eastAsia="zh-CN" w:bidi="ar-SA"/>
              </w:rPr>
              <w:t>96.00</w:t>
            </w:r>
          </w:p>
        </w:tc>
        <w:tc>
          <w:tcPr>
            <w:tcW w:w="1054" w:type="dxa"/>
            <w:gridSpan w:val="2"/>
            <w:tcBorders>
              <w:left w:val="single" w:color="auto" w:sz="4" w:space="0"/>
            </w:tcBorders>
            <w:vAlign w:val="center"/>
          </w:tcPr>
          <w:p>
            <w:pPr>
              <w:jc w:val="center"/>
              <w:rPr>
                <w:rFonts w:ascii="Arial"/>
                <w:sz w:val="21"/>
              </w:rPr>
            </w:pPr>
            <w:r>
              <w:rPr>
                <w:rFonts w:ascii="楷体" w:hAnsi="楷体" w:eastAsia="楷体" w:cs="楷体"/>
                <w:snapToGrid w:val="0"/>
                <w:color w:val="000000"/>
                <w:spacing w:val="8"/>
                <w:kern w:val="0"/>
                <w:sz w:val="20"/>
                <w:szCs w:val="20"/>
                <w:lang w:val="en-US" w:eastAsia="en-US" w:bidi="ar-SA"/>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6" w:line="195" w:lineRule="auto"/>
              <w:ind w:firstLine="200" w:firstLineChars="100"/>
              <w:jc w:val="left"/>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6</w:t>
            </w:r>
          </w:p>
        </w:tc>
        <w:tc>
          <w:tcPr>
            <w:tcW w:w="2256" w:type="dxa"/>
            <w:vMerge w:val="continue"/>
            <w:vAlign w:val="center"/>
          </w:tcPr>
          <w:p>
            <w:pPr>
              <w:pStyle w:val="12"/>
              <w:spacing w:before="40" w:line="219" w:lineRule="auto"/>
              <w:ind w:left="794"/>
              <w:jc w:val="center"/>
            </w:pPr>
          </w:p>
        </w:tc>
        <w:tc>
          <w:tcPr>
            <w:tcW w:w="1661" w:type="dxa"/>
            <w:vMerge w:val="continue"/>
            <w:vAlign w:val="center"/>
          </w:tcPr>
          <w:p>
            <w:pPr>
              <w:spacing w:before="76" w:line="195" w:lineRule="auto"/>
              <w:ind w:left="793"/>
              <w:rPr>
                <w:rFonts w:hint="default" w:ascii="Times New Roman" w:hAnsi="Times New Roman" w:eastAsia="Times New Roman" w:cs="Times New Roman"/>
                <w:sz w:val="20"/>
                <w:szCs w:val="20"/>
              </w:rPr>
            </w:pPr>
          </w:p>
        </w:tc>
        <w:tc>
          <w:tcPr>
            <w:tcW w:w="2244" w:type="dxa"/>
            <w:vAlign w:val="center"/>
          </w:tcPr>
          <w:p>
            <w:pPr>
              <w:pStyle w:val="12"/>
              <w:spacing w:before="56" w:line="204" w:lineRule="auto"/>
              <w:jc w:val="center"/>
              <w:rPr>
                <w:rFonts w:hint="default" w:ascii="Times New Roman" w:hAnsi="Times New Roman" w:cs="Times New Roman"/>
              </w:rPr>
            </w:pPr>
            <w:r>
              <w:rPr>
                <w:rFonts w:hint="default" w:ascii="Times New Roman" w:hAnsi="Times New Roman" w:cs="Times New Roman"/>
              </w:rPr>
              <w:t>2022年困难残疾人生活补助和重度残疾人护理补贴项目</w:t>
            </w:r>
          </w:p>
        </w:tc>
        <w:tc>
          <w:tcPr>
            <w:tcW w:w="1078" w:type="dxa"/>
            <w:tcBorders>
              <w:right w:val="single" w:color="auto" w:sz="4" w:space="0"/>
            </w:tcBorders>
            <w:vAlign w:val="center"/>
          </w:tcPr>
          <w:p>
            <w:pPr>
              <w:jc w:val="center"/>
              <w:rPr>
                <w:rFonts w:hint="default" w:ascii="Times New Roman" w:hAnsi="Times New Roman" w:eastAsia="楷体" w:cs="Times New Roman"/>
                <w:snapToGrid w:val="0"/>
                <w:color w:val="000000"/>
                <w:spacing w:val="8"/>
                <w:kern w:val="0"/>
                <w:sz w:val="18"/>
                <w:szCs w:val="18"/>
                <w:lang w:val="en-US" w:eastAsia="zh-CN" w:bidi="ar-SA"/>
              </w:rPr>
            </w:pPr>
            <w:r>
              <w:rPr>
                <w:rFonts w:hint="default" w:ascii="Times New Roman" w:hAnsi="Times New Roman" w:eastAsia="楷体" w:cs="Times New Roman"/>
                <w:snapToGrid w:val="0"/>
                <w:color w:val="000000"/>
                <w:spacing w:val="8"/>
                <w:kern w:val="0"/>
                <w:sz w:val="18"/>
                <w:szCs w:val="18"/>
                <w:lang w:val="en-US" w:eastAsia="zh-CN" w:bidi="ar-SA"/>
              </w:rPr>
              <w:t>93.5</w:t>
            </w:r>
          </w:p>
        </w:tc>
        <w:tc>
          <w:tcPr>
            <w:tcW w:w="1054" w:type="dxa"/>
            <w:gridSpan w:val="2"/>
            <w:tcBorders>
              <w:left w:val="single" w:color="auto" w:sz="4" w:space="0"/>
            </w:tcBorders>
            <w:vAlign w:val="center"/>
          </w:tcPr>
          <w:p>
            <w:pPr>
              <w:jc w:val="center"/>
              <w:rPr>
                <w:rFonts w:ascii="Arial"/>
                <w:sz w:val="21"/>
              </w:rPr>
            </w:pPr>
            <w:r>
              <w:rPr>
                <w:rFonts w:ascii="楷体" w:hAnsi="楷体" w:eastAsia="楷体" w:cs="楷体"/>
                <w:snapToGrid w:val="0"/>
                <w:color w:val="000000"/>
                <w:spacing w:val="8"/>
                <w:kern w:val="0"/>
                <w:sz w:val="20"/>
                <w:szCs w:val="20"/>
                <w:lang w:val="en-US" w:eastAsia="en-US" w:bidi="ar-SA"/>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8" w:line="192" w:lineRule="auto"/>
              <w:ind w:left="265"/>
              <w:jc w:val="left"/>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7</w:t>
            </w:r>
          </w:p>
        </w:tc>
        <w:tc>
          <w:tcPr>
            <w:tcW w:w="2256" w:type="dxa"/>
            <w:vAlign w:val="center"/>
          </w:tcPr>
          <w:p>
            <w:pPr>
              <w:pStyle w:val="12"/>
              <w:spacing w:before="39" w:line="220" w:lineRule="auto"/>
              <w:ind w:firstLine="200" w:firstLineChars="100"/>
              <w:jc w:val="center"/>
            </w:pPr>
            <w:r>
              <w:rPr>
                <w:rFonts w:hint="eastAsia"/>
              </w:rPr>
              <w:t>同心县卫生健康局</w:t>
            </w:r>
          </w:p>
        </w:tc>
        <w:tc>
          <w:tcPr>
            <w:tcW w:w="1661" w:type="dxa"/>
            <w:vAlign w:val="center"/>
          </w:tcPr>
          <w:p>
            <w:pPr>
              <w:spacing w:before="75" w:line="195" w:lineRule="auto"/>
              <w:ind w:left="799"/>
              <w:rPr>
                <w:rFonts w:hint="default" w:ascii="Times New Roman" w:hAnsi="Times New Roman" w:eastAsia="楷体" w:cs="Times New Roman"/>
                <w:snapToGrid w:val="0"/>
                <w:color w:val="000000"/>
                <w:kern w:val="0"/>
                <w:sz w:val="20"/>
                <w:szCs w:val="20"/>
                <w:lang w:val="en-US" w:eastAsia="zh-CN" w:bidi="ar-SA"/>
              </w:rPr>
            </w:pPr>
            <w:r>
              <w:rPr>
                <w:rFonts w:hint="default" w:ascii="Times New Roman" w:hAnsi="Times New Roman" w:eastAsia="楷体" w:cs="Times New Roman"/>
                <w:snapToGrid w:val="0"/>
                <w:color w:val="000000"/>
                <w:kern w:val="0"/>
                <w:sz w:val="20"/>
                <w:szCs w:val="20"/>
                <w:lang w:val="en-US" w:eastAsia="zh-CN" w:bidi="ar-SA"/>
              </w:rPr>
              <w:t>1</w:t>
            </w:r>
          </w:p>
        </w:tc>
        <w:tc>
          <w:tcPr>
            <w:tcW w:w="2244" w:type="dxa"/>
            <w:vAlign w:val="center"/>
          </w:tcPr>
          <w:p>
            <w:pPr>
              <w:pStyle w:val="12"/>
              <w:spacing w:before="39" w:line="220" w:lineRule="auto"/>
              <w:rPr>
                <w:rFonts w:hint="default" w:ascii="Times New Roman" w:hAnsi="Times New Roman" w:eastAsia="楷体" w:cs="Times New Roman"/>
                <w:snapToGrid w:val="0"/>
                <w:color w:val="000000"/>
                <w:spacing w:val="8"/>
                <w:kern w:val="0"/>
                <w:sz w:val="18"/>
                <w:szCs w:val="18"/>
                <w:lang w:val="en-US" w:eastAsia="en-US" w:bidi="ar-SA"/>
              </w:rPr>
            </w:pPr>
            <w:r>
              <w:rPr>
                <w:rFonts w:hint="eastAsia" w:ascii="Times New Roman" w:hAnsi="Times New Roman" w:eastAsia="楷体" w:cs="Times New Roman"/>
                <w:snapToGrid w:val="0"/>
                <w:color w:val="000000"/>
                <w:spacing w:val="8"/>
                <w:kern w:val="0"/>
                <w:sz w:val="18"/>
                <w:szCs w:val="18"/>
                <w:lang w:val="en-US" w:eastAsia="en-US" w:bidi="ar-SA"/>
              </w:rPr>
              <w:t>基本公共卫生服务项目</w:t>
            </w:r>
          </w:p>
        </w:tc>
        <w:tc>
          <w:tcPr>
            <w:tcW w:w="1078" w:type="dxa"/>
            <w:tcBorders>
              <w:right w:val="single" w:color="auto" w:sz="4" w:space="0"/>
            </w:tcBorders>
            <w:vAlign w:val="center"/>
          </w:tcPr>
          <w:p>
            <w:pPr>
              <w:jc w:val="center"/>
              <w:rPr>
                <w:rFonts w:hint="default" w:ascii="Times New Roman" w:hAnsi="Times New Roman" w:eastAsia="楷体" w:cs="Times New Roman"/>
                <w:snapToGrid w:val="0"/>
                <w:color w:val="000000"/>
                <w:spacing w:val="8"/>
                <w:kern w:val="0"/>
                <w:sz w:val="18"/>
                <w:szCs w:val="18"/>
                <w:lang w:val="en-US" w:eastAsia="zh-CN" w:bidi="ar-SA"/>
              </w:rPr>
            </w:pPr>
            <w:r>
              <w:rPr>
                <w:rFonts w:hint="default" w:ascii="Times New Roman" w:hAnsi="Times New Roman" w:eastAsia="楷体" w:cs="Times New Roman"/>
                <w:snapToGrid w:val="0"/>
                <w:color w:val="000000"/>
                <w:spacing w:val="8"/>
                <w:kern w:val="0"/>
                <w:sz w:val="18"/>
                <w:szCs w:val="18"/>
                <w:lang w:val="en-US" w:eastAsia="zh-CN" w:bidi="ar-SA"/>
              </w:rPr>
              <w:t>90.00</w:t>
            </w:r>
          </w:p>
        </w:tc>
        <w:tc>
          <w:tcPr>
            <w:tcW w:w="1054" w:type="dxa"/>
            <w:gridSpan w:val="2"/>
            <w:tcBorders>
              <w:left w:val="single" w:color="auto" w:sz="4" w:space="0"/>
            </w:tcBorders>
            <w:vAlign w:val="center"/>
          </w:tcPr>
          <w:p>
            <w:pPr>
              <w:jc w:val="center"/>
              <w:rPr>
                <w:rFonts w:hint="default" w:ascii="Times New Roman" w:hAnsi="Times New Roman" w:eastAsia="楷体" w:cs="Times New Roman"/>
                <w:snapToGrid w:val="0"/>
                <w:color w:val="000000"/>
                <w:spacing w:val="8"/>
                <w:kern w:val="0"/>
                <w:sz w:val="18"/>
                <w:szCs w:val="18"/>
                <w:lang w:val="en-US" w:eastAsia="zh-CN" w:bidi="ar-SA"/>
              </w:rPr>
            </w:pPr>
            <w:r>
              <w:rPr>
                <w:rFonts w:hint="eastAsia" w:ascii="Times New Roman" w:hAnsi="Times New Roman" w:eastAsia="楷体" w:cs="Times New Roman"/>
                <w:snapToGrid w:val="0"/>
                <w:color w:val="000000"/>
                <w:spacing w:val="8"/>
                <w:kern w:val="0"/>
                <w:sz w:val="18"/>
                <w:szCs w:val="18"/>
                <w:lang w:val="en-US" w:eastAsia="zh-CN" w:bidi="ar-SA"/>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577" w:type="dxa"/>
            <w:vAlign w:val="center"/>
          </w:tcPr>
          <w:p>
            <w:pPr>
              <w:spacing w:before="75" w:line="195" w:lineRule="auto"/>
              <w:ind w:left="270"/>
              <w:jc w:val="left"/>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8</w:t>
            </w:r>
          </w:p>
        </w:tc>
        <w:tc>
          <w:tcPr>
            <w:tcW w:w="2256" w:type="dxa"/>
            <w:vAlign w:val="center"/>
          </w:tcPr>
          <w:p>
            <w:pPr>
              <w:keepNext w:val="0"/>
              <w:keepLines w:val="0"/>
              <w:widowControl/>
              <w:suppressLineNumbers w:val="0"/>
              <w:jc w:val="center"/>
              <w:textAlignment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zh-CN" w:bidi="ar-SA"/>
              </w:rPr>
              <w:t>同心县科技局</w:t>
            </w:r>
          </w:p>
        </w:tc>
        <w:tc>
          <w:tcPr>
            <w:tcW w:w="1661" w:type="dxa"/>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1</w:t>
            </w:r>
          </w:p>
        </w:tc>
        <w:tc>
          <w:tcPr>
            <w:tcW w:w="2244" w:type="dxa"/>
            <w:vAlign w:val="center"/>
          </w:tcPr>
          <w:p>
            <w:pPr>
              <w:jc w:val="center"/>
              <w:rPr>
                <w:rFonts w:ascii="楷体" w:hAnsi="楷体" w:eastAsia="楷体" w:cs="楷体"/>
                <w:snapToGrid w:val="0"/>
                <w:color w:val="000000"/>
                <w:spacing w:val="8"/>
                <w:kern w:val="0"/>
                <w:sz w:val="20"/>
                <w:szCs w:val="20"/>
                <w:lang w:val="en-US" w:eastAsia="en-US" w:bidi="ar-SA"/>
              </w:rPr>
            </w:pPr>
            <w:r>
              <w:rPr>
                <w:rFonts w:hint="eastAsia" w:ascii="楷体" w:hAnsi="楷体" w:eastAsia="楷体" w:cs="楷体"/>
                <w:snapToGrid w:val="0"/>
                <w:color w:val="000000"/>
                <w:spacing w:val="8"/>
                <w:kern w:val="0"/>
                <w:sz w:val="20"/>
                <w:szCs w:val="20"/>
                <w:lang w:val="en-US" w:eastAsia="en-US" w:bidi="ar-SA"/>
              </w:rPr>
              <w:t>种养废弃物肥料化高值化利用技术引进示范项目</w:t>
            </w:r>
          </w:p>
        </w:tc>
        <w:tc>
          <w:tcPr>
            <w:tcW w:w="1078" w:type="dxa"/>
            <w:tcBorders>
              <w:right w:val="single" w:color="auto" w:sz="4" w:space="0"/>
            </w:tcBorders>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94.00</w:t>
            </w:r>
          </w:p>
        </w:tc>
        <w:tc>
          <w:tcPr>
            <w:tcW w:w="1054" w:type="dxa"/>
            <w:gridSpan w:val="2"/>
            <w:tcBorders>
              <w:left w:val="single" w:color="auto" w:sz="4" w:space="0"/>
            </w:tcBorders>
            <w:vAlign w:val="center"/>
          </w:tcPr>
          <w:p>
            <w:pPr>
              <w:jc w:val="center"/>
              <w:rPr>
                <w:rFonts w:hint="eastAsia" w:ascii="楷体" w:hAnsi="楷体" w:eastAsia="楷体" w:cs="楷体"/>
                <w:snapToGrid w:val="0"/>
                <w:color w:val="000000"/>
                <w:spacing w:val="8"/>
                <w:kern w:val="0"/>
                <w:sz w:val="20"/>
                <w:szCs w:val="20"/>
                <w:lang w:val="en-US" w:eastAsia="zh-CN" w:bidi="ar-SA"/>
              </w:rPr>
            </w:pPr>
            <w:r>
              <w:rPr>
                <w:rFonts w:hint="eastAsia" w:ascii="楷体" w:hAnsi="楷体" w:eastAsia="楷体" w:cs="楷体"/>
                <w:snapToGrid w:val="0"/>
                <w:color w:val="000000"/>
                <w:spacing w:val="8"/>
                <w:kern w:val="0"/>
                <w:sz w:val="20"/>
                <w:szCs w:val="20"/>
                <w:lang w:val="en-US" w:eastAsia="zh-CN" w:bidi="ar-SA"/>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Merge w:val="restart"/>
            <w:vAlign w:val="center"/>
          </w:tcPr>
          <w:p>
            <w:pPr>
              <w:spacing w:before="75" w:line="195" w:lineRule="auto"/>
              <w:ind w:left="266"/>
              <w:jc w:val="left"/>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9</w:t>
            </w:r>
          </w:p>
        </w:tc>
        <w:tc>
          <w:tcPr>
            <w:tcW w:w="2256" w:type="dxa"/>
            <w:vMerge w:val="restart"/>
            <w:vAlign w:val="center"/>
          </w:tcPr>
          <w:p>
            <w:pPr>
              <w:keepNext w:val="0"/>
              <w:keepLines w:val="0"/>
              <w:widowControl/>
              <w:suppressLineNumbers w:val="0"/>
              <w:jc w:val="center"/>
              <w:textAlignment w:val="center"/>
              <w:rPr>
                <w:rFonts w:hint="eastAsia" w:ascii="楷体" w:hAnsi="楷体" w:eastAsia="楷体" w:cs="楷体"/>
                <w:snapToGrid w:val="0"/>
                <w:color w:val="000000"/>
                <w:kern w:val="0"/>
                <w:sz w:val="20"/>
                <w:szCs w:val="20"/>
                <w:lang w:val="en-US" w:eastAsia="en-US" w:bidi="ar-SA"/>
              </w:rPr>
            </w:pPr>
            <w:r>
              <w:rPr>
                <w:rFonts w:hint="eastAsia" w:ascii="楷体" w:hAnsi="楷体" w:eastAsia="楷体" w:cs="楷体"/>
                <w:snapToGrid w:val="0"/>
                <w:color w:val="000000"/>
                <w:kern w:val="0"/>
                <w:sz w:val="20"/>
                <w:szCs w:val="20"/>
                <w:lang w:val="en-US" w:eastAsia="zh-CN" w:bidi="ar-SA"/>
              </w:rPr>
              <w:t>同心县就业创业中心</w:t>
            </w:r>
          </w:p>
        </w:tc>
        <w:tc>
          <w:tcPr>
            <w:tcW w:w="1661" w:type="dxa"/>
            <w:vMerge w:val="restart"/>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2</w:t>
            </w:r>
          </w:p>
        </w:tc>
        <w:tc>
          <w:tcPr>
            <w:tcW w:w="2244" w:type="dxa"/>
            <w:vAlign w:val="center"/>
          </w:tcPr>
          <w:p>
            <w:pPr>
              <w:jc w:val="center"/>
              <w:rPr>
                <w:rFonts w:hint="eastAsia" w:ascii="楷体" w:hAnsi="楷体" w:eastAsia="楷体" w:cs="楷体"/>
                <w:snapToGrid w:val="0"/>
                <w:color w:val="000000"/>
                <w:spacing w:val="8"/>
                <w:kern w:val="0"/>
                <w:sz w:val="20"/>
                <w:szCs w:val="20"/>
                <w:lang w:val="en-US" w:eastAsia="en-US" w:bidi="ar-SA"/>
              </w:rPr>
            </w:pPr>
            <w:r>
              <w:rPr>
                <w:rFonts w:hint="eastAsia" w:ascii="楷体" w:hAnsi="楷体" w:eastAsia="楷体" w:cs="楷体"/>
                <w:snapToGrid w:val="0"/>
                <w:color w:val="000000"/>
                <w:spacing w:val="8"/>
                <w:kern w:val="0"/>
                <w:sz w:val="20"/>
                <w:szCs w:val="20"/>
                <w:lang w:val="en-US" w:eastAsia="zh-CN" w:bidi="ar-SA"/>
              </w:rPr>
              <w:t>2022年就业补助项目</w:t>
            </w:r>
          </w:p>
        </w:tc>
        <w:tc>
          <w:tcPr>
            <w:tcW w:w="1078" w:type="dxa"/>
            <w:tcBorders>
              <w:right w:val="single" w:color="auto" w:sz="4" w:space="0"/>
            </w:tcBorders>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93.00</w:t>
            </w:r>
          </w:p>
        </w:tc>
        <w:tc>
          <w:tcPr>
            <w:tcW w:w="1054" w:type="dxa"/>
            <w:gridSpan w:val="2"/>
            <w:tcBorders>
              <w:left w:val="single" w:color="auto" w:sz="4" w:space="0"/>
            </w:tcBorders>
            <w:vAlign w:val="center"/>
          </w:tcPr>
          <w:p>
            <w:pPr>
              <w:jc w:val="center"/>
              <w:rPr>
                <w:rFonts w:hint="eastAsia" w:ascii="楷体" w:hAnsi="楷体" w:eastAsia="楷体" w:cs="楷体"/>
                <w:snapToGrid w:val="0"/>
                <w:color w:val="000000"/>
                <w:spacing w:val="8"/>
                <w:kern w:val="0"/>
                <w:sz w:val="20"/>
                <w:szCs w:val="20"/>
                <w:lang w:val="en-US" w:eastAsia="zh-CN" w:bidi="ar-SA"/>
              </w:rPr>
            </w:pPr>
            <w:r>
              <w:rPr>
                <w:rFonts w:hint="eastAsia" w:ascii="楷体" w:hAnsi="楷体" w:eastAsia="楷体" w:cs="楷体"/>
                <w:snapToGrid w:val="0"/>
                <w:color w:val="000000"/>
                <w:spacing w:val="8"/>
                <w:kern w:val="0"/>
                <w:sz w:val="20"/>
                <w:szCs w:val="20"/>
                <w:lang w:val="en-US" w:eastAsia="zh-CN" w:bidi="ar-SA"/>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Merge w:val="continue"/>
            <w:vAlign w:val="center"/>
          </w:tcPr>
          <w:p>
            <w:pPr>
              <w:spacing w:before="75" w:line="195" w:lineRule="auto"/>
              <w:ind w:left="229"/>
              <w:jc w:val="left"/>
              <w:rPr>
                <w:rFonts w:ascii="Times New Roman" w:hAnsi="Times New Roman" w:eastAsia="Times New Roman" w:cs="Times New Roman"/>
                <w:sz w:val="20"/>
                <w:szCs w:val="20"/>
              </w:rPr>
            </w:pPr>
          </w:p>
        </w:tc>
        <w:tc>
          <w:tcPr>
            <w:tcW w:w="2256" w:type="dxa"/>
            <w:vMerge w:val="continue"/>
            <w:vAlign w:val="center"/>
          </w:tcPr>
          <w:p>
            <w:pPr>
              <w:pStyle w:val="12"/>
              <w:spacing w:before="39" w:line="220" w:lineRule="auto"/>
              <w:ind w:left="899"/>
              <w:jc w:val="center"/>
            </w:pPr>
          </w:p>
        </w:tc>
        <w:tc>
          <w:tcPr>
            <w:tcW w:w="1661" w:type="dxa"/>
            <w:vMerge w:val="continue"/>
            <w:vAlign w:val="center"/>
          </w:tcPr>
          <w:p>
            <w:pPr>
              <w:jc w:val="center"/>
              <w:rPr>
                <w:rFonts w:hint="eastAsia" w:ascii="楷体" w:hAnsi="楷体" w:eastAsia="楷体" w:cs="楷体"/>
                <w:snapToGrid w:val="0"/>
                <w:color w:val="000000"/>
                <w:spacing w:val="8"/>
                <w:kern w:val="0"/>
                <w:sz w:val="20"/>
                <w:szCs w:val="20"/>
                <w:lang w:val="en-US" w:eastAsia="en-US" w:bidi="ar-SA"/>
              </w:rPr>
            </w:pPr>
          </w:p>
        </w:tc>
        <w:tc>
          <w:tcPr>
            <w:tcW w:w="2244" w:type="dxa"/>
            <w:vAlign w:val="center"/>
          </w:tcPr>
          <w:p>
            <w:pPr>
              <w:jc w:val="center"/>
              <w:rPr>
                <w:rFonts w:hint="eastAsia" w:ascii="楷体" w:hAnsi="楷体" w:eastAsia="楷体" w:cs="楷体"/>
                <w:snapToGrid w:val="0"/>
                <w:color w:val="000000"/>
                <w:spacing w:val="8"/>
                <w:kern w:val="0"/>
                <w:sz w:val="20"/>
                <w:szCs w:val="20"/>
                <w:lang w:val="en-US" w:eastAsia="en-US" w:bidi="ar-SA"/>
              </w:rPr>
            </w:pPr>
            <w:r>
              <w:rPr>
                <w:rFonts w:hint="eastAsia" w:ascii="楷体" w:hAnsi="楷体" w:eastAsia="楷体" w:cs="楷体"/>
                <w:snapToGrid w:val="0"/>
                <w:color w:val="000000"/>
                <w:spacing w:val="8"/>
                <w:kern w:val="0"/>
                <w:sz w:val="20"/>
                <w:szCs w:val="20"/>
                <w:lang w:val="en-US" w:eastAsia="zh-CN" w:bidi="ar-SA"/>
              </w:rPr>
              <w:t>“三支一扶”计划项目</w:t>
            </w:r>
          </w:p>
        </w:tc>
        <w:tc>
          <w:tcPr>
            <w:tcW w:w="1078" w:type="dxa"/>
            <w:tcBorders>
              <w:right w:val="single" w:color="auto" w:sz="4" w:space="0"/>
            </w:tcBorders>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95.00</w:t>
            </w:r>
          </w:p>
        </w:tc>
        <w:tc>
          <w:tcPr>
            <w:tcW w:w="1054" w:type="dxa"/>
            <w:gridSpan w:val="2"/>
            <w:tcBorders>
              <w:left w:val="single" w:color="auto" w:sz="4" w:space="0"/>
            </w:tcBorders>
            <w:vAlign w:val="center"/>
          </w:tcPr>
          <w:p>
            <w:pPr>
              <w:jc w:val="center"/>
              <w:rPr>
                <w:rFonts w:hint="eastAsia" w:ascii="楷体" w:hAnsi="楷体" w:eastAsia="楷体" w:cs="楷体"/>
                <w:snapToGrid w:val="0"/>
                <w:color w:val="000000"/>
                <w:spacing w:val="8"/>
                <w:kern w:val="0"/>
                <w:sz w:val="20"/>
                <w:szCs w:val="20"/>
                <w:lang w:val="en-US" w:eastAsia="zh-CN" w:bidi="ar-SA"/>
              </w:rPr>
            </w:pPr>
            <w:r>
              <w:rPr>
                <w:rFonts w:hint="eastAsia" w:ascii="楷体" w:hAnsi="楷体" w:eastAsia="楷体" w:cs="楷体"/>
                <w:snapToGrid w:val="0"/>
                <w:color w:val="000000"/>
                <w:spacing w:val="8"/>
                <w:kern w:val="0"/>
                <w:sz w:val="20"/>
                <w:szCs w:val="20"/>
                <w:lang w:val="en-US" w:eastAsia="zh-CN" w:bidi="ar-SA"/>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5" w:line="195" w:lineRule="auto"/>
              <w:ind w:firstLine="200" w:firstLineChars="100"/>
              <w:jc w:val="left"/>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10</w:t>
            </w:r>
          </w:p>
        </w:tc>
        <w:tc>
          <w:tcPr>
            <w:tcW w:w="2256" w:type="dxa"/>
            <w:vMerge w:val="restart"/>
            <w:vAlign w:val="center"/>
          </w:tcPr>
          <w:p>
            <w:pPr>
              <w:pStyle w:val="12"/>
              <w:spacing w:before="39" w:line="220" w:lineRule="auto"/>
              <w:ind w:firstLine="400" w:firstLineChars="200"/>
              <w:jc w:val="center"/>
            </w:pPr>
            <w:r>
              <w:rPr>
                <w:rFonts w:hint="eastAsia"/>
              </w:rPr>
              <w:t>同心县水务局</w:t>
            </w:r>
          </w:p>
        </w:tc>
        <w:tc>
          <w:tcPr>
            <w:tcW w:w="1661" w:type="dxa"/>
            <w:vMerge w:val="restart"/>
            <w:vAlign w:val="center"/>
          </w:tcPr>
          <w:p>
            <w:pPr>
              <w:jc w:val="center"/>
              <w:rPr>
                <w:rFonts w:hint="eastAsia" w:ascii="楷体" w:hAnsi="楷体" w:eastAsia="楷体" w:cs="楷体"/>
                <w:snapToGrid w:val="0"/>
                <w:color w:val="000000"/>
                <w:spacing w:val="8"/>
                <w:kern w:val="0"/>
                <w:sz w:val="20"/>
                <w:szCs w:val="20"/>
                <w:lang w:val="en-US" w:eastAsia="zh-CN" w:bidi="ar-SA"/>
              </w:rPr>
            </w:pPr>
            <w:r>
              <w:rPr>
                <w:rFonts w:hint="eastAsia" w:ascii="楷体" w:hAnsi="楷体" w:eastAsia="楷体" w:cs="楷体"/>
                <w:snapToGrid w:val="0"/>
                <w:color w:val="000000"/>
                <w:spacing w:val="8"/>
                <w:kern w:val="0"/>
                <w:sz w:val="20"/>
                <w:szCs w:val="20"/>
                <w:lang w:val="en-US" w:eastAsia="zh-CN" w:bidi="ar-SA"/>
              </w:rPr>
              <w:t>2</w:t>
            </w:r>
          </w:p>
        </w:tc>
        <w:tc>
          <w:tcPr>
            <w:tcW w:w="2244" w:type="dxa"/>
            <w:vAlign w:val="center"/>
          </w:tcPr>
          <w:p>
            <w:pPr>
              <w:jc w:val="center"/>
              <w:rPr>
                <w:rFonts w:hint="eastAsia" w:ascii="楷体" w:hAnsi="楷体" w:eastAsia="楷体" w:cs="楷体"/>
                <w:snapToGrid w:val="0"/>
                <w:color w:val="000000"/>
                <w:spacing w:val="8"/>
                <w:kern w:val="0"/>
                <w:sz w:val="20"/>
                <w:szCs w:val="20"/>
                <w:lang w:val="en-US" w:eastAsia="en-US" w:bidi="ar-SA"/>
              </w:rPr>
            </w:pPr>
            <w:r>
              <w:rPr>
                <w:rFonts w:hint="eastAsia" w:ascii="楷体" w:hAnsi="楷体" w:eastAsia="楷体" w:cs="楷体"/>
                <w:snapToGrid w:val="0"/>
                <w:color w:val="000000"/>
                <w:spacing w:val="8"/>
                <w:kern w:val="0"/>
                <w:sz w:val="20"/>
                <w:szCs w:val="20"/>
                <w:lang w:val="en-US" w:eastAsia="zh-CN" w:bidi="ar-SA"/>
              </w:rPr>
              <w:t>洪泉沟（同预公路-利民公路桥段）综合治理工程项目</w:t>
            </w:r>
          </w:p>
        </w:tc>
        <w:tc>
          <w:tcPr>
            <w:tcW w:w="1078" w:type="dxa"/>
            <w:tcBorders>
              <w:right w:val="single" w:color="auto" w:sz="4" w:space="0"/>
            </w:tcBorders>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86.00</w:t>
            </w:r>
          </w:p>
        </w:tc>
        <w:tc>
          <w:tcPr>
            <w:tcW w:w="1054" w:type="dxa"/>
            <w:gridSpan w:val="2"/>
            <w:tcBorders>
              <w:left w:val="single" w:color="auto" w:sz="4" w:space="0"/>
            </w:tcBorders>
            <w:vAlign w:val="center"/>
          </w:tcPr>
          <w:p>
            <w:pPr>
              <w:jc w:val="center"/>
              <w:rPr>
                <w:rFonts w:ascii="Arial"/>
                <w:sz w:val="21"/>
              </w:rPr>
            </w:pPr>
            <w:r>
              <w:rPr>
                <w:rFonts w:ascii="楷体" w:hAnsi="楷体" w:eastAsia="楷体" w:cs="楷体"/>
                <w:snapToGrid w:val="0"/>
                <w:color w:val="000000"/>
                <w:spacing w:val="8"/>
                <w:kern w:val="0"/>
                <w:sz w:val="20"/>
                <w:szCs w:val="20"/>
                <w:lang w:val="en-US" w:eastAsia="en-US" w:bidi="ar-SA"/>
              </w:rPr>
              <w:t>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jc w:val="center"/>
        </w:trPr>
        <w:tc>
          <w:tcPr>
            <w:tcW w:w="577" w:type="dxa"/>
            <w:vAlign w:val="center"/>
          </w:tcPr>
          <w:p>
            <w:pPr>
              <w:spacing w:before="75" w:line="195" w:lineRule="auto"/>
              <w:ind w:left="229"/>
              <w:jc w:val="left"/>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11</w:t>
            </w:r>
          </w:p>
        </w:tc>
        <w:tc>
          <w:tcPr>
            <w:tcW w:w="2256" w:type="dxa"/>
            <w:vMerge w:val="continue"/>
            <w:vAlign w:val="center"/>
          </w:tcPr>
          <w:p>
            <w:pPr>
              <w:pStyle w:val="12"/>
              <w:spacing w:before="38" w:line="221" w:lineRule="auto"/>
              <w:ind w:left="794"/>
              <w:jc w:val="center"/>
            </w:pPr>
          </w:p>
        </w:tc>
        <w:tc>
          <w:tcPr>
            <w:tcW w:w="1661" w:type="dxa"/>
            <w:vMerge w:val="continue"/>
            <w:vAlign w:val="center"/>
          </w:tcPr>
          <w:p>
            <w:pPr>
              <w:jc w:val="center"/>
              <w:rPr>
                <w:rFonts w:hint="eastAsia" w:ascii="楷体" w:hAnsi="楷体" w:eastAsia="楷体" w:cs="楷体"/>
                <w:snapToGrid w:val="0"/>
                <w:color w:val="000000"/>
                <w:spacing w:val="8"/>
                <w:kern w:val="0"/>
                <w:sz w:val="20"/>
                <w:szCs w:val="20"/>
                <w:lang w:val="en-US" w:eastAsia="en-US" w:bidi="ar-SA"/>
              </w:rPr>
            </w:pPr>
          </w:p>
        </w:tc>
        <w:tc>
          <w:tcPr>
            <w:tcW w:w="2244" w:type="dxa"/>
            <w:vAlign w:val="center"/>
          </w:tcPr>
          <w:p>
            <w:pPr>
              <w:jc w:val="center"/>
              <w:rPr>
                <w:rFonts w:hint="eastAsia" w:ascii="楷体" w:hAnsi="楷体" w:eastAsia="楷体" w:cs="楷体"/>
                <w:snapToGrid w:val="0"/>
                <w:color w:val="000000"/>
                <w:spacing w:val="8"/>
                <w:kern w:val="0"/>
                <w:sz w:val="20"/>
                <w:szCs w:val="20"/>
                <w:lang w:val="en-US" w:eastAsia="en-US" w:bidi="ar-SA"/>
              </w:rPr>
            </w:pPr>
            <w:r>
              <w:rPr>
                <w:rFonts w:hint="eastAsia" w:ascii="楷体" w:hAnsi="楷体" w:eastAsia="楷体" w:cs="楷体"/>
                <w:snapToGrid w:val="0"/>
                <w:color w:val="000000"/>
                <w:spacing w:val="8"/>
                <w:kern w:val="0"/>
                <w:sz w:val="20"/>
                <w:szCs w:val="20"/>
                <w:lang w:val="en-US" w:eastAsia="zh-CN" w:bidi="ar-SA"/>
              </w:rPr>
              <w:t>河西村菊花台村山洪沟治理工程项目</w:t>
            </w:r>
          </w:p>
        </w:tc>
        <w:tc>
          <w:tcPr>
            <w:tcW w:w="1078" w:type="dxa"/>
            <w:tcBorders>
              <w:right w:val="single" w:color="auto" w:sz="4" w:space="0"/>
            </w:tcBorders>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87.00</w:t>
            </w:r>
          </w:p>
        </w:tc>
        <w:tc>
          <w:tcPr>
            <w:tcW w:w="1054" w:type="dxa"/>
            <w:gridSpan w:val="2"/>
            <w:tcBorders>
              <w:left w:val="single" w:color="auto" w:sz="4" w:space="0"/>
            </w:tcBorders>
            <w:vAlign w:val="center"/>
          </w:tcPr>
          <w:p>
            <w:pPr>
              <w:jc w:val="center"/>
              <w:rPr>
                <w:rFonts w:ascii="Arial"/>
                <w:sz w:val="21"/>
              </w:rPr>
            </w:pPr>
            <w:r>
              <w:rPr>
                <w:rFonts w:ascii="楷体" w:hAnsi="楷体" w:eastAsia="楷体" w:cs="楷体"/>
                <w:snapToGrid w:val="0"/>
                <w:color w:val="000000"/>
                <w:spacing w:val="8"/>
                <w:kern w:val="0"/>
                <w:sz w:val="20"/>
                <w:szCs w:val="20"/>
                <w:lang w:val="en-US" w:eastAsia="en-US" w:bidi="ar-SA"/>
              </w:rPr>
              <w:t>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4" w:line="195" w:lineRule="auto"/>
              <w:ind w:left="229"/>
              <w:jc w:val="left"/>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2256" w:type="dxa"/>
            <w:vAlign w:val="center"/>
          </w:tcPr>
          <w:p>
            <w:pPr>
              <w:pStyle w:val="12"/>
              <w:spacing w:before="38" w:line="221" w:lineRule="auto"/>
              <w:jc w:val="center"/>
            </w:pPr>
            <w:r>
              <w:rPr>
                <w:rFonts w:hint="eastAsia"/>
                <w:spacing w:val="8"/>
              </w:rPr>
              <w:t>同心县环境卫生服务中心</w:t>
            </w:r>
          </w:p>
        </w:tc>
        <w:tc>
          <w:tcPr>
            <w:tcW w:w="1661" w:type="dxa"/>
            <w:vAlign w:val="center"/>
          </w:tcPr>
          <w:p>
            <w:pPr>
              <w:spacing w:before="74" w:line="195" w:lineRule="auto"/>
              <w:ind w:left="793"/>
              <w:jc w:val="both"/>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244" w:type="dxa"/>
            <w:vAlign w:val="center"/>
          </w:tcPr>
          <w:p>
            <w:pPr>
              <w:pStyle w:val="12"/>
              <w:spacing w:before="38" w:line="221" w:lineRule="auto"/>
              <w:jc w:val="center"/>
            </w:pPr>
            <w:r>
              <w:rPr>
                <w:rFonts w:hint="eastAsia"/>
              </w:rPr>
              <w:t>餐厨垃圾协同污泥处理工程项目</w:t>
            </w:r>
          </w:p>
        </w:tc>
        <w:tc>
          <w:tcPr>
            <w:tcW w:w="1078" w:type="dxa"/>
            <w:tcBorders>
              <w:right w:val="single" w:color="auto" w:sz="4" w:space="0"/>
            </w:tcBorders>
            <w:vAlign w:val="center"/>
          </w:tcPr>
          <w:p>
            <w:pPr>
              <w:jc w:val="center"/>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91.00</w:t>
            </w:r>
          </w:p>
        </w:tc>
        <w:tc>
          <w:tcPr>
            <w:tcW w:w="1054" w:type="dxa"/>
            <w:gridSpan w:val="2"/>
            <w:tcBorders>
              <w:left w:val="single" w:color="auto" w:sz="4" w:space="0"/>
            </w:tcBorders>
            <w:vAlign w:val="center"/>
          </w:tcPr>
          <w:p>
            <w:pPr>
              <w:jc w:val="center"/>
              <w:rPr>
                <w:rFonts w:hint="eastAsia" w:ascii="Arial" w:eastAsia="宋体"/>
                <w:sz w:val="21"/>
                <w:lang w:val="en-US" w:eastAsia="zh-CN"/>
              </w:rPr>
            </w:pPr>
            <w:r>
              <w:rPr>
                <w:rFonts w:hint="eastAsia" w:ascii="楷体" w:hAnsi="楷体" w:eastAsia="楷体" w:cs="楷体"/>
                <w:snapToGrid w:val="0"/>
                <w:color w:val="000000"/>
                <w:spacing w:val="8"/>
                <w:kern w:val="0"/>
                <w:sz w:val="20"/>
                <w:szCs w:val="20"/>
                <w:lang w:val="en-US" w:eastAsia="zh-CN" w:bidi="ar-SA"/>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4" w:line="195" w:lineRule="auto"/>
              <w:ind w:left="229"/>
              <w:jc w:val="left"/>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2256" w:type="dxa"/>
            <w:vMerge w:val="restart"/>
            <w:vAlign w:val="center"/>
          </w:tcPr>
          <w:p>
            <w:pPr>
              <w:pStyle w:val="12"/>
              <w:spacing w:before="38" w:line="221" w:lineRule="auto"/>
              <w:jc w:val="center"/>
            </w:pPr>
            <w:r>
              <w:rPr>
                <w:rFonts w:hint="eastAsia"/>
                <w:spacing w:val="8"/>
              </w:rPr>
              <w:t>同心县住房和城乡建设局</w:t>
            </w:r>
          </w:p>
        </w:tc>
        <w:tc>
          <w:tcPr>
            <w:tcW w:w="1661" w:type="dxa"/>
            <w:vMerge w:val="restart"/>
            <w:vAlign w:val="center"/>
          </w:tcPr>
          <w:p>
            <w:pPr>
              <w:spacing w:before="74" w:line="195" w:lineRule="auto"/>
              <w:ind w:left="793"/>
              <w:jc w:val="both"/>
              <w:rPr>
                <w:rFonts w:hint="eastAsia" w:ascii="Times New Roman" w:hAnsi="Times New Roman" w:eastAsia="宋体" w:cs="Times New Roman"/>
                <w:sz w:val="20"/>
                <w:szCs w:val="20"/>
                <w:lang w:val="en-US" w:eastAsia="zh-CN"/>
              </w:rPr>
            </w:pPr>
            <w:r>
              <w:rPr>
                <w:rFonts w:hint="eastAsia" w:ascii="Times New Roman" w:hAnsi="Times New Roman" w:eastAsia="Times New Roman" w:cs="Times New Roman"/>
                <w:spacing w:val="1"/>
                <w:sz w:val="20"/>
                <w:szCs w:val="20"/>
                <w:lang w:val="en-US" w:eastAsia="zh-CN"/>
              </w:rPr>
              <w:t>7</w:t>
            </w:r>
          </w:p>
        </w:tc>
        <w:tc>
          <w:tcPr>
            <w:tcW w:w="2244" w:type="dxa"/>
            <w:vAlign w:val="center"/>
          </w:tcPr>
          <w:p>
            <w:pPr>
              <w:jc w:val="center"/>
              <w:rPr>
                <w:rFonts w:hint="eastAsia" w:ascii="楷体" w:hAnsi="楷体" w:eastAsia="楷体" w:cs="楷体"/>
                <w:snapToGrid w:val="0"/>
                <w:color w:val="000000"/>
                <w:spacing w:val="8"/>
                <w:kern w:val="0"/>
                <w:sz w:val="20"/>
                <w:szCs w:val="20"/>
                <w:lang w:val="en-US" w:eastAsia="zh-CN" w:bidi="ar-SA"/>
              </w:rPr>
            </w:pPr>
            <w:r>
              <w:rPr>
                <w:rFonts w:hint="eastAsia" w:ascii="楷体" w:hAnsi="楷体" w:eastAsia="楷体" w:cs="楷体"/>
                <w:snapToGrid w:val="0"/>
                <w:color w:val="000000"/>
                <w:spacing w:val="8"/>
                <w:kern w:val="0"/>
                <w:sz w:val="20"/>
                <w:szCs w:val="20"/>
                <w:lang w:val="en-US" w:eastAsia="zh-CN" w:bidi="ar-SA"/>
              </w:rPr>
              <w:t>2022年老旧小区改造配套基础设施－文化街给排水管道更新工程项目</w:t>
            </w:r>
          </w:p>
        </w:tc>
        <w:tc>
          <w:tcPr>
            <w:tcW w:w="1078" w:type="dxa"/>
            <w:tcBorders>
              <w:right w:val="single" w:color="auto" w:sz="4" w:space="0"/>
            </w:tcBorders>
            <w:vAlign w:val="center"/>
          </w:tcPr>
          <w:p>
            <w:pPr>
              <w:jc w:val="center"/>
              <w:rPr>
                <w:rFonts w:hint="default" w:ascii="Times New Roman" w:hAnsi="Times New Roman" w:eastAsia="宋体" w:cs="Times New Roman"/>
                <w:sz w:val="21"/>
                <w:lang w:val="en-US" w:eastAsia="en-US"/>
              </w:rPr>
            </w:pPr>
            <w:r>
              <w:rPr>
                <w:rFonts w:hint="eastAsia" w:ascii="Times New Roman" w:hAnsi="Times New Roman" w:eastAsia="宋体" w:cs="Times New Roman"/>
                <w:sz w:val="21"/>
                <w:lang w:val="en-US" w:eastAsia="zh-CN"/>
              </w:rPr>
              <w:t>87.00</w:t>
            </w:r>
          </w:p>
        </w:tc>
        <w:tc>
          <w:tcPr>
            <w:tcW w:w="1054" w:type="dxa"/>
            <w:gridSpan w:val="2"/>
            <w:tcBorders>
              <w:left w:val="single" w:color="auto" w:sz="4" w:space="0"/>
            </w:tcBorders>
            <w:vAlign w:val="center"/>
          </w:tcPr>
          <w:p>
            <w:pPr>
              <w:keepNext w:val="0"/>
              <w:keepLines w:val="0"/>
              <w:widowControl/>
              <w:suppressLineNumbers w:val="0"/>
              <w:jc w:val="center"/>
              <w:textAlignment w:val="center"/>
              <w:rPr>
                <w:rFonts w:ascii="Arial"/>
                <w:sz w:val="21"/>
              </w:rPr>
            </w:pPr>
            <w:r>
              <w:rPr>
                <w:rFonts w:ascii="楷体" w:hAnsi="楷体" w:eastAsia="楷体" w:cs="楷体"/>
                <w:snapToGrid w:val="0"/>
                <w:color w:val="000000"/>
                <w:spacing w:val="8"/>
                <w:kern w:val="0"/>
                <w:sz w:val="20"/>
                <w:szCs w:val="20"/>
                <w:lang w:val="en-US" w:eastAsia="en-US" w:bidi="ar-SA"/>
              </w:rPr>
              <w:t>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4" w:line="195" w:lineRule="auto"/>
              <w:ind w:left="229"/>
              <w:jc w:val="left"/>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2256" w:type="dxa"/>
            <w:vMerge w:val="continue"/>
            <w:vAlign w:val="center"/>
          </w:tcPr>
          <w:p>
            <w:pPr>
              <w:pStyle w:val="12"/>
              <w:spacing w:before="38" w:line="221" w:lineRule="auto"/>
              <w:ind w:left="794"/>
            </w:pPr>
          </w:p>
        </w:tc>
        <w:tc>
          <w:tcPr>
            <w:tcW w:w="1661" w:type="dxa"/>
            <w:vMerge w:val="continue"/>
            <w:vAlign w:val="center"/>
          </w:tcPr>
          <w:p>
            <w:pPr>
              <w:spacing w:before="77" w:line="192" w:lineRule="auto"/>
              <w:ind w:left="800"/>
              <w:rPr>
                <w:rFonts w:ascii="Times New Roman" w:hAnsi="Times New Roman" w:eastAsia="Times New Roman" w:cs="Times New Roman"/>
                <w:sz w:val="20"/>
                <w:szCs w:val="20"/>
              </w:rPr>
            </w:pPr>
          </w:p>
        </w:tc>
        <w:tc>
          <w:tcPr>
            <w:tcW w:w="2244" w:type="dxa"/>
            <w:vAlign w:val="center"/>
          </w:tcPr>
          <w:p>
            <w:pPr>
              <w:jc w:val="center"/>
              <w:rPr>
                <w:rFonts w:hint="eastAsia" w:ascii="楷体" w:hAnsi="楷体" w:eastAsia="楷体" w:cs="楷体"/>
                <w:snapToGrid w:val="0"/>
                <w:color w:val="000000"/>
                <w:spacing w:val="8"/>
                <w:kern w:val="0"/>
                <w:sz w:val="20"/>
                <w:szCs w:val="20"/>
                <w:lang w:val="en-US" w:eastAsia="zh-CN" w:bidi="ar-SA"/>
              </w:rPr>
            </w:pPr>
            <w:r>
              <w:rPr>
                <w:rFonts w:hint="eastAsia" w:ascii="楷体" w:hAnsi="楷体" w:eastAsia="楷体" w:cs="楷体"/>
                <w:snapToGrid w:val="0"/>
                <w:color w:val="000000"/>
                <w:spacing w:val="8"/>
                <w:kern w:val="0"/>
                <w:sz w:val="20"/>
                <w:szCs w:val="20"/>
                <w:lang w:val="en-US" w:eastAsia="zh-CN" w:bidi="ar-SA"/>
              </w:rPr>
              <w:t>预海街（永安街－红军路）雨污分流及局部更新项目</w:t>
            </w:r>
          </w:p>
        </w:tc>
        <w:tc>
          <w:tcPr>
            <w:tcW w:w="1078" w:type="dxa"/>
            <w:tcBorders>
              <w:right w:val="single" w:color="auto" w:sz="4" w:space="0"/>
            </w:tcBorders>
            <w:vAlign w:val="center"/>
          </w:tcPr>
          <w:p>
            <w:pPr>
              <w:jc w:val="center"/>
              <w:rPr>
                <w:rFonts w:hint="eastAsia" w:ascii="Times New Roman" w:hAnsi="Times New Roman" w:eastAsia="宋体" w:cs="Times New Roman"/>
                <w:sz w:val="21"/>
                <w:lang w:val="en-US" w:eastAsia="en-US"/>
              </w:rPr>
            </w:pPr>
            <w:r>
              <w:rPr>
                <w:rFonts w:hint="eastAsia" w:ascii="Times New Roman" w:hAnsi="Times New Roman" w:eastAsia="宋体" w:cs="Times New Roman"/>
                <w:sz w:val="21"/>
                <w:lang w:val="en-US" w:eastAsia="zh-CN"/>
              </w:rPr>
              <w:t>90.00</w:t>
            </w:r>
          </w:p>
        </w:tc>
        <w:tc>
          <w:tcPr>
            <w:tcW w:w="1054" w:type="dxa"/>
            <w:gridSpan w:val="2"/>
            <w:tcBorders>
              <w:left w:val="single" w:color="auto" w:sz="4" w:space="0"/>
            </w:tcBorders>
            <w:vAlign w:val="center"/>
          </w:tcPr>
          <w:p>
            <w:pPr>
              <w:keepNext w:val="0"/>
              <w:keepLines w:val="0"/>
              <w:widowControl/>
              <w:suppressLineNumbers w:val="0"/>
              <w:jc w:val="center"/>
              <w:textAlignment w:val="center"/>
              <w:rPr>
                <w:rFonts w:ascii="Arial"/>
                <w:sz w:val="21"/>
              </w:rPr>
            </w:pPr>
            <w:r>
              <w:rPr>
                <w:rFonts w:hint="eastAsia" w:ascii="楷体" w:hAnsi="楷体" w:eastAsia="楷体" w:cs="楷体"/>
                <w:snapToGrid w:val="0"/>
                <w:color w:val="000000"/>
                <w:spacing w:val="8"/>
                <w:kern w:val="0"/>
                <w:sz w:val="20"/>
                <w:szCs w:val="20"/>
                <w:lang w:val="en-US" w:eastAsia="zh-CN" w:bidi="ar-SA"/>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4" w:line="195" w:lineRule="auto"/>
              <w:ind w:left="229"/>
              <w:jc w:val="left"/>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16</w:t>
            </w:r>
          </w:p>
        </w:tc>
        <w:tc>
          <w:tcPr>
            <w:tcW w:w="2256" w:type="dxa"/>
            <w:vMerge w:val="continue"/>
            <w:vAlign w:val="center"/>
          </w:tcPr>
          <w:p>
            <w:pPr>
              <w:pStyle w:val="12"/>
              <w:spacing w:before="38" w:line="221" w:lineRule="auto"/>
              <w:ind w:left="585"/>
            </w:pPr>
          </w:p>
        </w:tc>
        <w:tc>
          <w:tcPr>
            <w:tcW w:w="1661" w:type="dxa"/>
            <w:vMerge w:val="continue"/>
            <w:vAlign w:val="center"/>
          </w:tcPr>
          <w:p>
            <w:pPr>
              <w:spacing w:before="77" w:line="192" w:lineRule="auto"/>
              <w:ind w:left="798"/>
              <w:rPr>
                <w:rFonts w:ascii="Times New Roman" w:hAnsi="Times New Roman" w:eastAsia="Times New Roman" w:cs="Times New Roman"/>
                <w:sz w:val="20"/>
                <w:szCs w:val="20"/>
              </w:rPr>
            </w:pPr>
          </w:p>
        </w:tc>
        <w:tc>
          <w:tcPr>
            <w:tcW w:w="2244" w:type="dxa"/>
            <w:vAlign w:val="center"/>
          </w:tcPr>
          <w:p>
            <w:pPr>
              <w:jc w:val="center"/>
              <w:rPr>
                <w:rFonts w:hint="eastAsia" w:ascii="楷体" w:hAnsi="楷体" w:eastAsia="楷体" w:cs="楷体"/>
                <w:snapToGrid w:val="0"/>
                <w:color w:val="000000"/>
                <w:spacing w:val="8"/>
                <w:kern w:val="0"/>
                <w:sz w:val="20"/>
                <w:szCs w:val="20"/>
                <w:lang w:val="en-US" w:eastAsia="zh-CN" w:bidi="ar-SA"/>
              </w:rPr>
            </w:pPr>
            <w:r>
              <w:rPr>
                <w:rFonts w:hint="eastAsia" w:ascii="楷体" w:hAnsi="楷体" w:eastAsia="楷体" w:cs="楷体"/>
                <w:snapToGrid w:val="0"/>
                <w:color w:val="000000"/>
                <w:spacing w:val="8"/>
                <w:kern w:val="0"/>
                <w:sz w:val="20"/>
                <w:szCs w:val="20"/>
                <w:lang w:val="en-US" w:eastAsia="zh-CN" w:bidi="ar-SA"/>
              </w:rPr>
              <w:t>长征路（东兴街－红军路）雨污分流项目项目</w:t>
            </w:r>
          </w:p>
        </w:tc>
        <w:tc>
          <w:tcPr>
            <w:tcW w:w="1078" w:type="dxa"/>
            <w:tcBorders>
              <w:right w:val="single" w:color="auto" w:sz="4" w:space="0"/>
            </w:tcBorders>
            <w:vAlign w:val="center"/>
          </w:tcPr>
          <w:p>
            <w:pPr>
              <w:jc w:val="center"/>
              <w:rPr>
                <w:rFonts w:hint="eastAsia" w:ascii="Times New Roman" w:hAnsi="Times New Roman" w:eastAsia="宋体" w:cs="Times New Roman"/>
                <w:sz w:val="21"/>
                <w:lang w:val="en-US" w:eastAsia="en-US"/>
              </w:rPr>
            </w:pPr>
            <w:r>
              <w:rPr>
                <w:rFonts w:hint="eastAsia" w:ascii="Times New Roman" w:hAnsi="Times New Roman" w:eastAsia="宋体" w:cs="Times New Roman"/>
                <w:sz w:val="21"/>
                <w:lang w:val="en-US" w:eastAsia="zh-CN"/>
              </w:rPr>
              <w:t>85.5</w:t>
            </w:r>
          </w:p>
        </w:tc>
        <w:tc>
          <w:tcPr>
            <w:tcW w:w="1054" w:type="dxa"/>
            <w:gridSpan w:val="2"/>
            <w:tcBorders>
              <w:left w:val="single" w:color="auto" w:sz="4" w:space="0"/>
            </w:tcBorders>
            <w:vAlign w:val="center"/>
          </w:tcPr>
          <w:p>
            <w:pPr>
              <w:keepNext w:val="0"/>
              <w:keepLines w:val="0"/>
              <w:widowControl/>
              <w:suppressLineNumbers w:val="0"/>
              <w:jc w:val="center"/>
              <w:textAlignment w:val="center"/>
              <w:rPr>
                <w:rFonts w:ascii="Arial"/>
                <w:sz w:val="21"/>
              </w:rPr>
            </w:pPr>
            <w:r>
              <w:rPr>
                <w:rFonts w:ascii="楷体" w:hAnsi="楷体" w:eastAsia="楷体" w:cs="楷体"/>
                <w:snapToGrid w:val="0"/>
                <w:color w:val="000000"/>
                <w:spacing w:val="8"/>
                <w:kern w:val="0"/>
                <w:sz w:val="20"/>
                <w:szCs w:val="20"/>
                <w:lang w:val="en-US" w:eastAsia="en-US" w:bidi="ar-SA"/>
              </w:rPr>
              <w:t>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6" w:line="195" w:lineRule="auto"/>
              <w:ind w:left="229"/>
              <w:jc w:val="left"/>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17</w:t>
            </w:r>
          </w:p>
        </w:tc>
        <w:tc>
          <w:tcPr>
            <w:tcW w:w="2256" w:type="dxa"/>
            <w:vMerge w:val="continue"/>
            <w:vAlign w:val="center"/>
          </w:tcPr>
          <w:p>
            <w:pPr>
              <w:pStyle w:val="12"/>
              <w:spacing w:before="40" w:line="219" w:lineRule="auto"/>
              <w:ind w:left="794"/>
            </w:pPr>
          </w:p>
        </w:tc>
        <w:tc>
          <w:tcPr>
            <w:tcW w:w="1661" w:type="dxa"/>
            <w:vMerge w:val="continue"/>
            <w:vAlign w:val="center"/>
          </w:tcPr>
          <w:p>
            <w:pPr>
              <w:spacing w:before="76" w:line="195" w:lineRule="auto"/>
              <w:ind w:left="762"/>
              <w:rPr>
                <w:rFonts w:ascii="Times New Roman" w:hAnsi="Times New Roman" w:eastAsia="Times New Roman" w:cs="Times New Roman"/>
                <w:sz w:val="20"/>
                <w:szCs w:val="20"/>
              </w:rPr>
            </w:pPr>
          </w:p>
        </w:tc>
        <w:tc>
          <w:tcPr>
            <w:tcW w:w="2244" w:type="dxa"/>
            <w:vAlign w:val="center"/>
          </w:tcPr>
          <w:p>
            <w:pPr>
              <w:jc w:val="center"/>
              <w:rPr>
                <w:rFonts w:hint="eastAsia" w:ascii="楷体" w:hAnsi="楷体" w:eastAsia="楷体" w:cs="楷体"/>
                <w:snapToGrid w:val="0"/>
                <w:color w:val="000000"/>
                <w:spacing w:val="8"/>
                <w:kern w:val="0"/>
                <w:sz w:val="20"/>
                <w:szCs w:val="20"/>
                <w:lang w:val="en-US" w:eastAsia="zh-CN" w:bidi="ar-SA"/>
              </w:rPr>
            </w:pPr>
            <w:r>
              <w:rPr>
                <w:rFonts w:hint="eastAsia" w:ascii="楷体" w:hAnsi="楷体" w:eastAsia="楷体" w:cs="楷体"/>
                <w:snapToGrid w:val="0"/>
                <w:color w:val="000000"/>
                <w:spacing w:val="8"/>
                <w:kern w:val="0"/>
                <w:sz w:val="20"/>
                <w:szCs w:val="20"/>
                <w:lang w:val="en-US" w:eastAsia="zh-CN" w:bidi="ar-SA"/>
              </w:rPr>
              <w:t>豫海北街（永安街～三水大道）排水管道工程项目</w:t>
            </w:r>
          </w:p>
        </w:tc>
        <w:tc>
          <w:tcPr>
            <w:tcW w:w="1078" w:type="dxa"/>
            <w:tcBorders>
              <w:right w:val="single" w:color="auto" w:sz="4" w:space="0"/>
            </w:tcBorders>
            <w:vAlign w:val="center"/>
          </w:tcPr>
          <w:p>
            <w:pPr>
              <w:jc w:val="center"/>
              <w:rPr>
                <w:rFonts w:hint="eastAsia" w:ascii="Times New Roman" w:hAnsi="Times New Roman" w:eastAsia="宋体" w:cs="Times New Roman"/>
                <w:sz w:val="21"/>
                <w:lang w:val="en-US" w:eastAsia="en-US"/>
              </w:rPr>
            </w:pPr>
            <w:r>
              <w:rPr>
                <w:rFonts w:hint="eastAsia" w:ascii="Times New Roman" w:hAnsi="Times New Roman" w:eastAsia="宋体" w:cs="Times New Roman"/>
                <w:sz w:val="21"/>
                <w:lang w:val="en-US" w:eastAsia="zh-CN"/>
              </w:rPr>
              <w:t>89.5</w:t>
            </w:r>
          </w:p>
        </w:tc>
        <w:tc>
          <w:tcPr>
            <w:tcW w:w="1054" w:type="dxa"/>
            <w:gridSpan w:val="2"/>
            <w:tcBorders>
              <w:left w:val="single" w:color="auto" w:sz="4" w:space="0"/>
            </w:tcBorders>
            <w:vAlign w:val="center"/>
          </w:tcPr>
          <w:p>
            <w:pPr>
              <w:keepNext w:val="0"/>
              <w:keepLines w:val="0"/>
              <w:widowControl/>
              <w:suppressLineNumbers w:val="0"/>
              <w:jc w:val="center"/>
              <w:textAlignment w:val="center"/>
              <w:rPr>
                <w:rFonts w:ascii="Arial"/>
                <w:sz w:val="21"/>
              </w:rPr>
            </w:pPr>
            <w:r>
              <w:rPr>
                <w:rFonts w:ascii="楷体" w:hAnsi="楷体" w:eastAsia="楷体" w:cs="楷体"/>
                <w:snapToGrid w:val="0"/>
                <w:color w:val="000000"/>
                <w:spacing w:val="8"/>
                <w:kern w:val="0"/>
                <w:sz w:val="20"/>
                <w:szCs w:val="20"/>
                <w:lang w:val="en-US" w:eastAsia="en-US" w:bidi="ar-SA"/>
              </w:rPr>
              <w:t>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6" w:line="195" w:lineRule="auto"/>
              <w:ind w:left="22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18</w:t>
            </w:r>
          </w:p>
        </w:tc>
        <w:tc>
          <w:tcPr>
            <w:tcW w:w="2256" w:type="dxa"/>
            <w:vMerge w:val="continue"/>
            <w:vAlign w:val="center"/>
          </w:tcPr>
          <w:p>
            <w:pPr>
              <w:pStyle w:val="12"/>
              <w:spacing w:before="40" w:line="219" w:lineRule="auto"/>
              <w:ind w:left="794"/>
            </w:pPr>
          </w:p>
        </w:tc>
        <w:tc>
          <w:tcPr>
            <w:tcW w:w="1661" w:type="dxa"/>
            <w:vMerge w:val="continue"/>
            <w:vAlign w:val="center"/>
          </w:tcPr>
          <w:p>
            <w:pPr>
              <w:spacing w:before="76" w:line="195" w:lineRule="auto"/>
              <w:ind w:left="803"/>
              <w:rPr>
                <w:rFonts w:ascii="Times New Roman" w:hAnsi="Times New Roman" w:eastAsia="Times New Roman" w:cs="Times New Roman"/>
                <w:sz w:val="20"/>
                <w:szCs w:val="20"/>
              </w:rPr>
            </w:pPr>
          </w:p>
        </w:tc>
        <w:tc>
          <w:tcPr>
            <w:tcW w:w="2244" w:type="dxa"/>
            <w:vAlign w:val="center"/>
          </w:tcPr>
          <w:p>
            <w:pPr>
              <w:jc w:val="center"/>
              <w:rPr>
                <w:rFonts w:hint="eastAsia" w:ascii="楷体" w:hAnsi="楷体" w:eastAsia="楷体" w:cs="楷体"/>
                <w:snapToGrid w:val="0"/>
                <w:color w:val="000000"/>
                <w:spacing w:val="8"/>
                <w:kern w:val="0"/>
                <w:sz w:val="20"/>
                <w:szCs w:val="20"/>
                <w:lang w:val="en-US" w:eastAsia="zh-CN" w:bidi="ar-SA"/>
              </w:rPr>
            </w:pPr>
            <w:r>
              <w:rPr>
                <w:rFonts w:hint="eastAsia" w:ascii="楷体" w:hAnsi="楷体" w:eastAsia="楷体" w:cs="楷体"/>
                <w:snapToGrid w:val="0"/>
                <w:color w:val="000000"/>
                <w:spacing w:val="8"/>
                <w:kern w:val="0"/>
                <w:sz w:val="20"/>
                <w:szCs w:val="20"/>
                <w:lang w:val="en-US" w:eastAsia="zh-CN" w:bidi="ar-SA"/>
              </w:rPr>
              <w:t>同心县2021年老旧小区改造配套基础设施建设项目</w:t>
            </w:r>
          </w:p>
        </w:tc>
        <w:tc>
          <w:tcPr>
            <w:tcW w:w="1078" w:type="dxa"/>
            <w:tcBorders>
              <w:right w:val="single" w:color="auto" w:sz="4" w:space="0"/>
            </w:tcBorders>
            <w:vAlign w:val="center"/>
          </w:tcPr>
          <w:p>
            <w:pPr>
              <w:jc w:val="center"/>
              <w:rPr>
                <w:rFonts w:hint="eastAsia" w:ascii="Times New Roman" w:hAnsi="Times New Roman" w:eastAsia="宋体" w:cs="Times New Roman"/>
                <w:sz w:val="21"/>
                <w:lang w:val="en-US" w:eastAsia="en-US"/>
              </w:rPr>
            </w:pPr>
            <w:r>
              <w:rPr>
                <w:rFonts w:hint="eastAsia" w:ascii="Times New Roman" w:hAnsi="Times New Roman" w:eastAsia="宋体" w:cs="Times New Roman"/>
                <w:sz w:val="21"/>
                <w:lang w:val="en-US" w:eastAsia="zh-CN"/>
              </w:rPr>
              <w:t>87.00</w:t>
            </w:r>
          </w:p>
        </w:tc>
        <w:tc>
          <w:tcPr>
            <w:tcW w:w="1054" w:type="dxa"/>
            <w:gridSpan w:val="2"/>
            <w:tcBorders>
              <w:left w:val="single" w:color="auto" w:sz="4" w:space="0"/>
            </w:tcBorders>
            <w:vAlign w:val="center"/>
          </w:tcPr>
          <w:p>
            <w:pPr>
              <w:keepNext w:val="0"/>
              <w:keepLines w:val="0"/>
              <w:widowControl/>
              <w:suppressLineNumbers w:val="0"/>
              <w:jc w:val="center"/>
              <w:textAlignment w:val="center"/>
              <w:rPr>
                <w:rFonts w:ascii="Arial"/>
                <w:sz w:val="21"/>
              </w:rPr>
            </w:pPr>
            <w:r>
              <w:rPr>
                <w:rFonts w:ascii="楷体" w:hAnsi="楷体" w:eastAsia="楷体" w:cs="楷体"/>
                <w:snapToGrid w:val="0"/>
                <w:color w:val="000000"/>
                <w:spacing w:val="8"/>
                <w:kern w:val="0"/>
                <w:sz w:val="20"/>
                <w:szCs w:val="20"/>
                <w:lang w:val="en-US" w:eastAsia="en-US" w:bidi="ar-SA"/>
              </w:rPr>
              <w:t>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577" w:type="dxa"/>
            <w:vAlign w:val="center"/>
          </w:tcPr>
          <w:p>
            <w:pPr>
              <w:spacing w:before="205" w:line="195" w:lineRule="auto"/>
              <w:ind w:left="22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19</w:t>
            </w:r>
          </w:p>
        </w:tc>
        <w:tc>
          <w:tcPr>
            <w:tcW w:w="2256" w:type="dxa"/>
            <w:vMerge w:val="restart"/>
            <w:vAlign w:val="center"/>
          </w:tcPr>
          <w:p>
            <w:pPr>
              <w:pStyle w:val="12"/>
              <w:spacing w:before="169" w:line="233" w:lineRule="auto"/>
              <w:jc w:val="center"/>
            </w:pPr>
            <w:r>
              <w:rPr>
                <w:rFonts w:hint="eastAsia"/>
                <w:spacing w:val="8"/>
              </w:rPr>
              <w:t>同心县住房和城乡建设局</w:t>
            </w:r>
          </w:p>
        </w:tc>
        <w:tc>
          <w:tcPr>
            <w:tcW w:w="1661" w:type="dxa"/>
            <w:vMerge w:val="continue"/>
            <w:vAlign w:val="center"/>
          </w:tcPr>
          <w:p>
            <w:pPr>
              <w:spacing w:before="208" w:line="192" w:lineRule="auto"/>
              <w:ind w:left="800"/>
              <w:rPr>
                <w:rFonts w:ascii="Times New Roman" w:hAnsi="Times New Roman" w:eastAsia="Times New Roman" w:cs="Times New Roman"/>
                <w:sz w:val="20"/>
                <w:szCs w:val="20"/>
              </w:rPr>
            </w:pPr>
          </w:p>
        </w:tc>
        <w:tc>
          <w:tcPr>
            <w:tcW w:w="2244" w:type="dxa"/>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2022年老旧小区改造配套基础设施建设项目</w:t>
            </w:r>
          </w:p>
        </w:tc>
        <w:tc>
          <w:tcPr>
            <w:tcW w:w="1078" w:type="dxa"/>
            <w:tcBorders>
              <w:bottom w:val="single" w:color="auto" w:sz="4" w:space="0"/>
              <w:right w:val="single" w:color="auto" w:sz="4" w:space="0"/>
            </w:tcBorders>
            <w:vAlign w:val="center"/>
          </w:tcPr>
          <w:p>
            <w:pPr>
              <w:jc w:val="center"/>
              <w:rPr>
                <w:rFonts w:hint="eastAsia" w:ascii="Times New Roman" w:hAnsi="Times New Roman" w:eastAsia="宋体" w:cs="Times New Roman"/>
                <w:sz w:val="21"/>
                <w:lang w:val="en-US" w:eastAsia="en-US"/>
              </w:rPr>
            </w:pPr>
            <w:r>
              <w:rPr>
                <w:rFonts w:hint="eastAsia" w:ascii="Times New Roman" w:hAnsi="Times New Roman" w:eastAsia="宋体" w:cs="Times New Roman"/>
                <w:sz w:val="21"/>
                <w:lang w:val="en-US" w:eastAsia="zh-CN"/>
              </w:rPr>
              <w:t>88.00</w:t>
            </w:r>
          </w:p>
        </w:tc>
        <w:tc>
          <w:tcPr>
            <w:tcW w:w="1054" w:type="dxa"/>
            <w:gridSpan w:val="2"/>
            <w:tcBorders>
              <w:left w:val="single" w:color="auto" w:sz="4" w:space="0"/>
              <w:bottom w:val="single" w:color="auto" w:sz="4" w:space="0"/>
            </w:tcBorders>
            <w:vAlign w:val="center"/>
          </w:tcPr>
          <w:p>
            <w:pPr>
              <w:keepNext w:val="0"/>
              <w:keepLines w:val="0"/>
              <w:widowControl/>
              <w:suppressLineNumbers w:val="0"/>
              <w:jc w:val="center"/>
              <w:textAlignment w:val="center"/>
            </w:pPr>
            <w:r>
              <w:rPr>
                <w:rFonts w:ascii="楷体" w:hAnsi="楷体" w:eastAsia="楷体" w:cs="楷体"/>
                <w:snapToGrid w:val="0"/>
                <w:color w:val="000000"/>
                <w:spacing w:val="8"/>
                <w:kern w:val="0"/>
                <w:sz w:val="20"/>
                <w:szCs w:val="20"/>
                <w:lang w:val="en-US" w:eastAsia="en-US" w:bidi="ar-SA"/>
              </w:rPr>
              <w:t>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6" w:line="195" w:lineRule="auto"/>
              <w:ind w:left="209"/>
              <w:jc w:val="left"/>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2256" w:type="dxa"/>
            <w:vMerge w:val="continue"/>
            <w:vAlign w:val="center"/>
          </w:tcPr>
          <w:p>
            <w:pPr>
              <w:pStyle w:val="12"/>
              <w:spacing w:before="40" w:line="219" w:lineRule="auto"/>
              <w:ind w:left="794"/>
              <w:jc w:val="center"/>
            </w:pPr>
          </w:p>
        </w:tc>
        <w:tc>
          <w:tcPr>
            <w:tcW w:w="1661" w:type="dxa"/>
            <w:vMerge w:val="continue"/>
            <w:vAlign w:val="center"/>
          </w:tcPr>
          <w:p>
            <w:pPr>
              <w:spacing w:before="76" w:line="195" w:lineRule="auto"/>
              <w:ind w:left="815"/>
              <w:rPr>
                <w:rFonts w:ascii="Times New Roman" w:hAnsi="Times New Roman" w:eastAsia="Times New Roman" w:cs="Times New Roman"/>
                <w:sz w:val="20"/>
                <w:szCs w:val="20"/>
              </w:rPr>
            </w:pPr>
          </w:p>
        </w:tc>
        <w:tc>
          <w:tcPr>
            <w:tcW w:w="2244" w:type="dxa"/>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城区防洪排涝项目-内涝点治理工程</w:t>
            </w:r>
          </w:p>
        </w:tc>
        <w:tc>
          <w:tcPr>
            <w:tcW w:w="1078" w:type="dxa"/>
            <w:tcBorders>
              <w:top w:val="single" w:color="auto" w:sz="4" w:space="0"/>
              <w:right w:val="single" w:color="auto" w:sz="4" w:space="0"/>
            </w:tcBorders>
            <w:vAlign w:val="center"/>
          </w:tcPr>
          <w:p>
            <w:pPr>
              <w:jc w:val="center"/>
              <w:rPr>
                <w:rFonts w:hint="default" w:ascii="Times New Roman" w:hAnsi="Times New Roman" w:eastAsia="宋体" w:cs="Times New Roman"/>
                <w:sz w:val="21"/>
                <w:lang w:val="en-US" w:eastAsia="en-US"/>
              </w:rPr>
            </w:pPr>
            <w:r>
              <w:rPr>
                <w:rFonts w:hint="default" w:ascii="Times New Roman" w:hAnsi="Times New Roman" w:eastAsia="宋体" w:cs="Times New Roman"/>
                <w:sz w:val="21"/>
                <w:lang w:val="en-US" w:eastAsia="zh-CN"/>
              </w:rPr>
              <w:t>94.00</w:t>
            </w:r>
          </w:p>
        </w:tc>
        <w:tc>
          <w:tcPr>
            <w:tcW w:w="1054" w:type="dxa"/>
            <w:gridSpan w:val="2"/>
            <w:tcBorders>
              <w:top w:val="single" w:color="auto" w:sz="4" w:space="0"/>
              <w:left w:val="single" w:color="auto" w:sz="4" w:space="0"/>
            </w:tcBorders>
            <w:vAlign w:val="center"/>
          </w:tcPr>
          <w:p>
            <w:pPr>
              <w:keepNext w:val="0"/>
              <w:keepLines w:val="0"/>
              <w:widowControl/>
              <w:suppressLineNumbers w:val="0"/>
              <w:jc w:val="center"/>
              <w:textAlignment w:val="center"/>
              <w:rPr>
                <w:rFonts w:ascii="Arial"/>
                <w:sz w:val="21"/>
              </w:rPr>
            </w:pPr>
            <w:r>
              <w:rPr>
                <w:rFonts w:hint="eastAsia" w:ascii="楷体" w:hAnsi="楷体" w:eastAsia="楷体" w:cs="楷体"/>
                <w:snapToGrid w:val="0"/>
                <w:color w:val="000000"/>
                <w:spacing w:val="8"/>
                <w:kern w:val="0"/>
                <w:sz w:val="20"/>
                <w:szCs w:val="20"/>
                <w:lang w:val="en-US" w:eastAsia="zh-CN" w:bidi="ar-SA"/>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6" w:line="195" w:lineRule="auto"/>
              <w:ind w:left="209"/>
              <w:jc w:val="left"/>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21</w:t>
            </w:r>
          </w:p>
        </w:tc>
        <w:tc>
          <w:tcPr>
            <w:tcW w:w="2256" w:type="dxa"/>
            <w:vAlign w:val="center"/>
          </w:tcPr>
          <w:p>
            <w:pPr>
              <w:keepNext w:val="0"/>
              <w:keepLines w:val="0"/>
              <w:widowControl/>
              <w:suppressLineNumbers w:val="0"/>
              <w:jc w:val="left"/>
              <w:textAlignment w:val="center"/>
              <w:rPr>
                <w:rFonts w:hint="eastAsia" w:ascii="楷体" w:hAnsi="楷体" w:eastAsia="楷体" w:cs="楷体"/>
                <w:snapToGrid w:val="0"/>
                <w:color w:val="000000"/>
                <w:spacing w:val="8"/>
                <w:kern w:val="0"/>
                <w:sz w:val="20"/>
                <w:szCs w:val="20"/>
                <w:lang w:val="en-US" w:eastAsia="en-US" w:bidi="ar-SA"/>
              </w:rPr>
            </w:pPr>
            <w:r>
              <w:rPr>
                <w:rFonts w:hint="eastAsia" w:ascii="楷体" w:hAnsi="楷体" w:eastAsia="楷体" w:cs="楷体"/>
                <w:snapToGrid w:val="0"/>
                <w:color w:val="000000"/>
                <w:spacing w:val="8"/>
                <w:kern w:val="0"/>
                <w:sz w:val="20"/>
                <w:szCs w:val="20"/>
                <w:lang w:val="en-US" w:eastAsia="zh-CN" w:bidi="ar-SA"/>
              </w:rPr>
              <w:t>同心县韦州镇人民政府</w:t>
            </w:r>
          </w:p>
        </w:tc>
        <w:tc>
          <w:tcPr>
            <w:tcW w:w="1661" w:type="dxa"/>
            <w:vAlign w:val="center"/>
          </w:tcPr>
          <w:p>
            <w:pPr>
              <w:spacing w:before="76" w:line="195" w:lineRule="auto"/>
              <w:ind w:left="793"/>
              <w:jc w:val="left"/>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1</w:t>
            </w:r>
          </w:p>
        </w:tc>
        <w:tc>
          <w:tcPr>
            <w:tcW w:w="2244" w:type="dxa"/>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韦州镇2022年高质量美丽宜居村庄奖补资金项目</w:t>
            </w:r>
          </w:p>
        </w:tc>
        <w:tc>
          <w:tcPr>
            <w:tcW w:w="1078" w:type="dxa"/>
            <w:tcBorders>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22"/>
                <w:szCs w:val="22"/>
                <w:u w:val="none"/>
                <w:lang w:val="en-US" w:eastAsia="zh-CN" w:bidi="ar"/>
              </w:rPr>
            </w:pPr>
            <w:r>
              <w:rPr>
                <w:rFonts w:hint="default" w:ascii="Times New Roman" w:hAnsi="Times New Roman" w:eastAsia="宋体" w:cs="Times New Roman"/>
                <w:i w:val="0"/>
                <w:iCs w:val="0"/>
                <w:snapToGrid w:val="0"/>
                <w:color w:val="000000"/>
                <w:kern w:val="0"/>
                <w:sz w:val="22"/>
                <w:szCs w:val="22"/>
                <w:u w:val="none"/>
                <w:lang w:val="en-US" w:eastAsia="zh-CN" w:bidi="ar"/>
              </w:rPr>
              <w:t>91.00</w:t>
            </w:r>
          </w:p>
        </w:tc>
        <w:tc>
          <w:tcPr>
            <w:tcW w:w="1054" w:type="dxa"/>
            <w:gridSpan w:val="2"/>
            <w:tcBorders>
              <w:left w:val="single" w:color="auto" w:sz="4" w:space="0"/>
            </w:tcBorders>
            <w:vAlign w:val="center"/>
          </w:tcPr>
          <w:p>
            <w:pPr>
              <w:jc w:val="center"/>
              <w:rPr>
                <w:rFonts w:ascii="Arial"/>
                <w:sz w:val="21"/>
              </w:rPr>
            </w:pPr>
            <w:r>
              <w:rPr>
                <w:rFonts w:hint="eastAsia" w:ascii="楷体" w:hAnsi="楷体" w:eastAsia="楷体" w:cs="楷体"/>
                <w:snapToGrid w:val="0"/>
                <w:color w:val="000000"/>
                <w:spacing w:val="8"/>
                <w:kern w:val="0"/>
                <w:sz w:val="20"/>
                <w:szCs w:val="20"/>
                <w:lang w:val="en-US" w:eastAsia="zh-CN" w:bidi="ar-SA"/>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6" w:line="195" w:lineRule="auto"/>
              <w:ind w:left="209"/>
              <w:jc w:val="left"/>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22</w:t>
            </w:r>
          </w:p>
        </w:tc>
        <w:tc>
          <w:tcPr>
            <w:tcW w:w="2256" w:type="dxa"/>
            <w:vAlign w:val="center"/>
          </w:tcPr>
          <w:p>
            <w:pPr>
              <w:keepNext w:val="0"/>
              <w:keepLines w:val="0"/>
              <w:widowControl/>
              <w:suppressLineNumbers w:val="0"/>
              <w:jc w:val="center"/>
              <w:textAlignment w:val="center"/>
              <w:rPr>
                <w:rFonts w:hint="eastAsia" w:ascii="楷体" w:hAnsi="楷体" w:eastAsia="楷体" w:cs="楷体"/>
                <w:snapToGrid w:val="0"/>
                <w:color w:val="000000"/>
                <w:spacing w:val="8"/>
                <w:kern w:val="0"/>
                <w:sz w:val="20"/>
                <w:szCs w:val="20"/>
                <w:lang w:val="en-US" w:eastAsia="en-US" w:bidi="ar-SA"/>
              </w:rPr>
            </w:pPr>
            <w:r>
              <w:rPr>
                <w:rFonts w:hint="eastAsia" w:ascii="楷体" w:hAnsi="楷体" w:eastAsia="楷体" w:cs="楷体"/>
                <w:snapToGrid w:val="0"/>
                <w:color w:val="000000"/>
                <w:spacing w:val="8"/>
                <w:kern w:val="0"/>
                <w:sz w:val="20"/>
                <w:szCs w:val="20"/>
                <w:lang w:val="en-US" w:eastAsia="zh-CN" w:bidi="ar-SA"/>
              </w:rPr>
              <w:t>同心县王团镇人民政府</w:t>
            </w:r>
          </w:p>
        </w:tc>
        <w:tc>
          <w:tcPr>
            <w:tcW w:w="1661" w:type="dxa"/>
            <w:vAlign w:val="center"/>
          </w:tcPr>
          <w:p>
            <w:pPr>
              <w:spacing w:before="76" w:line="195" w:lineRule="auto"/>
              <w:ind w:left="794"/>
              <w:jc w:val="left"/>
              <w:rPr>
                <w:rFonts w:hint="eastAsia" w:ascii="Times New Roman" w:hAnsi="Times New Roman" w:eastAsia="宋体" w:cs="Times New Roman"/>
                <w:sz w:val="20"/>
                <w:szCs w:val="20"/>
                <w:lang w:eastAsia="zh-CN"/>
              </w:rPr>
            </w:pPr>
            <w:r>
              <w:rPr>
                <w:rFonts w:hint="eastAsia" w:ascii="Times New Roman" w:hAnsi="Times New Roman" w:eastAsia="宋体" w:cs="Times New Roman"/>
                <w:sz w:val="20"/>
                <w:szCs w:val="20"/>
                <w:lang w:val="en-US" w:eastAsia="zh-CN"/>
              </w:rPr>
              <w:t>1</w:t>
            </w:r>
          </w:p>
        </w:tc>
        <w:tc>
          <w:tcPr>
            <w:tcW w:w="2244" w:type="dxa"/>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王团镇2022年高质量美丽宜居村庄奖补资金项目</w:t>
            </w:r>
          </w:p>
        </w:tc>
        <w:tc>
          <w:tcPr>
            <w:tcW w:w="1078" w:type="dxa"/>
            <w:tcBorders>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1"/>
              </w:rPr>
            </w:pPr>
            <w:r>
              <w:rPr>
                <w:rFonts w:hint="default" w:ascii="Times New Roman" w:hAnsi="Times New Roman" w:eastAsia="宋体" w:cs="Times New Roman"/>
                <w:i w:val="0"/>
                <w:iCs w:val="0"/>
                <w:snapToGrid w:val="0"/>
                <w:color w:val="000000"/>
                <w:kern w:val="0"/>
                <w:sz w:val="22"/>
                <w:szCs w:val="22"/>
                <w:u w:val="none"/>
                <w:lang w:val="en-US" w:eastAsia="zh-CN" w:bidi="ar"/>
              </w:rPr>
              <w:t>82.00</w:t>
            </w:r>
          </w:p>
        </w:tc>
        <w:tc>
          <w:tcPr>
            <w:tcW w:w="1054" w:type="dxa"/>
            <w:gridSpan w:val="2"/>
            <w:tcBorders>
              <w:left w:val="single" w:color="auto" w:sz="4" w:space="0"/>
            </w:tcBorders>
            <w:vAlign w:val="center"/>
          </w:tcPr>
          <w:p>
            <w:pPr>
              <w:jc w:val="center"/>
              <w:rPr>
                <w:rFonts w:ascii="Arial"/>
                <w:sz w:val="21"/>
              </w:rPr>
            </w:pPr>
            <w:r>
              <w:rPr>
                <w:rFonts w:ascii="楷体" w:hAnsi="楷体" w:eastAsia="楷体" w:cs="楷体"/>
                <w:snapToGrid w:val="0"/>
                <w:color w:val="000000"/>
                <w:spacing w:val="8"/>
                <w:kern w:val="0"/>
                <w:sz w:val="20"/>
                <w:szCs w:val="20"/>
                <w:lang w:val="en-US" w:eastAsia="en-US" w:bidi="ar-SA"/>
              </w:rPr>
              <w:t>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5" w:line="195" w:lineRule="auto"/>
              <w:ind w:left="209"/>
              <w:jc w:val="left"/>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23</w:t>
            </w:r>
          </w:p>
        </w:tc>
        <w:tc>
          <w:tcPr>
            <w:tcW w:w="2256" w:type="dxa"/>
            <w:vAlign w:val="center"/>
          </w:tcPr>
          <w:p>
            <w:pPr>
              <w:keepNext w:val="0"/>
              <w:keepLines w:val="0"/>
              <w:widowControl/>
              <w:suppressLineNumbers w:val="0"/>
              <w:jc w:val="center"/>
              <w:textAlignment w:val="center"/>
              <w:rPr>
                <w:rFonts w:hint="eastAsia" w:ascii="楷体" w:hAnsi="楷体" w:eastAsia="楷体" w:cs="楷体"/>
                <w:snapToGrid w:val="0"/>
                <w:color w:val="000000"/>
                <w:spacing w:val="8"/>
                <w:kern w:val="0"/>
                <w:sz w:val="20"/>
                <w:szCs w:val="20"/>
                <w:lang w:val="en-US" w:eastAsia="en-US" w:bidi="ar-SA"/>
              </w:rPr>
            </w:pPr>
            <w:r>
              <w:rPr>
                <w:rFonts w:hint="eastAsia" w:ascii="楷体" w:hAnsi="楷体" w:eastAsia="楷体" w:cs="楷体"/>
                <w:snapToGrid w:val="0"/>
                <w:color w:val="000000"/>
                <w:spacing w:val="8"/>
                <w:kern w:val="0"/>
                <w:sz w:val="20"/>
                <w:szCs w:val="20"/>
                <w:lang w:val="en-US" w:eastAsia="zh-CN" w:bidi="ar-SA"/>
              </w:rPr>
              <w:t>同心县丁塘镇人民政府</w:t>
            </w:r>
          </w:p>
        </w:tc>
        <w:tc>
          <w:tcPr>
            <w:tcW w:w="1661" w:type="dxa"/>
            <w:vAlign w:val="center"/>
          </w:tcPr>
          <w:p>
            <w:pPr>
              <w:spacing w:before="75" w:line="195" w:lineRule="auto"/>
              <w:ind w:left="793"/>
              <w:jc w:val="left"/>
              <w:rPr>
                <w:rFonts w:hint="eastAsia" w:ascii="Times New Roman" w:hAnsi="Times New Roman" w:eastAsia="宋体" w:cs="Times New Roman"/>
                <w:sz w:val="20"/>
                <w:szCs w:val="20"/>
                <w:lang w:eastAsia="zh-CN"/>
              </w:rPr>
            </w:pPr>
            <w:r>
              <w:rPr>
                <w:rFonts w:hint="eastAsia" w:ascii="Times New Roman" w:hAnsi="Times New Roman" w:eastAsia="宋体" w:cs="Times New Roman"/>
                <w:spacing w:val="1"/>
                <w:sz w:val="20"/>
                <w:szCs w:val="20"/>
                <w:lang w:val="en-US" w:eastAsia="zh-CN"/>
              </w:rPr>
              <w:t>1</w:t>
            </w:r>
          </w:p>
        </w:tc>
        <w:tc>
          <w:tcPr>
            <w:tcW w:w="2244" w:type="dxa"/>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丁塘镇2022年高质量美丽宜居村庄奖补资金项目</w:t>
            </w:r>
          </w:p>
        </w:tc>
        <w:tc>
          <w:tcPr>
            <w:tcW w:w="1078" w:type="dxa"/>
            <w:tcBorders>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1"/>
              </w:rPr>
            </w:pPr>
            <w:r>
              <w:rPr>
                <w:rFonts w:hint="default" w:ascii="Times New Roman" w:hAnsi="Times New Roman" w:eastAsia="宋体" w:cs="Times New Roman"/>
                <w:i w:val="0"/>
                <w:iCs w:val="0"/>
                <w:snapToGrid w:val="0"/>
                <w:color w:val="000000"/>
                <w:kern w:val="0"/>
                <w:sz w:val="22"/>
                <w:szCs w:val="22"/>
                <w:u w:val="none"/>
                <w:lang w:val="en-US" w:eastAsia="zh-CN" w:bidi="ar"/>
              </w:rPr>
              <w:t>86.00</w:t>
            </w:r>
          </w:p>
        </w:tc>
        <w:tc>
          <w:tcPr>
            <w:tcW w:w="1054" w:type="dxa"/>
            <w:gridSpan w:val="2"/>
            <w:tcBorders>
              <w:left w:val="single" w:color="auto" w:sz="4" w:space="0"/>
            </w:tcBorders>
            <w:vAlign w:val="center"/>
          </w:tcPr>
          <w:p>
            <w:pPr>
              <w:jc w:val="center"/>
              <w:rPr>
                <w:rFonts w:ascii="Arial"/>
                <w:sz w:val="21"/>
              </w:rPr>
            </w:pPr>
            <w:r>
              <w:rPr>
                <w:rFonts w:ascii="楷体" w:hAnsi="楷体" w:eastAsia="楷体" w:cs="楷体"/>
                <w:snapToGrid w:val="0"/>
                <w:color w:val="000000"/>
                <w:spacing w:val="8"/>
                <w:kern w:val="0"/>
                <w:sz w:val="20"/>
                <w:szCs w:val="20"/>
                <w:lang w:val="en-US" w:eastAsia="en-US" w:bidi="ar-SA"/>
              </w:rPr>
              <w:t>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5" w:line="195" w:lineRule="auto"/>
              <w:ind w:left="209"/>
              <w:jc w:val="left"/>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24</w:t>
            </w:r>
          </w:p>
        </w:tc>
        <w:tc>
          <w:tcPr>
            <w:tcW w:w="2256" w:type="dxa"/>
            <w:vAlign w:val="center"/>
          </w:tcPr>
          <w:p>
            <w:pPr>
              <w:keepNext w:val="0"/>
              <w:keepLines w:val="0"/>
              <w:widowControl/>
              <w:suppressLineNumbers w:val="0"/>
              <w:jc w:val="center"/>
              <w:textAlignment w:val="center"/>
              <w:rPr>
                <w:rFonts w:hint="eastAsia" w:ascii="楷体" w:hAnsi="楷体" w:eastAsia="楷体" w:cs="楷体"/>
                <w:snapToGrid w:val="0"/>
                <w:color w:val="000000"/>
                <w:spacing w:val="8"/>
                <w:kern w:val="0"/>
                <w:sz w:val="20"/>
                <w:szCs w:val="20"/>
                <w:lang w:val="en-US" w:eastAsia="en-US" w:bidi="ar-SA"/>
              </w:rPr>
            </w:pPr>
            <w:r>
              <w:rPr>
                <w:rFonts w:hint="eastAsia" w:ascii="楷体" w:hAnsi="楷体" w:eastAsia="楷体" w:cs="楷体"/>
                <w:snapToGrid w:val="0"/>
                <w:color w:val="000000"/>
                <w:spacing w:val="8"/>
                <w:kern w:val="0"/>
                <w:sz w:val="20"/>
                <w:szCs w:val="20"/>
                <w:lang w:val="en-US" w:eastAsia="zh-CN" w:bidi="ar-SA"/>
              </w:rPr>
              <w:t>同心县下马关镇人民政府</w:t>
            </w:r>
          </w:p>
        </w:tc>
        <w:tc>
          <w:tcPr>
            <w:tcW w:w="1661" w:type="dxa"/>
            <w:vAlign w:val="center"/>
          </w:tcPr>
          <w:p>
            <w:pPr>
              <w:spacing w:before="75" w:line="195" w:lineRule="auto"/>
              <w:ind w:left="793"/>
              <w:jc w:val="left"/>
              <w:rPr>
                <w:rFonts w:hint="eastAsia" w:ascii="Times New Roman" w:hAnsi="Times New Roman" w:eastAsia="宋体" w:cs="Times New Roman"/>
                <w:sz w:val="20"/>
                <w:szCs w:val="20"/>
                <w:lang w:eastAsia="zh-CN"/>
              </w:rPr>
            </w:pPr>
            <w:r>
              <w:rPr>
                <w:rFonts w:hint="eastAsia" w:ascii="Times New Roman" w:hAnsi="Times New Roman" w:eastAsia="宋体" w:cs="Times New Roman"/>
                <w:spacing w:val="1"/>
                <w:sz w:val="20"/>
                <w:szCs w:val="20"/>
                <w:lang w:eastAsia="zh-CN"/>
              </w:rPr>
              <w:t>1</w:t>
            </w:r>
          </w:p>
        </w:tc>
        <w:tc>
          <w:tcPr>
            <w:tcW w:w="2244" w:type="dxa"/>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下马关镇2022年重点小城镇建设项目</w:t>
            </w:r>
          </w:p>
        </w:tc>
        <w:tc>
          <w:tcPr>
            <w:tcW w:w="1078" w:type="dxa"/>
            <w:tcBorders>
              <w:right w:val="single" w:color="auto" w:sz="4" w:space="0"/>
            </w:tcBorders>
            <w:vAlign w:val="center"/>
          </w:tcPr>
          <w:p>
            <w:pPr>
              <w:jc w:val="center"/>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92.5</w:t>
            </w:r>
          </w:p>
        </w:tc>
        <w:tc>
          <w:tcPr>
            <w:tcW w:w="1054" w:type="dxa"/>
            <w:gridSpan w:val="2"/>
            <w:tcBorders>
              <w:left w:val="single" w:color="auto" w:sz="4" w:space="0"/>
            </w:tcBorders>
            <w:vAlign w:val="center"/>
          </w:tcPr>
          <w:p>
            <w:pPr>
              <w:jc w:val="center"/>
              <w:rPr>
                <w:rFonts w:ascii="楷体" w:hAnsi="楷体" w:eastAsia="楷体" w:cs="楷体"/>
                <w:snapToGrid w:val="0"/>
                <w:color w:val="000000"/>
                <w:spacing w:val="8"/>
                <w:kern w:val="0"/>
                <w:sz w:val="20"/>
                <w:szCs w:val="20"/>
                <w:lang w:val="en-US" w:eastAsia="en-US" w:bidi="ar-SA"/>
              </w:rPr>
            </w:pPr>
            <w:r>
              <w:rPr>
                <w:rFonts w:hint="eastAsia" w:ascii="楷体" w:hAnsi="楷体" w:eastAsia="楷体" w:cs="楷体"/>
                <w:snapToGrid w:val="0"/>
                <w:color w:val="000000"/>
                <w:spacing w:val="8"/>
                <w:kern w:val="0"/>
                <w:sz w:val="20"/>
                <w:szCs w:val="20"/>
                <w:lang w:val="en-US" w:eastAsia="zh-CN" w:bidi="ar-SA"/>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5" w:line="195" w:lineRule="auto"/>
              <w:ind w:left="209"/>
              <w:jc w:val="left"/>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25</w:t>
            </w:r>
          </w:p>
        </w:tc>
        <w:tc>
          <w:tcPr>
            <w:tcW w:w="2256" w:type="dxa"/>
            <w:vAlign w:val="center"/>
          </w:tcPr>
          <w:p>
            <w:pPr>
              <w:keepNext w:val="0"/>
              <w:keepLines w:val="0"/>
              <w:widowControl/>
              <w:suppressLineNumbers w:val="0"/>
              <w:jc w:val="center"/>
              <w:textAlignment w:val="center"/>
              <w:rPr>
                <w:rFonts w:hint="eastAsia" w:ascii="楷体" w:hAnsi="楷体" w:eastAsia="楷体" w:cs="楷体"/>
                <w:snapToGrid w:val="0"/>
                <w:color w:val="000000"/>
                <w:spacing w:val="8"/>
                <w:kern w:val="0"/>
                <w:sz w:val="20"/>
                <w:szCs w:val="20"/>
                <w:lang w:val="en-US" w:eastAsia="zh-CN" w:bidi="ar-SA"/>
              </w:rPr>
            </w:pPr>
            <w:r>
              <w:rPr>
                <w:rFonts w:hint="eastAsia" w:ascii="楷体" w:hAnsi="楷体" w:eastAsia="楷体" w:cs="楷体"/>
                <w:snapToGrid w:val="0"/>
                <w:color w:val="000000"/>
                <w:spacing w:val="8"/>
                <w:kern w:val="0"/>
                <w:sz w:val="20"/>
                <w:szCs w:val="20"/>
                <w:lang w:val="en-US" w:eastAsia="zh-CN" w:bidi="ar-SA"/>
              </w:rPr>
              <w:t>同心县预旺镇人民政府</w:t>
            </w:r>
          </w:p>
        </w:tc>
        <w:tc>
          <w:tcPr>
            <w:tcW w:w="1661" w:type="dxa"/>
            <w:vAlign w:val="center"/>
          </w:tcPr>
          <w:p>
            <w:pPr>
              <w:spacing w:before="78" w:line="192" w:lineRule="auto"/>
              <w:ind w:left="800"/>
              <w:jc w:val="left"/>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1</w:t>
            </w:r>
          </w:p>
        </w:tc>
        <w:tc>
          <w:tcPr>
            <w:tcW w:w="2244" w:type="dxa"/>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预旺镇重点小城镇建设项目</w:t>
            </w:r>
          </w:p>
        </w:tc>
        <w:tc>
          <w:tcPr>
            <w:tcW w:w="1080" w:type="dxa"/>
            <w:gridSpan w:val="2"/>
            <w:tcBorders>
              <w:right w:val="single" w:color="auto" w:sz="4" w:space="0"/>
            </w:tcBorders>
            <w:vAlign w:val="center"/>
          </w:tcPr>
          <w:p>
            <w:pPr>
              <w:jc w:val="center"/>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87.00</w:t>
            </w:r>
          </w:p>
        </w:tc>
        <w:tc>
          <w:tcPr>
            <w:tcW w:w="1052" w:type="dxa"/>
            <w:tcBorders>
              <w:left w:val="single" w:color="auto" w:sz="4" w:space="0"/>
            </w:tcBorders>
            <w:vAlign w:val="center"/>
          </w:tcPr>
          <w:p>
            <w:pPr>
              <w:jc w:val="center"/>
              <w:rPr>
                <w:rFonts w:ascii="楷体" w:hAnsi="楷体" w:eastAsia="楷体" w:cs="楷体"/>
                <w:snapToGrid w:val="0"/>
                <w:color w:val="000000"/>
                <w:spacing w:val="8"/>
                <w:kern w:val="0"/>
                <w:sz w:val="20"/>
                <w:szCs w:val="20"/>
                <w:lang w:val="en-US" w:eastAsia="en-US" w:bidi="ar-SA"/>
              </w:rPr>
            </w:pPr>
            <w:r>
              <w:rPr>
                <w:rFonts w:ascii="楷体" w:hAnsi="楷体" w:eastAsia="楷体" w:cs="楷体"/>
                <w:snapToGrid w:val="0"/>
                <w:color w:val="000000"/>
                <w:spacing w:val="8"/>
                <w:kern w:val="0"/>
                <w:sz w:val="20"/>
                <w:szCs w:val="20"/>
                <w:lang w:val="en-US" w:eastAsia="en-US" w:bidi="ar-SA"/>
              </w:rPr>
              <w:t>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577" w:type="dxa"/>
            <w:vAlign w:val="center"/>
          </w:tcPr>
          <w:p>
            <w:pPr>
              <w:spacing w:before="75" w:line="195" w:lineRule="auto"/>
              <w:ind w:left="209"/>
              <w:jc w:val="left"/>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26</w:t>
            </w:r>
          </w:p>
        </w:tc>
        <w:tc>
          <w:tcPr>
            <w:tcW w:w="2256" w:type="dxa"/>
            <w:vAlign w:val="center"/>
          </w:tcPr>
          <w:p>
            <w:pPr>
              <w:keepNext w:val="0"/>
              <w:keepLines w:val="0"/>
              <w:widowControl/>
              <w:suppressLineNumbers w:val="0"/>
              <w:jc w:val="center"/>
              <w:textAlignment w:val="center"/>
              <w:rPr>
                <w:rFonts w:hint="eastAsia" w:ascii="楷体" w:hAnsi="楷体" w:eastAsia="楷体" w:cs="楷体"/>
                <w:snapToGrid w:val="0"/>
                <w:color w:val="000000"/>
                <w:spacing w:val="8"/>
                <w:kern w:val="0"/>
                <w:sz w:val="20"/>
                <w:szCs w:val="20"/>
                <w:lang w:val="en-US" w:eastAsia="zh-CN" w:bidi="ar-SA"/>
              </w:rPr>
            </w:pPr>
            <w:r>
              <w:rPr>
                <w:rFonts w:hint="eastAsia" w:ascii="楷体" w:hAnsi="楷体" w:eastAsia="楷体" w:cs="楷体"/>
                <w:snapToGrid w:val="0"/>
                <w:color w:val="000000"/>
                <w:spacing w:val="8"/>
                <w:kern w:val="0"/>
                <w:sz w:val="20"/>
                <w:szCs w:val="20"/>
                <w:lang w:val="en-US" w:eastAsia="zh-CN" w:bidi="ar-SA"/>
              </w:rPr>
              <w:t>同心县住房和城乡建设局</w:t>
            </w:r>
          </w:p>
        </w:tc>
        <w:tc>
          <w:tcPr>
            <w:tcW w:w="1661" w:type="dxa"/>
            <w:vAlign w:val="center"/>
          </w:tcPr>
          <w:p>
            <w:pPr>
              <w:spacing w:before="75" w:line="195" w:lineRule="auto"/>
              <w:ind w:left="793"/>
              <w:jc w:val="left"/>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pacing w:val="1"/>
                <w:sz w:val="20"/>
                <w:szCs w:val="20"/>
                <w:lang w:val="en-US" w:eastAsia="zh-CN"/>
              </w:rPr>
              <w:t>1</w:t>
            </w:r>
          </w:p>
        </w:tc>
        <w:tc>
          <w:tcPr>
            <w:tcW w:w="2244" w:type="dxa"/>
            <w:vAlign w:val="center"/>
          </w:tcPr>
          <w:p>
            <w:pPr>
              <w:jc w:val="center"/>
              <w:rPr>
                <w:rFonts w:hint="default" w:ascii="Times New Roman" w:hAnsi="Times New Roman" w:eastAsia="楷体" w:cs="Times New Roman"/>
                <w:snapToGrid w:val="0"/>
                <w:color w:val="000000"/>
                <w:spacing w:val="8"/>
                <w:kern w:val="0"/>
                <w:sz w:val="20"/>
                <w:szCs w:val="20"/>
                <w:lang w:val="en-US" w:eastAsia="zh-CN" w:bidi="ar-SA"/>
              </w:rPr>
            </w:pPr>
            <w:r>
              <w:rPr>
                <w:rFonts w:hint="default" w:ascii="Times New Roman" w:hAnsi="Times New Roman" w:eastAsia="楷体" w:cs="Times New Roman"/>
                <w:snapToGrid w:val="0"/>
                <w:color w:val="000000"/>
                <w:spacing w:val="8"/>
                <w:kern w:val="0"/>
                <w:sz w:val="20"/>
                <w:szCs w:val="20"/>
                <w:lang w:val="en-US" w:eastAsia="zh-CN" w:bidi="ar-SA"/>
              </w:rPr>
              <w:t>石狮开发区2022年美丽小城镇奖补资金项目</w:t>
            </w:r>
          </w:p>
        </w:tc>
        <w:tc>
          <w:tcPr>
            <w:tcW w:w="1080" w:type="dxa"/>
            <w:gridSpan w:val="2"/>
            <w:tcBorders>
              <w:right w:val="single" w:color="auto" w:sz="4" w:space="0"/>
            </w:tcBorders>
            <w:vAlign w:val="center"/>
          </w:tcPr>
          <w:p>
            <w:pPr>
              <w:jc w:val="center"/>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90.00</w:t>
            </w:r>
          </w:p>
        </w:tc>
        <w:tc>
          <w:tcPr>
            <w:tcW w:w="1052" w:type="dxa"/>
            <w:tcBorders>
              <w:left w:val="single" w:color="auto" w:sz="4" w:space="0"/>
            </w:tcBorders>
            <w:vAlign w:val="center"/>
          </w:tcPr>
          <w:p>
            <w:pPr>
              <w:jc w:val="center"/>
              <w:rPr>
                <w:rFonts w:ascii="楷体" w:hAnsi="楷体" w:eastAsia="楷体" w:cs="楷体"/>
                <w:snapToGrid w:val="0"/>
                <w:color w:val="000000"/>
                <w:spacing w:val="8"/>
                <w:kern w:val="0"/>
                <w:sz w:val="20"/>
                <w:szCs w:val="20"/>
                <w:lang w:val="en-US" w:eastAsia="en-US" w:bidi="ar-SA"/>
              </w:rPr>
            </w:pPr>
            <w:r>
              <w:rPr>
                <w:rFonts w:hint="eastAsia" w:ascii="楷体" w:hAnsi="楷体" w:eastAsia="楷体" w:cs="楷体"/>
                <w:snapToGrid w:val="0"/>
                <w:color w:val="000000"/>
                <w:spacing w:val="8"/>
                <w:kern w:val="0"/>
                <w:sz w:val="20"/>
                <w:szCs w:val="20"/>
                <w:lang w:val="en-US" w:eastAsia="zh-CN" w:bidi="ar-SA"/>
              </w:rPr>
              <w:t>优</w:t>
            </w:r>
          </w:p>
        </w:tc>
      </w:tr>
    </w:tbl>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2" w:firstLineChars="200"/>
        <w:jc w:val="both"/>
        <w:textAlignment w:val="baseline"/>
        <w:rPr>
          <w:rFonts w:hint="eastAsia" w:ascii="仿宋_GB2312" w:hAnsi="仿宋_GB2312" w:eastAsia="仿宋_GB2312" w:cs="仿宋_GB2312"/>
          <w:b/>
          <w:bCs/>
          <w:snapToGrid/>
          <w:kern w:val="2"/>
          <w:sz w:val="30"/>
          <w:szCs w:val="30"/>
          <w:lang w:val="en-US" w:eastAsia="zh-CN"/>
        </w:rPr>
      </w:pPr>
      <w:r>
        <w:rPr>
          <w:rFonts w:hint="eastAsia" w:ascii="仿宋_GB2312" w:hAnsi="仿宋_GB2312" w:eastAsia="仿宋_GB2312" w:cs="仿宋_GB2312"/>
          <w:b/>
          <w:bCs/>
          <w:snapToGrid/>
          <w:kern w:val="2"/>
          <w:sz w:val="30"/>
          <w:szCs w:val="30"/>
          <w:lang w:val="en-US" w:eastAsia="zh-CN"/>
        </w:rPr>
        <w:t>三、绩效评价发现的问题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从本次评价工作结果看，各单位绩效管理意识有所增强，绩效管理制度逐渐完善，人员配置更加充足，财务人员的专业程度有所提升，绩效管理各项工作比上年有较大程度提高，但部分单位仍存在财政资金重分配轻绩效、重使用轻绩效的问题。本次绩效评价问题涉及</w:t>
      </w:r>
      <w:r>
        <w:rPr>
          <w:rFonts w:hint="default" w:ascii="仿宋_GB2312" w:hAnsi="仿宋_GB2312" w:eastAsia="仿宋_GB2312" w:cs="仿宋_GB2312"/>
          <w:snapToGrid/>
          <w:color w:val="auto"/>
          <w:kern w:val="2"/>
          <w:sz w:val="30"/>
          <w:szCs w:val="30"/>
          <w:highlight w:val="none"/>
          <w:lang w:val="en-US" w:eastAsia="zh-CN" w:bidi="ar-SA"/>
        </w:rPr>
        <w:t>管理制度问题</w:t>
      </w:r>
      <w:r>
        <w:rPr>
          <w:rFonts w:hint="eastAsia" w:ascii="仿宋_GB2312" w:hAnsi="仿宋_GB2312" w:eastAsia="仿宋_GB2312" w:cs="仿宋_GB2312"/>
          <w:snapToGrid/>
          <w:color w:val="auto"/>
          <w:kern w:val="2"/>
          <w:sz w:val="30"/>
          <w:szCs w:val="30"/>
          <w:highlight w:val="none"/>
          <w:lang w:val="en-US" w:eastAsia="zh-CN" w:bidi="ar-SA"/>
        </w:rPr>
        <w:t>、</w:t>
      </w:r>
      <w:r>
        <w:rPr>
          <w:rFonts w:hint="default" w:ascii="仿宋_GB2312" w:hAnsi="仿宋_GB2312" w:eastAsia="仿宋_GB2312" w:cs="仿宋_GB2312"/>
          <w:snapToGrid/>
          <w:color w:val="auto"/>
          <w:kern w:val="2"/>
          <w:sz w:val="30"/>
          <w:szCs w:val="30"/>
          <w:highlight w:val="none"/>
          <w:lang w:val="en-US" w:eastAsia="zh-CN" w:bidi="ar-SA"/>
        </w:rPr>
        <w:t>资金管理问题</w:t>
      </w:r>
      <w:r>
        <w:rPr>
          <w:rFonts w:hint="eastAsia" w:ascii="仿宋_GB2312" w:hAnsi="仿宋_GB2312" w:eastAsia="仿宋_GB2312" w:cs="仿宋_GB2312"/>
          <w:snapToGrid/>
          <w:color w:val="auto"/>
          <w:kern w:val="2"/>
          <w:sz w:val="30"/>
          <w:szCs w:val="30"/>
          <w:highlight w:val="none"/>
          <w:lang w:val="en-US" w:eastAsia="zh-CN" w:bidi="ar-SA"/>
        </w:rPr>
        <w:t>、</w:t>
      </w:r>
      <w:r>
        <w:rPr>
          <w:rFonts w:hint="default" w:ascii="仿宋_GB2312" w:hAnsi="仿宋_GB2312" w:eastAsia="仿宋_GB2312" w:cs="仿宋_GB2312"/>
          <w:snapToGrid/>
          <w:color w:val="auto"/>
          <w:kern w:val="2"/>
          <w:sz w:val="30"/>
          <w:szCs w:val="30"/>
          <w:highlight w:val="none"/>
          <w:lang w:val="en-US" w:eastAsia="zh-CN" w:bidi="ar-SA"/>
        </w:rPr>
        <w:t>项目管理问题</w:t>
      </w:r>
      <w:r>
        <w:rPr>
          <w:rFonts w:hint="eastAsia" w:ascii="仿宋_GB2312" w:hAnsi="仿宋_GB2312" w:eastAsia="仿宋_GB2312" w:cs="仿宋_GB2312"/>
          <w:snapToGrid/>
          <w:color w:val="auto"/>
          <w:kern w:val="2"/>
          <w:sz w:val="30"/>
          <w:szCs w:val="30"/>
          <w:highlight w:val="none"/>
          <w:lang w:val="en-US" w:eastAsia="zh-CN" w:bidi="ar-SA"/>
        </w:rPr>
        <w:t>以及</w:t>
      </w:r>
      <w:r>
        <w:rPr>
          <w:rFonts w:hint="default" w:ascii="仿宋_GB2312" w:hAnsi="仿宋_GB2312" w:eastAsia="仿宋_GB2312" w:cs="仿宋_GB2312"/>
          <w:snapToGrid/>
          <w:color w:val="auto"/>
          <w:kern w:val="2"/>
          <w:sz w:val="30"/>
          <w:szCs w:val="30"/>
          <w:highlight w:val="none"/>
          <w:lang w:val="en-US" w:eastAsia="zh-CN" w:bidi="ar-SA"/>
        </w:rPr>
        <w:t>绩效管理问题。具体问题如下</w:t>
      </w:r>
      <w:r>
        <w:rPr>
          <w:rFonts w:hint="eastAsia" w:ascii="仿宋_GB2312" w:hAnsi="仿宋_GB2312" w:eastAsia="仿宋_GB2312" w:cs="仿宋_GB2312"/>
          <w:snapToGrid/>
          <w:color w:val="auto"/>
          <w:kern w:val="2"/>
          <w:sz w:val="30"/>
          <w:szCs w:val="30"/>
          <w:highlight w:val="none"/>
          <w:lang w:val="en-US" w:eastAsia="zh-CN" w:bidi="ar-SA"/>
        </w:rPr>
        <w:t>（个预算单位问题应按照相应报告进行整改）</w:t>
      </w:r>
      <w:r>
        <w:rPr>
          <w:rFonts w:hint="default" w:ascii="仿宋_GB2312" w:hAnsi="仿宋_GB2312" w:eastAsia="仿宋_GB2312" w:cs="仿宋_GB2312"/>
          <w:snapToGrid/>
          <w:color w:val="auto"/>
          <w:kern w:val="2"/>
          <w:sz w:val="30"/>
          <w:szCs w:val="30"/>
          <w:highlight w:val="none"/>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2"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b/>
          <w:bCs/>
          <w:snapToGrid/>
          <w:color w:val="auto"/>
          <w:kern w:val="2"/>
          <w:sz w:val="30"/>
          <w:szCs w:val="30"/>
          <w:highlight w:val="none"/>
          <w:lang w:val="en-US" w:eastAsia="zh-CN" w:bidi="ar-SA"/>
        </w:rPr>
        <w:t>一是</w:t>
      </w:r>
      <w:r>
        <w:rPr>
          <w:rFonts w:hint="default" w:ascii="仿宋_GB2312" w:hAnsi="仿宋_GB2312" w:eastAsia="仿宋_GB2312" w:cs="仿宋_GB2312"/>
          <w:snapToGrid/>
          <w:color w:val="auto"/>
          <w:kern w:val="2"/>
          <w:sz w:val="30"/>
          <w:szCs w:val="30"/>
          <w:highlight w:val="none"/>
          <w:lang w:val="en-US" w:eastAsia="zh-CN" w:bidi="ar-SA"/>
        </w:rPr>
        <w:t>绩效管理制度不健全。部分单位未专门制定绩效管理制度，未针对性地制定相应的项目管理、资金管理及相关考核制度。有的虽然制定了制度，但大多数的管理制度都是针对上级安排来做的表面工作，与工作实际贴合不紧密，制度的可行性和制度的执行力均较弱。</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2"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b/>
          <w:bCs/>
          <w:snapToGrid/>
          <w:color w:val="auto"/>
          <w:kern w:val="2"/>
          <w:sz w:val="30"/>
          <w:szCs w:val="30"/>
          <w:highlight w:val="none"/>
          <w:lang w:val="en-US" w:eastAsia="zh-CN" w:bidi="ar-SA"/>
        </w:rPr>
        <w:t>二是</w:t>
      </w:r>
      <w:r>
        <w:rPr>
          <w:rFonts w:hint="eastAsia" w:ascii="仿宋_GB2312" w:hAnsi="仿宋_GB2312" w:eastAsia="仿宋_GB2312" w:cs="仿宋_GB2312"/>
          <w:snapToGrid/>
          <w:color w:val="auto"/>
          <w:kern w:val="2"/>
          <w:sz w:val="30"/>
          <w:szCs w:val="30"/>
          <w:highlight w:val="none"/>
          <w:lang w:val="en-US" w:eastAsia="zh-CN" w:bidi="ar-SA"/>
        </w:rPr>
        <w:t>项目完工后，久拖不“决”。在资料审阅过程中发现，同心县红军西征纪念馆主体改造工程在竣工财务决算编制、会计核算、在建工程“转固”等方面存在一些亟待解决的问题。竣工财务决算工作严重滞后，导致新增资产价值难以确认。</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2" w:firstLineChars="200"/>
        <w:jc w:val="both"/>
        <w:textAlignment w:val="baseline"/>
        <w:rPr>
          <w:rFonts w:hint="default" w:ascii="仿宋_GB2312" w:hAnsi="仿宋_GB2312" w:eastAsia="仿宋_GB2312" w:cs="仿宋_GB2312"/>
          <w:b/>
          <w:bCs/>
          <w:snapToGrid/>
          <w:kern w:val="2"/>
          <w:sz w:val="30"/>
          <w:szCs w:val="30"/>
          <w:lang w:val="en-US" w:eastAsia="zh-CN"/>
        </w:rPr>
      </w:pPr>
      <w:r>
        <w:rPr>
          <w:rFonts w:hint="eastAsia" w:ascii="仿宋_GB2312" w:hAnsi="仿宋_GB2312" w:eastAsia="仿宋_GB2312" w:cs="仿宋_GB2312"/>
          <w:b/>
          <w:bCs/>
          <w:snapToGrid/>
          <w:kern w:val="2"/>
          <w:sz w:val="30"/>
          <w:szCs w:val="30"/>
          <w:lang w:val="en-US" w:eastAsia="zh-CN"/>
        </w:rPr>
        <w:t>四、下一步工作计划</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default" w:ascii="仿宋_GB2312" w:hAnsi="仿宋_GB2312" w:eastAsia="仿宋_GB2312" w:cs="仿宋_GB2312"/>
          <w:snapToGrid/>
          <w:color w:val="auto"/>
          <w:kern w:val="2"/>
          <w:sz w:val="30"/>
          <w:szCs w:val="30"/>
          <w:highlight w:val="none"/>
          <w:lang w:val="en-US" w:eastAsia="zh-CN" w:bidi="ar-SA"/>
        </w:rPr>
        <w:t>通过开展财政预算绩效重点再评价工作，更好掌握各单位预算绩效管理现状和财政支出绩效情况，充分利用绩效评价结果，促进各预算单位提高绩效管理意识、完善管理制度、规范项目和资金管理，提高资金使用效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default"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一方面</w:t>
      </w:r>
      <w:r>
        <w:rPr>
          <w:rFonts w:hint="default" w:ascii="仿宋_GB2312" w:hAnsi="仿宋_GB2312" w:eastAsia="仿宋_GB2312" w:cs="仿宋_GB2312"/>
          <w:snapToGrid/>
          <w:color w:val="auto"/>
          <w:kern w:val="2"/>
          <w:sz w:val="30"/>
          <w:szCs w:val="30"/>
          <w:highlight w:val="none"/>
          <w:lang w:val="en-US" w:eastAsia="zh-CN" w:bidi="ar-SA"/>
        </w:rPr>
        <w:t>做好整改督促。针对以上不同问题，督促单位采取不同的针对性措施，切实提高单位绩效管理水平，充分发挥财政资金使用效益。</w:t>
      </w:r>
      <w:r>
        <w:rPr>
          <w:rFonts w:hint="default" w:ascii="仿宋_GB2312" w:hAnsi="仿宋_GB2312" w:eastAsia="仿宋_GB2312" w:cs="仿宋_GB2312"/>
          <w:b/>
          <w:bCs/>
          <w:snapToGrid/>
          <w:color w:val="auto"/>
          <w:kern w:val="2"/>
          <w:sz w:val="30"/>
          <w:szCs w:val="30"/>
          <w:highlight w:val="none"/>
          <w:lang w:val="en-US" w:eastAsia="zh-CN" w:bidi="ar-SA"/>
        </w:rPr>
        <w:t>一是</w:t>
      </w:r>
      <w:r>
        <w:rPr>
          <w:rFonts w:hint="default" w:ascii="仿宋_GB2312" w:hAnsi="仿宋_GB2312" w:eastAsia="仿宋_GB2312" w:cs="仿宋_GB2312"/>
          <w:snapToGrid/>
          <w:color w:val="auto"/>
          <w:kern w:val="2"/>
          <w:sz w:val="30"/>
          <w:szCs w:val="30"/>
          <w:highlight w:val="none"/>
          <w:lang w:val="en-US" w:eastAsia="zh-CN" w:bidi="ar-SA"/>
        </w:rPr>
        <w:t>督促各单位规范绩效管理程序，建立规范完善的绩效管理制度。组织并加强各项目负责人和财务人员绩效管理方面的知识培训，提高绩效管理业务能力和水平。各单位针对评价出的问题，应履行主体责任，切实抓好问题整改，全面提升绩效管理意识和水平。</w:t>
      </w:r>
      <w:r>
        <w:rPr>
          <w:rFonts w:hint="default" w:ascii="仿宋_GB2312" w:hAnsi="仿宋_GB2312" w:eastAsia="仿宋_GB2312" w:cs="仿宋_GB2312"/>
          <w:b/>
          <w:bCs/>
          <w:snapToGrid/>
          <w:color w:val="auto"/>
          <w:kern w:val="2"/>
          <w:sz w:val="30"/>
          <w:szCs w:val="30"/>
          <w:highlight w:val="none"/>
          <w:lang w:val="en-US" w:eastAsia="zh-CN" w:bidi="ar-SA"/>
        </w:rPr>
        <w:t>二是</w:t>
      </w:r>
      <w:r>
        <w:rPr>
          <w:rFonts w:hint="default" w:ascii="仿宋_GB2312" w:hAnsi="仿宋_GB2312" w:eastAsia="仿宋_GB2312" w:cs="仿宋_GB2312"/>
          <w:snapToGrid/>
          <w:color w:val="auto"/>
          <w:kern w:val="2"/>
          <w:sz w:val="30"/>
          <w:szCs w:val="30"/>
          <w:highlight w:val="none"/>
          <w:lang w:val="en-US" w:eastAsia="zh-CN" w:bidi="ar-SA"/>
        </w:rPr>
        <w:t>督促各单位加强预算绩效管理，各单位要认真分析影响预算执行的因素，结合项目实际情况，做到预算编制的科学性、合理性和可行性，提高预算编制的准确性。要完善绩效目标编制内容，根据项目性质、内容等，合理设置绩效目标，细化量化绩效指标，强化指标之间的关联性。</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二方面提升决算意识，履行决算职能。</w:t>
      </w:r>
      <w:r>
        <w:rPr>
          <w:rFonts w:hint="eastAsia" w:ascii="仿宋_GB2312" w:hAnsi="仿宋_GB2312" w:eastAsia="仿宋_GB2312" w:cs="仿宋_GB2312"/>
          <w:b/>
          <w:bCs/>
          <w:snapToGrid/>
          <w:color w:val="auto"/>
          <w:kern w:val="2"/>
          <w:sz w:val="30"/>
          <w:szCs w:val="30"/>
          <w:highlight w:val="none"/>
          <w:lang w:val="en-US" w:eastAsia="zh-CN" w:bidi="ar-SA"/>
        </w:rPr>
        <w:t>一是</w:t>
      </w:r>
      <w:r>
        <w:rPr>
          <w:rFonts w:hint="eastAsia" w:ascii="仿宋_GB2312" w:hAnsi="仿宋_GB2312" w:eastAsia="仿宋_GB2312" w:cs="仿宋_GB2312"/>
          <w:snapToGrid/>
          <w:color w:val="auto"/>
          <w:kern w:val="2"/>
          <w:sz w:val="30"/>
          <w:szCs w:val="30"/>
          <w:highlight w:val="none"/>
          <w:lang w:val="en-US" w:eastAsia="zh-CN" w:bidi="ar-SA"/>
        </w:rPr>
        <w:t>建设单位要重视基本建设项目竣工财务决算工作，加强对竣工财务决算的组织领导，加强法律法规和相关制度学习，确保制度办法贯彻落实到位。同时，注重竣工财务决算管理，增强单位财务、工程部门间沟通协作，及时编制竣工财务决算，保证竣工财务决算的真实、完整、准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default" w:ascii="仿宋_GB2312" w:hAnsi="仿宋_GB2312" w:eastAsia="仿宋_GB2312" w:cs="仿宋_GB2312"/>
          <w:snapToGrid/>
          <w:color w:val="auto"/>
          <w:kern w:val="2"/>
          <w:sz w:val="30"/>
          <w:szCs w:val="30"/>
          <w:highlight w:val="none"/>
          <w:lang w:val="en-US" w:eastAsia="zh-CN" w:bidi="ar-SA"/>
        </w:rPr>
      </w:pPr>
      <w:r>
        <w:rPr>
          <w:rFonts w:hint="default" w:ascii="仿宋_GB2312" w:hAnsi="仿宋_GB2312" w:eastAsia="仿宋_GB2312" w:cs="仿宋_GB2312"/>
          <w:snapToGrid/>
          <w:color w:val="auto"/>
          <w:kern w:val="2"/>
          <w:sz w:val="30"/>
          <w:szCs w:val="30"/>
          <w:highlight w:val="none"/>
          <w:lang w:val="en-US" w:eastAsia="zh-CN" w:bidi="ar-SA"/>
        </w:rPr>
        <w:t>按照《基本建设项目竣工财务决算管理暂行办法》规定，建设单位应在项目</w:t>
      </w:r>
      <w:r>
        <w:rPr>
          <w:rFonts w:hint="eastAsia" w:ascii="仿宋_GB2312" w:hAnsi="仿宋_GB2312" w:eastAsia="仿宋_GB2312" w:cs="仿宋_GB2312"/>
          <w:snapToGrid/>
          <w:color w:val="auto"/>
          <w:kern w:val="2"/>
          <w:sz w:val="30"/>
          <w:szCs w:val="30"/>
          <w:highlight w:val="none"/>
          <w:lang w:val="en-US" w:eastAsia="zh-CN" w:bidi="ar-SA"/>
        </w:rPr>
        <w:t>完工</w:t>
      </w:r>
      <w:r>
        <w:rPr>
          <w:rFonts w:hint="default" w:ascii="仿宋_GB2312" w:hAnsi="仿宋_GB2312" w:eastAsia="仿宋_GB2312" w:cs="仿宋_GB2312"/>
          <w:snapToGrid/>
          <w:color w:val="auto"/>
          <w:kern w:val="2"/>
          <w:sz w:val="30"/>
          <w:szCs w:val="30"/>
          <w:highlight w:val="none"/>
          <w:lang w:val="en-US" w:eastAsia="zh-CN" w:bidi="ar-SA"/>
        </w:rPr>
        <w:t>投入使用后的</w:t>
      </w:r>
      <w:r>
        <w:rPr>
          <w:rFonts w:hint="default" w:ascii="Times New Roman" w:hAnsi="Times New Roman" w:eastAsia="仿宋_GB2312" w:cs="Times New Roman"/>
          <w:snapToGrid/>
          <w:color w:val="auto"/>
          <w:kern w:val="2"/>
          <w:sz w:val="30"/>
          <w:szCs w:val="30"/>
          <w:highlight w:val="none"/>
          <w:lang w:val="en-US" w:eastAsia="zh-CN" w:bidi="ar-SA"/>
        </w:rPr>
        <w:t>3</w:t>
      </w:r>
      <w:r>
        <w:rPr>
          <w:rFonts w:hint="default" w:ascii="仿宋_GB2312" w:hAnsi="仿宋_GB2312" w:eastAsia="仿宋_GB2312" w:cs="仿宋_GB2312"/>
          <w:snapToGrid/>
          <w:color w:val="auto"/>
          <w:kern w:val="2"/>
          <w:sz w:val="30"/>
          <w:szCs w:val="30"/>
          <w:highlight w:val="none"/>
          <w:lang w:val="en-US" w:eastAsia="zh-CN" w:bidi="ar-SA"/>
        </w:rPr>
        <w:t>个月内编制竣工财务决算，特殊情况可延长，中小型项目不超过</w:t>
      </w:r>
      <w:r>
        <w:rPr>
          <w:rFonts w:hint="default" w:ascii="Times New Roman" w:hAnsi="Times New Roman" w:eastAsia="仿宋_GB2312" w:cs="Times New Roman"/>
          <w:snapToGrid/>
          <w:color w:val="auto"/>
          <w:kern w:val="2"/>
          <w:sz w:val="30"/>
          <w:szCs w:val="30"/>
          <w:highlight w:val="none"/>
          <w:lang w:val="en-US" w:eastAsia="zh-CN" w:bidi="ar-SA"/>
        </w:rPr>
        <w:t>2</w:t>
      </w:r>
      <w:r>
        <w:rPr>
          <w:rFonts w:hint="default" w:ascii="仿宋_GB2312" w:hAnsi="仿宋_GB2312" w:eastAsia="仿宋_GB2312" w:cs="仿宋_GB2312"/>
          <w:snapToGrid/>
          <w:color w:val="auto"/>
          <w:kern w:val="2"/>
          <w:sz w:val="30"/>
          <w:szCs w:val="30"/>
          <w:highlight w:val="none"/>
          <w:lang w:val="en-US" w:eastAsia="zh-CN" w:bidi="ar-SA"/>
        </w:rPr>
        <w:t>个月，大型项目不超过</w:t>
      </w:r>
      <w:r>
        <w:rPr>
          <w:rFonts w:hint="default" w:ascii="Times New Roman" w:hAnsi="Times New Roman" w:eastAsia="仿宋_GB2312" w:cs="Times New Roman"/>
          <w:snapToGrid/>
          <w:color w:val="auto"/>
          <w:kern w:val="2"/>
          <w:sz w:val="30"/>
          <w:szCs w:val="30"/>
          <w:highlight w:val="none"/>
          <w:lang w:val="en-US" w:eastAsia="zh-CN" w:bidi="ar-SA"/>
        </w:rPr>
        <w:t>6</w:t>
      </w:r>
      <w:r>
        <w:rPr>
          <w:rFonts w:hint="default" w:ascii="仿宋_GB2312" w:hAnsi="仿宋_GB2312" w:eastAsia="仿宋_GB2312" w:cs="仿宋_GB2312"/>
          <w:snapToGrid/>
          <w:color w:val="auto"/>
          <w:kern w:val="2"/>
          <w:sz w:val="30"/>
          <w:szCs w:val="30"/>
          <w:highlight w:val="none"/>
          <w:lang w:val="en-US" w:eastAsia="zh-CN" w:bidi="ar-SA"/>
        </w:rPr>
        <w:t>个月。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2"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b/>
          <w:bCs/>
          <w:snapToGrid/>
          <w:color w:val="auto"/>
          <w:kern w:val="2"/>
          <w:sz w:val="30"/>
          <w:szCs w:val="30"/>
          <w:highlight w:val="none"/>
          <w:lang w:val="en-US" w:eastAsia="zh-CN" w:bidi="ar-SA"/>
        </w:rPr>
        <w:t>二是</w:t>
      </w:r>
      <w:r>
        <w:rPr>
          <w:rFonts w:hint="eastAsia" w:ascii="仿宋_GB2312" w:hAnsi="仿宋_GB2312" w:eastAsia="仿宋_GB2312" w:cs="仿宋_GB2312"/>
          <w:snapToGrid/>
          <w:color w:val="auto"/>
          <w:kern w:val="2"/>
          <w:sz w:val="30"/>
          <w:szCs w:val="30"/>
          <w:highlight w:val="none"/>
          <w:lang w:val="en-US" w:eastAsia="zh-CN" w:bidi="ar-SA"/>
        </w:rPr>
        <w:t>厘清资产权属，明确移交流程。对于“建、使、管”分离的资产，相关部门应健全完善资产移交制度，明确部门职责及移交流程，促进资产管理制度化、规范化。资产管理、使用人发生变化时，依据核定的资产价值，及时办理资产交接手续，并加强资产日常维护管理工作，定期对资产进行盘点、对账，维护资产安全完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2"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eastAsia" w:ascii="仿宋_GB2312" w:hAnsi="仿宋_GB2312" w:eastAsia="仿宋_GB2312" w:cs="仿宋_GB2312"/>
          <w:b/>
          <w:bCs/>
          <w:snapToGrid/>
          <w:color w:val="auto"/>
          <w:kern w:val="2"/>
          <w:sz w:val="30"/>
          <w:szCs w:val="30"/>
          <w:highlight w:val="none"/>
          <w:lang w:val="en-US" w:eastAsia="zh-CN" w:bidi="ar-SA"/>
        </w:rPr>
        <w:t>三是</w:t>
      </w:r>
      <w:r>
        <w:rPr>
          <w:rFonts w:hint="default" w:ascii="仿宋_GB2312" w:hAnsi="仿宋_GB2312" w:eastAsia="仿宋_GB2312" w:cs="仿宋_GB2312"/>
          <w:snapToGrid/>
          <w:color w:val="auto"/>
          <w:kern w:val="2"/>
          <w:sz w:val="30"/>
          <w:szCs w:val="30"/>
          <w:highlight w:val="none"/>
          <w:lang w:val="en-US" w:eastAsia="zh-CN" w:bidi="ar-SA"/>
        </w:rPr>
        <w:t>压实部门责任。按照“谁支出、谁负责”“谁审批、谁负责”的原则，明确资金使用单位是本单位绩效管理的“第一责任人”，部门主要负责</w:t>
      </w:r>
      <w:r>
        <w:rPr>
          <w:rFonts w:hint="eastAsia" w:ascii="仿宋_GB2312" w:hAnsi="仿宋_GB2312" w:eastAsia="仿宋_GB2312" w:cs="仿宋_GB2312"/>
          <w:snapToGrid/>
          <w:color w:val="auto"/>
          <w:kern w:val="2"/>
          <w:sz w:val="30"/>
          <w:szCs w:val="30"/>
          <w:highlight w:val="none"/>
          <w:lang w:val="en-US" w:eastAsia="zh-CN" w:bidi="ar-SA"/>
        </w:rPr>
        <w:t>人</w:t>
      </w:r>
      <w:r>
        <w:rPr>
          <w:rFonts w:hint="default" w:ascii="仿宋_GB2312" w:hAnsi="仿宋_GB2312" w:eastAsia="仿宋_GB2312" w:cs="仿宋_GB2312"/>
          <w:snapToGrid/>
          <w:color w:val="auto"/>
          <w:kern w:val="2"/>
          <w:sz w:val="30"/>
          <w:szCs w:val="30"/>
          <w:highlight w:val="none"/>
          <w:lang w:val="en-US" w:eastAsia="zh-CN" w:bidi="ar-SA"/>
        </w:rPr>
        <w:t>要对本部门及下属单位预算绩效管理负责，项目责任人对项目预算绩效负责。财政部门负责组织和指导绩效管理，并对重点项目开展财政绩效监控和财政绩效评价。通过明确各相关机构和人员在预算绩效管理工作中的职责，实现层层监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2" w:firstLineChars="200"/>
        <w:jc w:val="both"/>
        <w:textAlignment w:val="baseline"/>
        <w:rPr>
          <w:rFonts w:hint="eastAsia" w:ascii="仿宋_GB2312" w:hAnsi="仿宋_GB2312" w:eastAsia="仿宋_GB2312" w:cs="仿宋_GB2312"/>
          <w:b/>
          <w:bCs/>
          <w:snapToGrid/>
          <w:color w:val="auto"/>
          <w:kern w:val="2"/>
          <w:sz w:val="30"/>
          <w:szCs w:val="30"/>
          <w:highlight w:val="none"/>
          <w:lang w:val="en-US" w:eastAsia="zh-CN" w:bidi="ar-SA"/>
        </w:rPr>
      </w:pPr>
      <w:r>
        <w:rPr>
          <w:rFonts w:hint="eastAsia" w:ascii="仿宋_GB2312" w:hAnsi="仿宋_GB2312" w:eastAsia="仿宋_GB2312" w:cs="仿宋_GB2312"/>
          <w:b/>
          <w:bCs/>
          <w:snapToGrid/>
          <w:color w:val="auto"/>
          <w:kern w:val="2"/>
          <w:sz w:val="30"/>
          <w:szCs w:val="30"/>
          <w:highlight w:val="none"/>
          <w:lang w:val="en-US" w:eastAsia="zh-CN" w:bidi="ar-SA"/>
        </w:rPr>
        <w:t>绩效评价结果应用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default" w:ascii="仿宋_GB2312" w:hAnsi="仿宋_GB2312" w:eastAsia="仿宋_GB2312" w:cs="仿宋_GB2312"/>
          <w:snapToGrid/>
          <w:color w:val="auto"/>
          <w:kern w:val="2"/>
          <w:sz w:val="30"/>
          <w:szCs w:val="30"/>
          <w:highlight w:val="none"/>
          <w:lang w:val="en-US" w:eastAsia="zh-CN" w:bidi="ar-SA"/>
        </w:rPr>
        <w:t>加强绩效结果应用和反馈。进一步健全绩效评价结果反馈机制和绩效问题整改责任制，加快完善绩效评价结果应用体系，完善资金分配中的绩效因素，继续将各部门（单位）开展全面预算绩效管理工作成效列入当年年度考核，并作为预算安排的重要依据。充分运用审计和纪委监委等部门在绩效管理领域的作用，形成部门联动，切实做到“花钱必问效，无效必问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default" w:ascii="仿宋_GB2312" w:hAnsi="仿宋_GB2312" w:eastAsia="仿宋_GB2312" w:cs="仿宋_GB2312"/>
          <w:snapToGrid/>
          <w:color w:val="auto"/>
          <w:kern w:val="2"/>
          <w:sz w:val="30"/>
          <w:szCs w:val="30"/>
          <w:highlight w:val="none"/>
          <w:lang w:val="en-US" w:eastAsia="zh-CN" w:bidi="ar-SA"/>
        </w:rPr>
        <w:t>绩效评价结果报告。</w:t>
      </w:r>
      <w:r>
        <w:rPr>
          <w:rFonts w:hint="eastAsia" w:ascii="仿宋_GB2312" w:hAnsi="仿宋_GB2312" w:eastAsia="仿宋_GB2312" w:cs="仿宋_GB2312"/>
          <w:snapToGrid/>
          <w:color w:val="auto"/>
          <w:kern w:val="2"/>
          <w:sz w:val="30"/>
          <w:szCs w:val="30"/>
          <w:highlight w:val="none"/>
          <w:lang w:val="en-US" w:eastAsia="zh-CN" w:bidi="ar-SA"/>
        </w:rPr>
        <w:t>绩效评价工作完成后，及时将重点绩效评价组织安排、评价实施过程、评价结果整体情况等汇总梳理，形成《同心县财政局关于</w:t>
      </w:r>
      <w:r>
        <w:rPr>
          <w:rFonts w:hint="default" w:ascii="Times New Roman" w:hAnsi="Times New Roman" w:eastAsia="仿宋_GB2312" w:cs="Times New Roman"/>
          <w:snapToGrid/>
          <w:color w:val="auto"/>
          <w:kern w:val="2"/>
          <w:sz w:val="30"/>
          <w:szCs w:val="30"/>
          <w:highlight w:val="none"/>
          <w:lang w:val="en-US" w:eastAsia="zh-CN" w:bidi="ar-SA"/>
        </w:rPr>
        <w:t>2022</w:t>
      </w:r>
      <w:r>
        <w:rPr>
          <w:rFonts w:hint="eastAsia" w:ascii="仿宋_GB2312" w:hAnsi="仿宋_GB2312" w:eastAsia="仿宋_GB2312" w:cs="仿宋_GB2312"/>
          <w:snapToGrid/>
          <w:color w:val="auto"/>
          <w:kern w:val="2"/>
          <w:sz w:val="30"/>
          <w:szCs w:val="30"/>
          <w:highlight w:val="none"/>
          <w:lang w:val="en-US" w:eastAsia="zh-CN" w:bidi="ar-SA"/>
        </w:rPr>
        <w:t>年财政支出绩效评价情况的报告》，报送人大工委、组织部、项目实施部门以及项目所涉及到的政府监管部门，为上级决策提供参考，进一步提高财政资源配置质效，促进资金高效使用。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default" w:ascii="仿宋_GB2312" w:hAnsi="仿宋_GB2312" w:eastAsia="仿宋_GB2312" w:cs="仿宋_GB2312"/>
          <w:snapToGrid/>
          <w:color w:val="auto"/>
          <w:kern w:val="2"/>
          <w:sz w:val="30"/>
          <w:szCs w:val="30"/>
          <w:highlight w:val="none"/>
          <w:lang w:val="en-US" w:eastAsia="zh-CN" w:bidi="ar-SA"/>
        </w:rPr>
      </w:pPr>
      <w:r>
        <w:rPr>
          <w:rFonts w:hint="default" w:ascii="仿宋_GB2312" w:hAnsi="仿宋_GB2312" w:eastAsia="仿宋_GB2312" w:cs="仿宋_GB2312"/>
          <w:snapToGrid/>
          <w:color w:val="auto"/>
          <w:kern w:val="2"/>
          <w:sz w:val="30"/>
          <w:szCs w:val="30"/>
          <w:highlight w:val="none"/>
          <w:lang w:val="en-US" w:eastAsia="zh-CN" w:bidi="ar-SA"/>
        </w:rPr>
        <w:t>绩效评价结果反馈整改。</w:t>
      </w:r>
      <w:r>
        <w:rPr>
          <w:rFonts w:hint="eastAsia" w:ascii="仿宋_GB2312" w:hAnsi="仿宋_GB2312" w:eastAsia="仿宋_GB2312" w:cs="仿宋_GB2312"/>
          <w:snapToGrid/>
          <w:color w:val="auto"/>
          <w:kern w:val="2"/>
          <w:sz w:val="30"/>
          <w:szCs w:val="30"/>
          <w:highlight w:val="none"/>
          <w:lang w:val="en-US" w:eastAsia="zh-CN" w:bidi="ar-SA"/>
        </w:rPr>
        <w:t>及时将绩效评价结果反馈被评价单位。相关单位认真对照绩效评价报告中所提出的问题及有关建议进行整改，制定整改方案、落实整改责任，切实采取有效措施，并在规定时限内将整改落实情况报送财政部门，确保建议有回应、问题有对策、整改有效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default" w:ascii="仿宋_GB2312" w:hAnsi="仿宋_GB2312" w:eastAsia="仿宋_GB2312" w:cs="仿宋_GB2312"/>
          <w:snapToGrid/>
          <w:color w:val="auto"/>
          <w:kern w:val="2"/>
          <w:sz w:val="30"/>
          <w:szCs w:val="30"/>
          <w:highlight w:val="none"/>
          <w:lang w:val="en-US" w:eastAsia="zh-CN" w:bidi="ar-SA"/>
        </w:rPr>
        <w:t>加强绩效评价结果应用。</w:t>
      </w:r>
      <w:r>
        <w:rPr>
          <w:rFonts w:hint="eastAsia" w:ascii="仿宋_GB2312" w:hAnsi="仿宋_GB2312" w:eastAsia="仿宋_GB2312" w:cs="仿宋_GB2312"/>
          <w:snapToGrid/>
          <w:color w:val="auto"/>
          <w:kern w:val="2"/>
          <w:sz w:val="30"/>
          <w:szCs w:val="30"/>
          <w:highlight w:val="none"/>
          <w:lang w:val="en-US" w:eastAsia="zh-CN" w:bidi="ar-SA"/>
        </w:rPr>
        <w:t>在年度预算安排时，对上年项目绩效评价结果为“优”的单位在安排资金时优先保障，对项目绩效评价结果为“良”的单位根据实际情况安排资金，对项目绩效评价结果为“中”的单位在安排资金时从严从紧，切实做到“花钱必问效，无效必问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_GB2312" w:hAnsi="仿宋_GB2312" w:eastAsia="仿宋_GB2312" w:cs="仿宋_GB2312"/>
          <w:snapToGrid/>
          <w:color w:val="auto"/>
          <w:kern w:val="2"/>
          <w:sz w:val="30"/>
          <w:szCs w:val="30"/>
          <w:highlight w:val="none"/>
          <w:lang w:val="en-US" w:eastAsia="zh-CN" w:bidi="ar-SA"/>
        </w:rPr>
      </w:pPr>
      <w:r>
        <w:rPr>
          <w:rFonts w:hint="default" w:ascii="仿宋_GB2312" w:hAnsi="仿宋_GB2312" w:eastAsia="仿宋_GB2312" w:cs="仿宋_GB2312"/>
          <w:snapToGrid/>
          <w:color w:val="auto"/>
          <w:kern w:val="2"/>
          <w:sz w:val="30"/>
          <w:szCs w:val="30"/>
          <w:highlight w:val="none"/>
          <w:lang w:val="en-US" w:eastAsia="zh-CN" w:bidi="ar-SA"/>
        </w:rPr>
        <w:t>绩效评价结果公开。</w:t>
      </w:r>
      <w:r>
        <w:rPr>
          <w:rFonts w:hint="eastAsia" w:ascii="仿宋_GB2312" w:hAnsi="仿宋_GB2312" w:eastAsia="仿宋_GB2312" w:cs="仿宋_GB2312"/>
          <w:snapToGrid/>
          <w:color w:val="auto"/>
          <w:kern w:val="2"/>
          <w:sz w:val="30"/>
          <w:szCs w:val="30"/>
          <w:highlight w:val="none"/>
          <w:lang w:val="en-US" w:eastAsia="zh-CN" w:bidi="ar-SA"/>
        </w:rPr>
        <w:t>按照同心县政局关于预算绩效管理信息公开管理的要求，在吴忠市同心县财政门户网站主动公开</w:t>
      </w:r>
      <w:r>
        <w:rPr>
          <w:rFonts w:hint="default" w:ascii="Times New Roman" w:hAnsi="Times New Roman" w:eastAsia="仿宋_GB2312" w:cs="Times New Roman"/>
          <w:snapToGrid/>
          <w:color w:val="auto"/>
          <w:kern w:val="2"/>
          <w:sz w:val="30"/>
          <w:szCs w:val="30"/>
          <w:highlight w:val="none"/>
          <w:lang w:val="en-US" w:eastAsia="zh-CN" w:bidi="ar-SA"/>
        </w:rPr>
        <w:t>2022</w:t>
      </w:r>
      <w:r>
        <w:rPr>
          <w:rFonts w:hint="eastAsia" w:ascii="仿宋_GB2312" w:hAnsi="仿宋_GB2312" w:eastAsia="仿宋_GB2312" w:cs="仿宋_GB2312"/>
          <w:snapToGrid/>
          <w:color w:val="auto"/>
          <w:kern w:val="2"/>
          <w:sz w:val="30"/>
          <w:szCs w:val="30"/>
          <w:highlight w:val="none"/>
          <w:lang w:val="en-US" w:eastAsia="zh-CN" w:bidi="ar-SA"/>
        </w:rPr>
        <w:t>年度财政重点绩效评价报告</w:t>
      </w:r>
      <w:r>
        <w:rPr>
          <w:rFonts w:hint="eastAsia" w:ascii="Times New Roman" w:hAnsi="Times New Roman" w:eastAsia="仿宋_GB2312" w:cs="Times New Roman"/>
          <w:snapToGrid/>
          <w:color w:val="auto"/>
          <w:kern w:val="2"/>
          <w:sz w:val="30"/>
          <w:szCs w:val="30"/>
          <w:highlight w:val="none"/>
          <w:lang w:val="en-US" w:eastAsia="zh-CN" w:bidi="ar-SA"/>
        </w:rPr>
        <w:t>26</w:t>
      </w:r>
      <w:r>
        <w:rPr>
          <w:rFonts w:hint="eastAsia" w:ascii="仿宋_GB2312" w:hAnsi="仿宋_GB2312" w:eastAsia="仿宋_GB2312" w:cs="仿宋_GB2312"/>
          <w:snapToGrid/>
          <w:color w:val="auto"/>
          <w:kern w:val="2"/>
          <w:sz w:val="30"/>
          <w:szCs w:val="30"/>
          <w:highlight w:val="none"/>
          <w:lang w:val="en-US" w:eastAsia="zh-CN" w:bidi="ar-SA"/>
        </w:rPr>
        <w:t>份，自觉接受社会各界的监督，提高绩效信息透明度。</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Times New Roman" w:hAnsi="Times New Roman" w:eastAsia="方正仿宋_GBK" w:cs="Times New Roman"/>
          <w:snapToGrid/>
          <w:color w:val="auto"/>
          <w:kern w:val="2"/>
          <w:sz w:val="30"/>
          <w:szCs w:val="30"/>
          <w:highlight w:val="none"/>
          <w:lang w:val="en-US" w:eastAsia="zh-CN" w:bidi="ar-SA"/>
        </w:rPr>
      </w:pPr>
      <w:r>
        <w:rPr>
          <w:rFonts w:hint="eastAsia" w:ascii="仿宋_GB2312" w:hAnsi="仿宋_GB2312" w:eastAsia="仿宋_GB2312" w:cs="仿宋_GB2312"/>
          <w:snapToGrid/>
          <w:color w:val="auto"/>
          <w:kern w:val="2"/>
          <w:sz w:val="30"/>
          <w:szCs w:val="30"/>
          <w:highlight w:val="none"/>
          <w:lang w:val="en-US" w:eastAsia="zh-CN" w:bidi="ar-SA"/>
        </w:rPr>
        <w:t>“四项举措”进一步促进预算单位提高绩效管理意识，形成以结果为导向的预算绩效管理模式，完善政策、改进管理、落实整改，切实管好用好财政资金，提高财政资金使用效益，为全盟经济社会高质量发展提供保障。</w:t>
      </w:r>
    </w:p>
    <w:p>
      <w:pPr>
        <w:pStyle w:val="2"/>
        <w:rPr>
          <w:rFonts w:hint="eastAsia" w:ascii="Times New Roman" w:hAnsi="Times New Roman" w:eastAsia="方正仿宋_GBK" w:cs="Times New Roman"/>
          <w:snapToGrid/>
          <w:color w:val="auto"/>
          <w:kern w:val="2"/>
          <w:sz w:val="30"/>
          <w:szCs w:val="30"/>
          <w:highlight w:val="none"/>
          <w:lang w:val="en-US" w:eastAsia="zh-CN" w:bidi="ar-SA"/>
        </w:rPr>
      </w:pPr>
    </w:p>
    <w:p>
      <w:pPr>
        <w:rPr>
          <w:rFonts w:hint="eastAsia" w:ascii="Times New Roman" w:hAnsi="Times New Roman" w:eastAsia="方正仿宋_GBK" w:cs="Times New Roman"/>
          <w:snapToGrid/>
          <w:color w:val="auto"/>
          <w:kern w:val="2"/>
          <w:sz w:val="30"/>
          <w:szCs w:val="30"/>
          <w:highlight w:val="none"/>
          <w:lang w:val="en-US" w:eastAsia="zh-CN" w:bidi="ar-SA"/>
        </w:rPr>
      </w:pPr>
    </w:p>
    <w:p>
      <w:pPr>
        <w:pStyle w:val="2"/>
        <w:rPr>
          <w:rFonts w:hint="eastAsia" w:ascii="Times New Roman" w:hAnsi="Times New Roman" w:eastAsia="方正仿宋_GBK" w:cs="Times New Roman"/>
          <w:snapToGrid/>
          <w:color w:val="auto"/>
          <w:kern w:val="2"/>
          <w:sz w:val="30"/>
          <w:szCs w:val="30"/>
          <w:highlight w:val="none"/>
          <w:lang w:val="en-US" w:eastAsia="zh-CN" w:bidi="ar-SA"/>
        </w:rPr>
      </w:pPr>
    </w:p>
    <w:p>
      <w:pPr>
        <w:rPr>
          <w:rFonts w:hint="eastAsia" w:ascii="Times New Roman" w:hAnsi="Times New Roman" w:eastAsia="方正仿宋_GBK" w:cs="Times New Roman"/>
          <w:snapToGrid/>
          <w:color w:val="auto"/>
          <w:kern w:val="2"/>
          <w:sz w:val="30"/>
          <w:szCs w:val="30"/>
          <w:highlight w:val="none"/>
          <w:lang w:val="en-US" w:eastAsia="zh-CN" w:bidi="ar-SA"/>
        </w:rPr>
      </w:pPr>
    </w:p>
    <w:p>
      <w:pPr>
        <w:pStyle w:val="2"/>
        <w:rPr>
          <w:rFonts w:hint="eastAsia" w:ascii="Times New Roman" w:hAnsi="Times New Roman" w:eastAsia="方正仿宋_GBK" w:cs="Times New Roman"/>
          <w:snapToGrid/>
          <w:color w:val="auto"/>
          <w:kern w:val="2"/>
          <w:sz w:val="30"/>
          <w:szCs w:val="30"/>
          <w:highlight w:val="none"/>
          <w:lang w:val="en-US" w:eastAsia="zh-CN" w:bidi="ar-SA"/>
        </w:rPr>
      </w:pPr>
    </w:p>
    <w:p>
      <w:pPr>
        <w:rPr>
          <w:rFonts w:hint="eastAsia" w:ascii="Times New Roman" w:hAnsi="Times New Roman" w:eastAsia="方正仿宋_GBK" w:cs="Times New Roman"/>
          <w:snapToGrid/>
          <w:color w:val="auto"/>
          <w:kern w:val="2"/>
          <w:sz w:val="30"/>
          <w:szCs w:val="30"/>
          <w:highlight w:val="none"/>
          <w:lang w:val="en-US" w:eastAsia="zh-CN" w:bidi="ar-SA"/>
        </w:rPr>
      </w:pPr>
    </w:p>
    <w:p>
      <w:pPr>
        <w:pStyle w:val="2"/>
        <w:rPr>
          <w:rFonts w:hint="eastAsia" w:ascii="Times New Roman" w:hAnsi="Times New Roman" w:eastAsia="方正仿宋_GBK" w:cs="Times New Roman"/>
          <w:snapToGrid/>
          <w:color w:val="auto"/>
          <w:kern w:val="2"/>
          <w:sz w:val="30"/>
          <w:szCs w:val="30"/>
          <w:highlight w:val="none"/>
          <w:lang w:val="en-US" w:eastAsia="zh-CN" w:bidi="ar-SA"/>
        </w:rPr>
      </w:pPr>
    </w:p>
    <w:p>
      <w:pPr>
        <w:rPr>
          <w:rFonts w:hint="eastAsia" w:ascii="Times New Roman" w:hAnsi="Times New Roman" w:eastAsia="方正仿宋_GBK" w:cs="Times New Roman"/>
          <w:snapToGrid/>
          <w:color w:val="auto"/>
          <w:kern w:val="2"/>
          <w:sz w:val="30"/>
          <w:szCs w:val="30"/>
          <w:highlight w:val="none"/>
          <w:lang w:val="en-US" w:eastAsia="zh-CN" w:bidi="ar-SA"/>
        </w:rPr>
      </w:pPr>
    </w:p>
    <w:p>
      <w:pPr>
        <w:pStyle w:val="2"/>
        <w:rPr>
          <w:rFonts w:hint="eastAsia" w:ascii="Times New Roman" w:hAnsi="Times New Roman" w:eastAsia="方正仿宋_GBK" w:cs="Times New Roman"/>
          <w:snapToGrid/>
          <w:color w:val="auto"/>
          <w:kern w:val="2"/>
          <w:sz w:val="30"/>
          <w:szCs w:val="30"/>
          <w:highlight w:val="none"/>
          <w:lang w:val="en-US" w:eastAsia="zh-CN" w:bidi="ar-SA"/>
        </w:rPr>
      </w:pPr>
    </w:p>
    <w:p>
      <w:pPr>
        <w:rPr>
          <w:rFonts w:hint="eastAsia" w:ascii="Times New Roman" w:hAnsi="Times New Roman" w:eastAsia="方正仿宋_GBK" w:cs="Times New Roman"/>
          <w:snapToGrid/>
          <w:color w:val="auto"/>
          <w:kern w:val="2"/>
          <w:sz w:val="30"/>
          <w:szCs w:val="30"/>
          <w:highlight w:val="none"/>
          <w:lang w:val="en-US" w:eastAsia="zh-CN" w:bidi="ar-SA"/>
        </w:rPr>
      </w:pPr>
    </w:p>
    <w:p>
      <w:pPr>
        <w:pStyle w:val="2"/>
        <w:rPr>
          <w:rFonts w:hint="eastAsia" w:ascii="Times New Roman" w:hAnsi="Times New Roman" w:eastAsia="方正仿宋_GBK" w:cs="Times New Roman"/>
          <w:snapToGrid/>
          <w:color w:val="auto"/>
          <w:kern w:val="2"/>
          <w:sz w:val="30"/>
          <w:szCs w:val="30"/>
          <w:highlight w:val="none"/>
          <w:lang w:val="en-US" w:eastAsia="zh-CN" w:bidi="ar-SA"/>
        </w:rPr>
      </w:pPr>
    </w:p>
    <w:p>
      <w:pPr>
        <w:rPr>
          <w:rFonts w:hint="eastAsia" w:ascii="Times New Roman" w:hAnsi="Times New Roman" w:eastAsia="方正仿宋_GBK" w:cs="Times New Roman"/>
          <w:snapToGrid/>
          <w:color w:val="auto"/>
          <w:kern w:val="2"/>
          <w:sz w:val="30"/>
          <w:szCs w:val="30"/>
          <w:highlight w:val="none"/>
          <w:lang w:val="en-US" w:eastAsia="zh-CN" w:bidi="ar-SA"/>
        </w:rPr>
      </w:pPr>
    </w:p>
    <w:p>
      <w:pPr>
        <w:pStyle w:val="2"/>
        <w:rPr>
          <w:rFonts w:hint="eastAsia" w:ascii="Times New Roman" w:hAnsi="Times New Roman" w:eastAsia="方正仿宋_GBK" w:cs="Times New Roman"/>
          <w:snapToGrid/>
          <w:color w:val="auto"/>
          <w:kern w:val="2"/>
          <w:sz w:val="30"/>
          <w:szCs w:val="30"/>
          <w:highlight w:val="none"/>
          <w:lang w:val="en-US" w:eastAsia="zh-CN" w:bidi="ar-SA"/>
        </w:rPr>
      </w:pPr>
    </w:p>
    <w:p>
      <w:pPr>
        <w:rPr>
          <w:rFonts w:hint="eastAsia" w:ascii="Times New Roman" w:hAnsi="Times New Roman" w:eastAsia="方正仿宋_GBK" w:cs="Times New Roman"/>
          <w:snapToGrid/>
          <w:color w:val="auto"/>
          <w:kern w:val="2"/>
          <w:sz w:val="30"/>
          <w:szCs w:val="30"/>
          <w:highlight w:val="none"/>
          <w:lang w:val="en-US" w:eastAsia="zh-CN" w:bidi="ar-SA"/>
        </w:rPr>
      </w:pPr>
    </w:p>
    <w:p>
      <w:pPr>
        <w:pStyle w:val="2"/>
        <w:rPr>
          <w:rFonts w:hint="eastAsia" w:ascii="Times New Roman" w:hAnsi="Times New Roman" w:eastAsia="方正仿宋_GBK" w:cs="Times New Roman"/>
          <w:snapToGrid/>
          <w:color w:val="auto"/>
          <w:kern w:val="2"/>
          <w:sz w:val="30"/>
          <w:szCs w:val="30"/>
          <w:highlight w:val="none"/>
          <w:lang w:val="en-US" w:eastAsia="zh-CN" w:bidi="ar-SA"/>
        </w:rPr>
      </w:pPr>
    </w:p>
    <w:p>
      <w:pPr>
        <w:rPr>
          <w:rFonts w:hint="eastAsia" w:ascii="Times New Roman" w:hAnsi="Times New Roman" w:eastAsia="方正仿宋_GBK" w:cs="Times New Roman"/>
          <w:snapToGrid/>
          <w:color w:val="auto"/>
          <w:kern w:val="2"/>
          <w:sz w:val="30"/>
          <w:szCs w:val="30"/>
          <w:highlight w:val="none"/>
          <w:lang w:val="en-US" w:eastAsia="zh-CN" w:bidi="ar-SA"/>
        </w:rPr>
      </w:pPr>
    </w:p>
    <w:p>
      <w:pPr>
        <w:pStyle w:val="2"/>
        <w:rPr>
          <w:rFonts w:hint="eastAsia" w:ascii="Times New Roman" w:hAnsi="Times New Roman" w:eastAsia="方正仿宋_GBK" w:cs="Times New Roman"/>
          <w:snapToGrid/>
          <w:color w:val="auto"/>
          <w:kern w:val="2"/>
          <w:sz w:val="30"/>
          <w:szCs w:val="30"/>
          <w:highlight w:val="none"/>
          <w:lang w:val="en-US" w:eastAsia="zh-CN" w:bidi="ar-SA"/>
        </w:rPr>
      </w:pPr>
    </w:p>
    <w:p>
      <w:pPr>
        <w:rPr>
          <w:rFonts w:hint="eastAsia" w:ascii="Times New Roman" w:hAnsi="Times New Roman" w:eastAsia="方正仿宋_GBK" w:cs="Times New Roman"/>
          <w:snapToGrid/>
          <w:color w:val="auto"/>
          <w:kern w:val="2"/>
          <w:sz w:val="30"/>
          <w:szCs w:val="30"/>
          <w:highlight w:val="none"/>
          <w:lang w:val="en-US" w:eastAsia="zh-CN" w:bidi="ar-SA"/>
        </w:rPr>
      </w:pPr>
    </w:p>
    <w:p>
      <w:pPr>
        <w:pStyle w:val="2"/>
        <w:rPr>
          <w:rFonts w:hint="eastAsia" w:ascii="Times New Roman" w:hAnsi="Times New Roman" w:eastAsia="方正仿宋_GBK" w:cs="Times New Roman"/>
          <w:snapToGrid/>
          <w:color w:val="auto"/>
          <w:kern w:val="2"/>
          <w:sz w:val="30"/>
          <w:szCs w:val="30"/>
          <w:highlight w:val="none"/>
          <w:lang w:val="en-US" w:eastAsia="zh-CN" w:bidi="ar-SA"/>
        </w:rPr>
      </w:pPr>
    </w:p>
    <w:p>
      <w:pPr>
        <w:rPr>
          <w:rFonts w:hint="eastAsia" w:ascii="方正小标宋简体" w:hAnsi="方正小标宋简体" w:eastAsia="方正小标宋简体" w:cs="方正小标宋简体"/>
          <w:lang w:val="en-US" w:eastAsia="zh-CN"/>
        </w:rPr>
      </w:pPr>
      <w:r>
        <w:rPr>
          <w:rFonts w:hint="eastAsia" w:ascii="Times New Roman" w:hAnsi="Times New Roman" w:eastAsia="方正仿宋_GBK" w:cs="Times New Roman"/>
          <w:snapToGrid/>
          <w:color w:val="auto"/>
          <w:kern w:val="2"/>
          <w:sz w:val="30"/>
          <w:szCs w:val="30"/>
          <w:highlight w:val="none"/>
          <w:lang w:val="en-US" w:eastAsia="zh-CN" w:bidi="ar-SA"/>
        </w:rPr>
        <w:t xml:space="preserve">                                        </w:t>
      </w:r>
      <w:r>
        <w:rPr>
          <w:rFonts w:hint="eastAsia" w:ascii="方正小标宋简体" w:hAnsi="方正小标宋简体" w:eastAsia="方正小标宋简体" w:cs="方正小标宋简体"/>
          <w:snapToGrid/>
          <w:color w:val="auto"/>
          <w:kern w:val="2"/>
          <w:sz w:val="30"/>
          <w:szCs w:val="30"/>
          <w:highlight w:val="none"/>
          <w:lang w:val="en-US" w:eastAsia="zh-CN" w:bidi="ar-SA"/>
        </w:rPr>
        <w:t>20</w:t>
      </w:r>
      <w:bookmarkStart w:id="0" w:name="_GoBack"/>
      <w:bookmarkEnd w:id="0"/>
      <w:r>
        <w:rPr>
          <w:rFonts w:hint="eastAsia" w:ascii="方正小标宋简体" w:hAnsi="方正小标宋简体" w:eastAsia="方正小标宋简体" w:cs="方正小标宋简体"/>
          <w:snapToGrid/>
          <w:color w:val="auto"/>
          <w:kern w:val="2"/>
          <w:sz w:val="30"/>
          <w:szCs w:val="30"/>
          <w:highlight w:val="none"/>
          <w:lang w:val="en-US" w:eastAsia="zh-CN" w:bidi="ar-SA"/>
        </w:rPr>
        <w:t>24年3月1日呈报</w:t>
      </w:r>
    </w:p>
    <w:sectPr>
      <w:pgSz w:w="11906" w:h="16838"/>
      <w:pgMar w:top="2098" w:right="1587" w:bottom="2098"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粗黑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wOTM5ZGQyNzY2MDZmMTRlNDFkZmE0MWVkYTdjYjQifQ=="/>
  </w:docVars>
  <w:rsids>
    <w:rsidRoot w:val="00000000"/>
    <w:rsid w:val="09326BA9"/>
    <w:rsid w:val="31110806"/>
    <w:rsid w:val="4FD76F6E"/>
    <w:rsid w:val="52C4093E"/>
    <w:rsid w:val="5EA0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autoRedefine/>
    <w:qFormat/>
    <w:uiPriority w:val="0"/>
    <w:pPr>
      <w:keepNext/>
      <w:keepLines/>
      <w:spacing w:beforeLines="0" w:beforeAutospacing="0" w:afterLines="0" w:afterAutospacing="0" w:line="560" w:lineRule="exact"/>
      <w:ind w:left="0" w:leftChars="0" w:firstLine="872" w:firstLineChars="200"/>
      <w:outlineLvl w:val="0"/>
    </w:pPr>
    <w:rPr>
      <w:rFonts w:eastAsia="黑体"/>
      <w:kern w:val="44"/>
    </w:rPr>
  </w:style>
  <w:style w:type="paragraph" w:styleId="4">
    <w:name w:val="heading 2"/>
    <w:basedOn w:val="1"/>
    <w:next w:val="1"/>
    <w:autoRedefine/>
    <w:unhideWhenUsed/>
    <w:qFormat/>
    <w:uiPriority w:val="0"/>
    <w:pPr>
      <w:keepNext/>
      <w:keepLines/>
      <w:spacing w:beforeLines="0" w:beforeAutospacing="0" w:afterLines="0" w:afterAutospacing="0" w:line="560" w:lineRule="exact"/>
      <w:outlineLvl w:val="1"/>
    </w:pPr>
    <w:rPr>
      <w:rFonts w:ascii="Arial" w:hAnsi="Arial" w:eastAsia="楷体"/>
      <w:b/>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next w:val="1"/>
    <w:autoRedefine/>
    <w:qFormat/>
    <w:uiPriority w:val="0"/>
    <w:pPr>
      <w:ind w:firstLine="0" w:firstLineChars="0"/>
    </w:pPr>
    <w:rPr>
      <w:rFonts w:ascii="仿宋_GB2312" w:hAnsi="仿宋_GB2312" w:eastAsia="仿宋_GB2312"/>
    </w:rPr>
  </w:style>
  <w:style w:type="paragraph" w:styleId="5">
    <w:name w:val="Body Text"/>
    <w:basedOn w:val="1"/>
    <w:autoRedefine/>
    <w:semiHidden/>
    <w:qFormat/>
    <w:uiPriority w:val="0"/>
    <w:rPr>
      <w:rFonts w:ascii="Arial" w:hAnsi="Arial" w:eastAsia="Arial" w:cs="Arial"/>
      <w:sz w:val="21"/>
      <w:szCs w:val="21"/>
      <w:lang w:val="en-US" w:eastAsia="en-US" w:bidi="ar-SA"/>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autoRedefine/>
    <w:qFormat/>
    <w:uiPriority w:val="0"/>
    <w:rPr>
      <w:b/>
    </w:rPr>
  </w:style>
  <w:style w:type="paragraph" w:customStyle="1" w:styleId="12">
    <w:name w:val="Table Text"/>
    <w:basedOn w:val="1"/>
    <w:autoRedefine/>
    <w:semiHidden/>
    <w:qFormat/>
    <w:uiPriority w:val="0"/>
    <w:rPr>
      <w:rFonts w:ascii="楷体" w:hAnsi="楷体" w:eastAsia="楷体" w:cs="楷体"/>
      <w:sz w:val="20"/>
      <w:szCs w:val="20"/>
      <w:lang w:val="en-US" w:eastAsia="en-US" w:bidi="ar-SA"/>
    </w:rPr>
  </w:style>
  <w:style w:type="table" w:customStyle="1" w:styleId="13">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32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2024-02-02T02:29:00Z</dcterms:created>
  <dc:creator>Whitney</dc:creator>
  <cp:lastModifiedBy>WPS_1712022497</cp:lastModifiedBy>
  <dcterms:modified xsi:type="dcterms:W3CDTF">2024-04-17T08:22:02Z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13CFFEE21411416B8B0C25C7CA4C1F4D_13</vt:lpwstr>
  </property>
</Properties>
</file>