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52"/>
          <w:szCs w:val="52"/>
        </w:rPr>
      </w:pPr>
      <w:r>
        <w:rPr>
          <w:rFonts w:hint="eastAsia"/>
          <w:sz w:val="52"/>
          <w:szCs w:val="52"/>
        </w:rPr>
        <w:t>预算绩效开展情况说明</w:t>
      </w:r>
    </w:p>
    <w:p>
      <w:pPr>
        <w:ind w:firstLine="640" w:firstLineChars="200"/>
        <w:rPr>
          <w:rFonts w:asciiTheme="minorEastAsia" w:hAnsiTheme="minorEastAsia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default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</w:rPr>
        <w:t>按照《同心县预算绩效管理实施意见》(同财发〔2019〕103号)、《关于</w:t>
      </w:r>
      <w:r>
        <w:rPr>
          <w:rFonts w:hint="eastAsia" w:asciiTheme="minorEastAsia" w:hAnsiTheme="minorEastAsia"/>
          <w:sz w:val="32"/>
          <w:szCs w:val="32"/>
          <w:lang w:eastAsia="zh-CN"/>
        </w:rPr>
        <w:t>做好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2024年</w:t>
      </w:r>
      <w:r>
        <w:rPr>
          <w:rFonts w:hint="eastAsia" w:asciiTheme="minorEastAsia" w:hAnsiTheme="minorEastAsia"/>
          <w:sz w:val="32"/>
          <w:szCs w:val="32"/>
        </w:rPr>
        <w:t>部门预算</w:t>
      </w:r>
      <w:r>
        <w:rPr>
          <w:rFonts w:hint="eastAsia" w:asciiTheme="minorEastAsia" w:hAnsiTheme="minorEastAsia"/>
          <w:sz w:val="32"/>
          <w:szCs w:val="32"/>
          <w:lang w:eastAsia="zh-CN"/>
        </w:rPr>
        <w:t>支出绩效目标编审工作</w:t>
      </w:r>
      <w:r>
        <w:rPr>
          <w:rFonts w:hint="eastAsia" w:asciiTheme="minorEastAsia" w:hAnsiTheme="minorEastAsia"/>
          <w:sz w:val="32"/>
          <w:szCs w:val="32"/>
        </w:rPr>
        <w:t>的通知》 (同财发〔202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/>
          <w:sz w:val="32"/>
          <w:szCs w:val="32"/>
        </w:rPr>
        <w:t>〕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100</w:t>
      </w:r>
      <w:r>
        <w:rPr>
          <w:rFonts w:hint="eastAsia" w:asciiTheme="minorEastAsia" w:hAnsiTheme="minorEastAsia"/>
          <w:sz w:val="32"/>
          <w:szCs w:val="32"/>
        </w:rPr>
        <w:t>号)文件要求，202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4</w:t>
      </w:r>
      <w:r>
        <w:rPr>
          <w:rFonts w:hint="eastAsia" w:asciiTheme="minorEastAsia" w:hAnsiTheme="minorEastAsia"/>
          <w:sz w:val="32"/>
          <w:szCs w:val="32"/>
        </w:rPr>
        <w:t>年在编制部门预算工程中，全面实施绩效管理。一是实施部门整体绩效管理</w:t>
      </w:r>
      <w:r>
        <w:rPr>
          <w:rFonts w:hint="eastAsia" w:asciiTheme="minorEastAsia" w:hAnsiTheme="minorEastAsia"/>
          <w:sz w:val="32"/>
          <w:szCs w:val="32"/>
          <w:lang w:eastAsia="zh-CN"/>
        </w:rPr>
        <w:t>；</w:t>
      </w:r>
      <w:r>
        <w:rPr>
          <w:rFonts w:hint="eastAsia" w:asciiTheme="minorEastAsia" w:hAnsiTheme="minorEastAsia"/>
          <w:sz w:val="32"/>
          <w:szCs w:val="32"/>
        </w:rPr>
        <w:t>二是县级安排项目支出，全部进行绩效目标管理，待202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4</w:t>
      </w:r>
      <w:r>
        <w:rPr>
          <w:rFonts w:hint="eastAsia" w:asciiTheme="minorEastAsia" w:hAnsiTheme="minorEastAsia"/>
          <w:sz w:val="32"/>
          <w:szCs w:val="32"/>
        </w:rPr>
        <w:t xml:space="preserve"> 年度预算执行完毕，项目单位于次年开展绩效目标自评，并将绩效结果采取适当形式公开</w:t>
      </w:r>
      <w:r>
        <w:rPr>
          <w:rFonts w:hint="eastAsia" w:asciiTheme="minorEastAsia" w:hAnsiTheme="minorEastAsia"/>
          <w:sz w:val="32"/>
          <w:szCs w:val="32"/>
          <w:lang w:eastAsia="zh-CN"/>
        </w:rPr>
        <w:t>；三是按照财政部及自治区财政厅关于建立“预算编制有目标、预算执行有监控、预算完成有监控、预算完成有评价、评价结果有反馈、反馈结果有应用”的全过程预算绩效管理机制的有关要求，下发《关于做好同心县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2023年度本级财政项目预算绩效运行监控工作的通知</w:t>
      </w:r>
      <w:r>
        <w:rPr>
          <w:rFonts w:hint="eastAsia" w:asciiTheme="minorEastAsia" w:hAnsiTheme="minorEastAsia"/>
          <w:sz w:val="32"/>
          <w:szCs w:val="32"/>
          <w:lang w:eastAsia="zh-CN"/>
        </w:rPr>
        <w:t>》（</w:t>
      </w:r>
      <w:r>
        <w:rPr>
          <w:rFonts w:hint="eastAsia" w:asciiTheme="minorEastAsia" w:hAnsiTheme="minorEastAsia"/>
          <w:sz w:val="32"/>
          <w:szCs w:val="32"/>
        </w:rPr>
        <w:t>同财发〔202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/>
          <w:sz w:val="32"/>
          <w:szCs w:val="32"/>
        </w:rPr>
        <w:t>〕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104</w:t>
      </w:r>
      <w:r>
        <w:rPr>
          <w:rFonts w:hint="eastAsia" w:asciiTheme="minorEastAsia" w:hAnsiTheme="minorEastAsia"/>
          <w:sz w:val="32"/>
          <w:szCs w:val="32"/>
        </w:rPr>
        <w:t>号)文件</w:t>
      </w:r>
      <w:r>
        <w:rPr>
          <w:rFonts w:hint="eastAsia" w:asciiTheme="minorEastAsia" w:hAnsiTheme="minorEastAsia"/>
          <w:sz w:val="32"/>
          <w:szCs w:val="32"/>
          <w:lang w:eastAsia="zh-CN"/>
        </w:rPr>
        <w:t>，绩效运行监控按照“全面覆盖，突出重点，权责对等，约束有力，结果运用，及时纠偏”的原则，采取预算部门自行监控和财政重点监控相结合的方式开展，对全县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2023年实施的155项目进行全面监控，选取“同心县2023年电子政务网络运行维护项目”和“同心县2023年农村环卫市场化服务体系建设项目”为财政重点监控项目</w:t>
      </w:r>
      <w:r>
        <w:rPr>
          <w:rFonts w:hint="eastAsia" w:asciiTheme="minorEastAsia" w:hAnsiTheme="minorEastAsia"/>
          <w:sz w:val="32"/>
          <w:szCs w:val="32"/>
          <w:lang w:eastAsia="zh-CN"/>
        </w:rPr>
        <w:t>，对这两个项目从事前目标申报、事中运行监控、事后进行绩效评价，对全县预算监控工作起到了示范引领作用；三是聘请第三方对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2022年重点项目进行了项目绩效后评价，共涉及15个项目，预算资金52839.2万元，涵盖就业、教育、卫生、水利、农业发展等主要民生领域和基础设施建设，涉及10个单位。经评价，15个项目加权得分为89.58分，其中得分90分以上，评价等次为“优”的项目6个；得分80分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～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90分以上，评价等次为“良”的项目8个；得分60分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～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80分以上，评价等次为“中”的项目1个。从评价结果看，被评价项目绩效总体良好，能够较好的实现预期绩效目标，资金和项目管理制度进一步管理完善，深化预算管理改革的效果进一步显现。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800" w:firstLineChars="250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在此基础上，我们采取集中学习、讲座、专题会议等方式，加大对财政部门和预算单</w:t>
      </w:r>
      <w:r>
        <w:rPr>
          <w:rFonts w:hint="eastAsia" w:asciiTheme="minorEastAsia" w:hAnsiTheme="minorEastAsia"/>
          <w:sz w:val="32"/>
          <w:szCs w:val="32"/>
          <w:lang w:eastAsia="zh-CN"/>
        </w:rPr>
        <w:t>位</w:t>
      </w:r>
      <w:r>
        <w:rPr>
          <w:rFonts w:hint="eastAsia" w:asciiTheme="minorEastAsia" w:hAnsiTheme="minorEastAsia"/>
          <w:sz w:val="32"/>
          <w:szCs w:val="32"/>
        </w:rPr>
        <w:t>参与绩效评价的人员培训力度，组织</w:t>
      </w:r>
      <w:r>
        <w:rPr>
          <w:rFonts w:hint="eastAsia" w:asciiTheme="minorEastAsia" w:hAnsiTheme="minorEastAsia"/>
          <w:sz w:val="32"/>
          <w:szCs w:val="32"/>
          <w:lang w:eastAsia="zh-CN"/>
        </w:rPr>
        <w:t>开展了一</w:t>
      </w:r>
      <w:r>
        <w:rPr>
          <w:rFonts w:hint="eastAsia" w:asciiTheme="minorEastAsia" w:hAnsiTheme="minorEastAsia"/>
          <w:sz w:val="32"/>
          <w:szCs w:val="32"/>
        </w:rPr>
        <w:t>期</w:t>
      </w:r>
      <w:r>
        <w:rPr>
          <w:rFonts w:hint="eastAsia" w:asciiTheme="minorEastAsia" w:hAnsiTheme="minorEastAsia"/>
          <w:sz w:val="32"/>
          <w:szCs w:val="32"/>
          <w:lang w:eastAsia="zh-CN"/>
        </w:rPr>
        <w:t>由单位领导和具体业务人员参加的</w:t>
      </w:r>
      <w:r>
        <w:rPr>
          <w:rFonts w:hint="eastAsia" w:asciiTheme="minorEastAsia" w:hAnsiTheme="minorEastAsia"/>
          <w:sz w:val="32"/>
          <w:szCs w:val="32"/>
        </w:rPr>
        <w:t>预算绩效管理业务培训。进一步统一认识，充实业务知识，提高</w:t>
      </w:r>
      <w:r>
        <w:rPr>
          <w:rFonts w:hint="eastAsia" w:asciiTheme="minorEastAsia" w:hAnsiTheme="minorEastAsia"/>
          <w:sz w:val="32"/>
          <w:szCs w:val="32"/>
          <w:lang w:eastAsia="zh-CN"/>
        </w:rPr>
        <w:t>了</w:t>
      </w:r>
      <w:r>
        <w:rPr>
          <w:rFonts w:hint="eastAsia" w:asciiTheme="minorEastAsia" w:hAnsiTheme="minorEastAsia"/>
          <w:sz w:val="32"/>
          <w:szCs w:val="32"/>
        </w:rPr>
        <w:t>预算管理和绩效评价工作水平。加大预算绩效评价的宣传力度，使项目主管单位能够主动的进行项目预算绩效自评，逐步建立绩效评价体系建设。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在做好宣传的同时，把制度建设作为开展绩效管理的关键环节，及时向各预算单位转发了自治区财政厅关于开展预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算绩效管理的相关文件，引导预算单位牢固树立“讲绩效、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重绩效、用绩效”、“花钱必问效、无效必问责”的绩效管理理念，进一步增强支出责任和效率意识，全面加强预算管理，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优化资源配置，提高财政资金使用绩效和科学精细化管理水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平，提升政府执行力和公信力。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 xml:space="preserve">                              </w:t>
      </w:r>
    </w:p>
    <w:p>
      <w:pPr>
        <w:ind w:firstLine="4800" w:firstLineChars="1500"/>
        <w:rPr>
          <w:rFonts w:hint="eastAsia" w:asciiTheme="minorEastAsia" w:hAnsiTheme="minorEastAsia"/>
          <w:sz w:val="32"/>
          <w:szCs w:val="32"/>
        </w:rPr>
      </w:pPr>
    </w:p>
    <w:p>
      <w:pPr>
        <w:ind w:firstLine="4800" w:firstLineChars="1500"/>
        <w:rPr>
          <w:rFonts w:hint="eastAsia" w:asciiTheme="minorEastAsia" w:hAnsiTheme="minorEastAsia"/>
          <w:sz w:val="32"/>
          <w:szCs w:val="32"/>
        </w:rPr>
      </w:pPr>
    </w:p>
    <w:p>
      <w:pPr>
        <w:ind w:firstLine="4800" w:firstLineChars="1500"/>
        <w:rPr>
          <w:rFonts w:hint="eastAsia" w:asciiTheme="minorEastAsia" w:hAnsiTheme="minorEastAsia"/>
          <w:sz w:val="32"/>
          <w:szCs w:val="32"/>
        </w:rPr>
      </w:pPr>
    </w:p>
    <w:p>
      <w:pPr>
        <w:ind w:firstLine="4800" w:firstLineChars="1500"/>
        <w:rPr>
          <w:rFonts w:hint="eastAsia" w:asciiTheme="minorEastAsia" w:hAnsiTheme="minorEastAsia"/>
          <w:sz w:val="32"/>
          <w:szCs w:val="32"/>
        </w:rPr>
      </w:pPr>
      <w:bookmarkStart w:id="0" w:name="_GoBack"/>
      <w:bookmarkEnd w:id="0"/>
    </w:p>
    <w:p>
      <w:pPr>
        <w:ind w:firstLine="4800" w:firstLineChars="150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同心县财政局</w:t>
      </w:r>
    </w:p>
    <w:p>
      <w:pPr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 xml:space="preserve">                            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4</w:t>
      </w:r>
      <w:r>
        <w:rPr>
          <w:rFonts w:hint="eastAsia" w:asciiTheme="minorEastAsia" w:hAnsiTheme="minorEastAsia"/>
          <w:sz w:val="32"/>
          <w:szCs w:val="32"/>
        </w:rPr>
        <w:t>年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/>
          <w:sz w:val="32"/>
          <w:szCs w:val="32"/>
        </w:rPr>
        <w:t>月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15</w:t>
      </w:r>
      <w:r>
        <w:rPr>
          <w:rFonts w:hint="eastAsia" w:asciiTheme="minorEastAsia" w:hAnsiTheme="minorEastAsia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D56D0"/>
    <w:rsid w:val="001A1DF5"/>
    <w:rsid w:val="002244EA"/>
    <w:rsid w:val="0023484C"/>
    <w:rsid w:val="00347FA1"/>
    <w:rsid w:val="00623268"/>
    <w:rsid w:val="00CD56D0"/>
    <w:rsid w:val="00D14563"/>
    <w:rsid w:val="685DD84E"/>
    <w:rsid w:val="7DEEBBE8"/>
    <w:rsid w:val="DFB7F07E"/>
    <w:rsid w:val="FBAF395D"/>
    <w:rsid w:val="FCBE4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99</Words>
  <Characters>569</Characters>
  <Lines>4</Lines>
  <Paragraphs>1</Paragraphs>
  <TotalTime>8</TotalTime>
  <ScaleCrop>false</ScaleCrop>
  <LinksUpToDate>false</LinksUpToDate>
  <CharactersWithSpaces>667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2022-09-10T23:44:00Z</dcterms:created>
  <dc:creator>Administrator</dc:creator>
  <cp:lastModifiedBy>may</cp:lastModifiedBy>
  <dcterms:modified xsi:type="dcterms:W3CDTF">2024-01-10T10:48:50Z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