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jc w:val="both"/>
        <w:rPr>
          <w:rFonts w:hint="default" w:eastAsia="仿宋_GB2312"/>
          <w:sz w:val="32"/>
          <w:szCs w:val="32"/>
          <w:lang w:val="en-US" w:eastAsia="zh-CN"/>
        </w:rPr>
      </w:pPr>
      <w:r>
        <w:rPr>
          <w:rFonts w:hint="eastAsia" w:eastAsia="仿宋_GB2312"/>
          <w:sz w:val="28"/>
          <w:szCs w:val="28"/>
          <w:lang w:val="en-US" w:eastAsia="zh-CN"/>
        </w:rPr>
        <w:t>决算说明：05</w:t>
      </w:r>
    </w:p>
    <w:p>
      <w:pPr>
        <w:spacing w:line="560" w:lineRule="exact"/>
        <w:jc w:val="center"/>
        <w:rPr>
          <w:rFonts w:eastAsia="方正小标宋简体"/>
          <w:sz w:val="44"/>
          <w:szCs w:val="44"/>
        </w:rPr>
      </w:pPr>
    </w:p>
    <w:p>
      <w:pPr>
        <w:spacing w:line="560" w:lineRule="exact"/>
        <w:jc w:val="center"/>
        <w:rPr>
          <w:rFonts w:ascii="方正小标宋简体" w:eastAsia="方正小标宋简体"/>
          <w:sz w:val="44"/>
          <w:szCs w:val="44"/>
        </w:rPr>
      </w:pPr>
      <w:r>
        <w:rPr>
          <w:rFonts w:hint="eastAsia" w:ascii="方正小标宋简体" w:eastAsia="方正小标宋简体"/>
          <w:sz w:val="44"/>
          <w:szCs w:val="44"/>
        </w:rPr>
        <w:t>关于公示《同心县</w:t>
      </w:r>
      <w:bookmarkStart w:id="0" w:name="_GoBack"/>
      <w:bookmarkEnd w:id="0"/>
      <w:r>
        <w:rPr>
          <w:rFonts w:hint="eastAsia" w:eastAsia="方正小标宋简体"/>
          <w:sz w:val="44"/>
          <w:szCs w:val="44"/>
        </w:rPr>
        <w:t>2021</w:t>
      </w:r>
      <w:r>
        <w:rPr>
          <w:rFonts w:hint="eastAsia" w:ascii="方正小标宋简体" w:eastAsia="方正小标宋简体"/>
          <w:sz w:val="44"/>
          <w:szCs w:val="44"/>
        </w:rPr>
        <w:t>年重点项目</w:t>
      </w:r>
    </w:p>
    <w:p>
      <w:pPr>
        <w:spacing w:line="560" w:lineRule="exact"/>
        <w:jc w:val="center"/>
        <w:rPr>
          <w:rFonts w:hint="eastAsia" w:eastAsia="方正小标宋简体"/>
          <w:sz w:val="44"/>
          <w:szCs w:val="44"/>
        </w:rPr>
      </w:pPr>
      <w:r>
        <w:rPr>
          <w:rFonts w:hint="eastAsia" w:ascii="方正小标宋简体" w:eastAsia="方正小标宋简体"/>
          <w:sz w:val="44"/>
          <w:szCs w:val="44"/>
        </w:rPr>
        <w:t>绩效评价工作评价结果》的通知</w:t>
      </w:r>
    </w:p>
    <w:p>
      <w:pPr>
        <w:spacing w:line="560" w:lineRule="exact"/>
        <w:jc w:val="center"/>
        <w:rPr>
          <w:rFonts w:eastAsia="方正小标宋简体"/>
          <w:sz w:val="44"/>
          <w:szCs w:val="44"/>
        </w:rPr>
      </w:pPr>
      <w:r>
        <w:rPr>
          <w:rFonts w:eastAsia="方正小标宋简体"/>
          <w:sz w:val="44"/>
          <w:szCs w:val="44"/>
        </w:rPr>
        <w:t xml:space="preserve"> </w:t>
      </w:r>
    </w:p>
    <w:p>
      <w:pPr>
        <w:spacing w:line="560" w:lineRule="exact"/>
        <w:rPr>
          <w:rFonts w:ascii="仿宋_GB2312" w:eastAsia="仿宋_GB2312"/>
          <w:sz w:val="32"/>
          <w:szCs w:val="32"/>
        </w:rPr>
      </w:pPr>
      <w:r>
        <w:rPr>
          <w:rFonts w:hint="eastAsia" w:ascii="仿宋_GB2312" w:eastAsia="仿宋_GB2312"/>
          <w:sz w:val="32"/>
          <w:szCs w:val="32"/>
        </w:rPr>
        <w:t xml:space="preserve"> </w:t>
      </w:r>
    </w:p>
    <w:p>
      <w:pPr>
        <w:spacing w:line="700" w:lineRule="exact"/>
        <w:ind w:firstLine="640" w:firstLineChars="200"/>
        <w:rPr>
          <w:rFonts w:hint="eastAsia" w:ascii="仿宋_GB2312" w:eastAsia="仿宋_GB2312"/>
          <w:sz w:val="32"/>
          <w:szCs w:val="32"/>
        </w:rPr>
      </w:pPr>
      <w:r>
        <w:rPr>
          <w:rFonts w:hint="eastAsia" w:ascii="仿宋_GB2312" w:eastAsia="仿宋_GB2312"/>
          <w:sz w:val="32"/>
          <w:szCs w:val="32"/>
        </w:rPr>
        <w:t>为了进一步深化财政体制改革，真正做到“预算编制有目标、预算执行有监控、预算完成有评价、评价结果有反馈、反馈结果有应用”的全过程预算绩效管理，实现预算绩效管理与预算编制、执行、监督有机结合，根据《自治区党委人民政府关于全面实施预算绩效管理的实施意见》（宁党办发〔</w:t>
      </w:r>
      <w:r>
        <w:rPr>
          <w:rFonts w:hint="eastAsia" w:eastAsia="仿宋_GB2312"/>
          <w:sz w:val="32"/>
          <w:szCs w:val="32"/>
        </w:rPr>
        <w:t>2019</w:t>
      </w:r>
      <w:r>
        <w:rPr>
          <w:rFonts w:hint="eastAsia" w:ascii="仿宋_GB2312" w:eastAsia="仿宋_GB2312"/>
          <w:sz w:val="32"/>
          <w:szCs w:val="32"/>
        </w:rPr>
        <w:t>〕</w:t>
      </w:r>
      <w:r>
        <w:rPr>
          <w:rFonts w:hint="eastAsia" w:eastAsia="仿宋_GB2312"/>
          <w:sz w:val="32"/>
          <w:szCs w:val="32"/>
        </w:rPr>
        <w:t>9</w:t>
      </w:r>
      <w:r>
        <w:rPr>
          <w:rFonts w:hint="eastAsia" w:ascii="仿宋_GB2312" w:eastAsia="仿宋_GB2312"/>
          <w:sz w:val="32"/>
          <w:szCs w:val="32"/>
        </w:rPr>
        <w:t>号）、财政部《项目支出绩效评价管理办法》（财预〔</w:t>
      </w:r>
      <w:r>
        <w:rPr>
          <w:rFonts w:hint="eastAsia" w:eastAsia="仿宋_GB2312"/>
          <w:sz w:val="32"/>
          <w:szCs w:val="32"/>
        </w:rPr>
        <w:t>2020</w:t>
      </w:r>
      <w:r>
        <w:rPr>
          <w:rFonts w:hint="eastAsia" w:ascii="仿宋_GB2312" w:eastAsia="仿宋_GB2312"/>
          <w:sz w:val="32"/>
          <w:szCs w:val="32"/>
        </w:rPr>
        <w:t>〕</w:t>
      </w:r>
      <w:r>
        <w:rPr>
          <w:rFonts w:hint="eastAsia" w:eastAsia="仿宋_GB2312"/>
          <w:sz w:val="32"/>
          <w:szCs w:val="32"/>
        </w:rPr>
        <w:t>10</w:t>
      </w:r>
      <w:r>
        <w:rPr>
          <w:rFonts w:hint="eastAsia" w:ascii="仿宋_GB2312" w:eastAsia="仿宋_GB2312"/>
          <w:sz w:val="32"/>
          <w:szCs w:val="32"/>
        </w:rPr>
        <w:t>号）相关规定，全面实行预算绩效管理，我局对全县</w:t>
      </w:r>
      <w:r>
        <w:rPr>
          <w:rFonts w:hint="eastAsia" w:eastAsia="仿宋_GB2312"/>
          <w:sz w:val="32"/>
          <w:szCs w:val="32"/>
        </w:rPr>
        <w:t>2020</w:t>
      </w:r>
      <w:r>
        <w:rPr>
          <w:rFonts w:hint="eastAsia" w:ascii="仿宋_GB2312" w:eastAsia="仿宋_GB2312"/>
          <w:sz w:val="32"/>
          <w:szCs w:val="32"/>
        </w:rPr>
        <w:t>年文化体育、教育、网信办、生态环保、卫生健康、农业农村、交通运输、水务、住房城乡等部门</w:t>
      </w:r>
      <w:r>
        <w:rPr>
          <w:rFonts w:hint="eastAsia" w:eastAsia="仿宋_GB2312"/>
          <w:sz w:val="32"/>
          <w:szCs w:val="32"/>
        </w:rPr>
        <w:t>25</w:t>
      </w:r>
      <w:r>
        <w:rPr>
          <w:rFonts w:hint="eastAsia" w:ascii="仿宋_GB2312" w:eastAsia="仿宋_GB2312"/>
          <w:sz w:val="32"/>
          <w:szCs w:val="32"/>
        </w:rPr>
        <w:t>个项目，涉及资金</w:t>
      </w:r>
      <w:r>
        <w:rPr>
          <w:rFonts w:hint="eastAsia" w:eastAsia="仿宋_GB2312"/>
          <w:sz w:val="32"/>
          <w:szCs w:val="32"/>
        </w:rPr>
        <w:t>6.05</w:t>
      </w:r>
      <w:r>
        <w:rPr>
          <w:rFonts w:hint="eastAsia" w:ascii="仿宋_GB2312" w:eastAsia="仿宋_GB2312"/>
          <w:sz w:val="32"/>
          <w:szCs w:val="32"/>
        </w:rPr>
        <w:t>亿元进行预算绩效评价，现将结果公示如下：特此通知。</w:t>
      </w:r>
    </w:p>
    <w:p>
      <w:pPr>
        <w:spacing w:line="700" w:lineRule="exact"/>
        <w:ind w:firstLine="640" w:firstLineChars="200"/>
        <w:rPr>
          <w:rFonts w:hint="eastAsia" w:ascii="仿宋_GB2312" w:eastAsia="仿宋_GB2312"/>
          <w:sz w:val="32"/>
          <w:szCs w:val="32"/>
        </w:rPr>
      </w:pPr>
    </w:p>
    <w:p>
      <w:pPr>
        <w:spacing w:line="700" w:lineRule="exact"/>
        <w:ind w:firstLine="640" w:firstLineChars="200"/>
        <w:rPr>
          <w:rFonts w:hint="eastAsia" w:ascii="仿宋_GB2312" w:eastAsia="仿宋_GB2312"/>
          <w:sz w:val="32"/>
          <w:szCs w:val="32"/>
        </w:rPr>
      </w:pPr>
    </w:p>
    <w:p>
      <w:pPr>
        <w:spacing w:line="700" w:lineRule="exact"/>
        <w:ind w:firstLine="640" w:firstLineChars="200"/>
        <w:rPr>
          <w:rFonts w:hint="eastAsia" w:ascii="仿宋_GB2312" w:eastAsia="仿宋_GB2312"/>
          <w:sz w:val="32"/>
          <w:szCs w:val="32"/>
        </w:rPr>
      </w:pPr>
    </w:p>
    <w:tbl>
      <w:tblPr>
        <w:tblStyle w:val="2"/>
        <w:tblW w:w="10740" w:type="dxa"/>
        <w:jc w:val="center"/>
        <w:shd w:val="clear" w:color="auto" w:fill="auto"/>
        <w:tblLayout w:type="autofit"/>
        <w:tblCellMar>
          <w:top w:w="0" w:type="dxa"/>
          <w:left w:w="0" w:type="dxa"/>
          <w:bottom w:w="0" w:type="dxa"/>
          <w:right w:w="0" w:type="dxa"/>
        </w:tblCellMar>
      </w:tblPr>
      <w:tblGrid>
        <w:gridCol w:w="601"/>
        <w:gridCol w:w="2442"/>
        <w:gridCol w:w="1628"/>
        <w:gridCol w:w="1134"/>
        <w:gridCol w:w="962"/>
        <w:gridCol w:w="3973"/>
      </w:tblGrid>
      <w:tr>
        <w:tblPrEx>
          <w:shd w:val="clear" w:color="auto" w:fill="auto"/>
          <w:tblCellMar>
            <w:top w:w="0" w:type="dxa"/>
            <w:left w:w="0" w:type="dxa"/>
            <w:bottom w:w="0" w:type="dxa"/>
            <w:right w:w="0" w:type="dxa"/>
          </w:tblCellMar>
        </w:tblPrEx>
        <w:trPr>
          <w:trHeight w:val="1326" w:hRule="atLeast"/>
          <w:jc w:val="center"/>
        </w:trPr>
        <w:tc>
          <w:tcPr>
            <w:tcW w:w="5000" w:type="pct"/>
            <w:gridSpan w:val="6"/>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ascii="方正小标宋简体" w:hAnsi="方正小标宋简体" w:eastAsia="方正小标宋简体" w:cs="方正小标宋简体"/>
                <w:i w:val="0"/>
                <w:color w:val="000000"/>
                <w:sz w:val="44"/>
                <w:szCs w:val="44"/>
                <w:u w:val="none"/>
              </w:rPr>
            </w:pPr>
            <w:r>
              <w:rPr>
                <w:rStyle w:val="4"/>
                <w:sz w:val="40"/>
                <w:szCs w:val="40"/>
                <w:lang w:val="en-US" w:eastAsia="zh-CN" w:bidi="ar"/>
              </w:rPr>
              <w:t>同心县</w:t>
            </w:r>
            <w:r>
              <w:rPr>
                <w:rStyle w:val="5"/>
                <w:rFonts w:eastAsia="方正小标宋简体"/>
                <w:sz w:val="40"/>
                <w:szCs w:val="40"/>
                <w:lang w:val="en-US" w:eastAsia="zh-CN" w:bidi="ar"/>
              </w:rPr>
              <w:t>2021</w:t>
            </w:r>
            <w:r>
              <w:rPr>
                <w:rStyle w:val="4"/>
                <w:sz w:val="40"/>
                <w:szCs w:val="40"/>
                <w:lang w:val="en-US" w:eastAsia="zh-CN" w:bidi="ar"/>
              </w:rPr>
              <w:t>年重点项目绩效评价结果公示清单</w:t>
            </w:r>
          </w:p>
        </w:tc>
      </w:tr>
      <w:tr>
        <w:tblPrEx>
          <w:shd w:val="clear" w:color="auto" w:fill="auto"/>
          <w:tblCellMar>
            <w:top w:w="0" w:type="dxa"/>
            <w:left w:w="0" w:type="dxa"/>
            <w:bottom w:w="0" w:type="dxa"/>
            <w:right w:w="0" w:type="dxa"/>
          </w:tblCellMar>
        </w:tblPrEx>
        <w:trPr>
          <w:trHeight w:val="2029"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等线" w:hAnsi="等线" w:eastAsia="等线" w:cs="等线"/>
                <w:b/>
                <w:i w:val="0"/>
                <w:color w:val="000000"/>
                <w:sz w:val="24"/>
                <w:szCs w:val="24"/>
                <w:u w:val="none"/>
              </w:rPr>
            </w:pPr>
            <w:r>
              <w:rPr>
                <w:rFonts w:hint="default" w:ascii="等线" w:hAnsi="等线" w:eastAsia="等线" w:cs="等线"/>
                <w:b/>
                <w:i w:val="0"/>
                <w:color w:val="000000"/>
                <w:kern w:val="0"/>
                <w:sz w:val="24"/>
                <w:szCs w:val="24"/>
                <w:u w:val="none"/>
                <w:lang w:val="en-US" w:eastAsia="zh-CN" w:bidi="ar"/>
              </w:rPr>
              <w:t>序号</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4"/>
                <w:szCs w:val="24"/>
                <w:u w:val="none"/>
              </w:rPr>
            </w:pPr>
            <w:r>
              <w:rPr>
                <w:rFonts w:hint="default" w:ascii="等线" w:hAnsi="等线" w:eastAsia="等线" w:cs="等线"/>
                <w:b/>
                <w:i w:val="0"/>
                <w:color w:val="000000"/>
                <w:kern w:val="0"/>
                <w:sz w:val="24"/>
                <w:szCs w:val="24"/>
                <w:u w:val="none"/>
                <w:lang w:val="en-US" w:eastAsia="zh-CN" w:bidi="ar"/>
              </w:rPr>
              <w:t>项目名称</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4"/>
                <w:szCs w:val="24"/>
                <w:u w:val="none"/>
              </w:rPr>
            </w:pPr>
            <w:r>
              <w:rPr>
                <w:rFonts w:hint="default" w:ascii="等线" w:hAnsi="等线" w:eastAsia="等线" w:cs="等线"/>
                <w:b/>
                <w:i w:val="0"/>
                <w:color w:val="000000"/>
                <w:kern w:val="0"/>
                <w:sz w:val="24"/>
                <w:szCs w:val="24"/>
                <w:u w:val="none"/>
                <w:lang w:val="en-US" w:eastAsia="zh-CN" w:bidi="ar"/>
              </w:rPr>
              <w:t>中央、自治区到位资金（万元）</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4"/>
                <w:szCs w:val="24"/>
                <w:u w:val="none"/>
              </w:rPr>
            </w:pPr>
            <w:r>
              <w:rPr>
                <w:rFonts w:hint="default" w:ascii="等线" w:hAnsi="等线" w:eastAsia="等线" w:cs="等线"/>
                <w:b/>
                <w:i w:val="0"/>
                <w:color w:val="000000"/>
                <w:kern w:val="0"/>
                <w:sz w:val="24"/>
                <w:szCs w:val="24"/>
                <w:u w:val="none"/>
                <w:lang w:val="en-US" w:eastAsia="zh-CN" w:bidi="ar"/>
              </w:rPr>
              <w:t>评分</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4"/>
                <w:szCs w:val="24"/>
                <w:u w:val="none"/>
              </w:rPr>
            </w:pPr>
            <w:r>
              <w:rPr>
                <w:rFonts w:hint="default" w:ascii="等线" w:hAnsi="等线" w:eastAsia="等线" w:cs="等线"/>
                <w:b/>
                <w:i w:val="0"/>
                <w:color w:val="000000"/>
                <w:kern w:val="0"/>
                <w:sz w:val="24"/>
                <w:szCs w:val="24"/>
                <w:u w:val="none"/>
                <w:lang w:val="en-US" w:eastAsia="zh-CN" w:bidi="ar"/>
              </w:rPr>
              <w:t>评级</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4"/>
                <w:szCs w:val="24"/>
                <w:u w:val="none"/>
              </w:rPr>
            </w:pPr>
            <w:r>
              <w:rPr>
                <w:rFonts w:hint="default" w:ascii="等线" w:hAnsi="等线" w:eastAsia="等线" w:cs="等线"/>
                <w:b/>
                <w:i w:val="0"/>
                <w:color w:val="000000"/>
                <w:kern w:val="0"/>
                <w:sz w:val="24"/>
                <w:szCs w:val="24"/>
                <w:u w:val="none"/>
                <w:lang w:val="en-US" w:eastAsia="zh-CN" w:bidi="ar"/>
              </w:rPr>
              <w:t>主要问题</w:t>
            </w:r>
          </w:p>
        </w:tc>
      </w:tr>
      <w:tr>
        <w:tblPrEx>
          <w:shd w:val="clear" w:color="auto" w:fill="auto"/>
          <w:tblCellMar>
            <w:top w:w="0" w:type="dxa"/>
            <w:left w:w="0" w:type="dxa"/>
            <w:bottom w:w="0" w:type="dxa"/>
            <w:right w:w="0" w:type="dxa"/>
          </w:tblCellMar>
        </w:tblPrEx>
        <w:trPr>
          <w:trHeight w:val="2680"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1</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2020年同心县扶贫小额信贷贴息项目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2350</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93</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优</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部分群众对精准扶贫小额贷款认识不足，部分贫困户没有精准用于发展特色优势产业，违背了将贫困户联结到产业链上，存在金融风险。</w:t>
            </w:r>
          </w:p>
        </w:tc>
      </w:tr>
      <w:tr>
        <w:tblPrEx>
          <w:shd w:val="clear" w:color="auto" w:fill="auto"/>
          <w:tblCellMar>
            <w:top w:w="0" w:type="dxa"/>
            <w:left w:w="0" w:type="dxa"/>
            <w:bottom w:w="0" w:type="dxa"/>
            <w:right w:w="0" w:type="dxa"/>
          </w:tblCellMar>
        </w:tblPrEx>
        <w:trPr>
          <w:trHeight w:val="6637"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2</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2020年同心县就业补助项目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2407</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91</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优</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受助者对公益性岗位产生依赖，不愿退出，降低其进入劳动力市场实现再就业的意愿。非公共部门参与不足，将公益性岗位用人单位局限在公共部门，受助者的工作内容也多是公共管理、公益服务等社会市场活动，往往不涉及经济市场领域，而用人单位提供的职业培训也往往是与岗位职责相关，而不是以市场需求为导向，因此，受助者即便获得了职业培训服务，也无助于其就业竞争力的提升。</w:t>
            </w:r>
          </w:p>
        </w:tc>
      </w:tr>
      <w:tr>
        <w:tblPrEx>
          <w:shd w:val="clear" w:color="auto" w:fill="auto"/>
          <w:tblCellMar>
            <w:top w:w="0" w:type="dxa"/>
            <w:left w:w="0" w:type="dxa"/>
            <w:bottom w:w="0" w:type="dxa"/>
            <w:right w:w="0" w:type="dxa"/>
          </w:tblCellMar>
        </w:tblPrEx>
        <w:trPr>
          <w:trHeight w:val="7652"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3</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2020年同心县高校毕业生“三支一扶”计划项目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1663</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92.37</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优</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拟招募人员报到时存在弃岗现象，拟招募人员报到时放弃岗位，导致“三支一扶”最终招募数量减少，不仅浪费了有限的招募计划指标，浪费了前期环节的招募资源，还浪费了其他应聘者的就业机会。存在人职匹配状况不佳，难以胜任现工作岗位的情况。人员流失率高且流失风险依然存在。“三支一扶”人员服务期间脱离岗位，给基层的工作开展造成了很大困境，尤其是处于教师岗位的人员，“三支一扶”人员的突然离岗，造成学校的学生得重新适应新的教师，教学质量大打折扣。</w:t>
            </w:r>
          </w:p>
        </w:tc>
      </w:tr>
      <w:tr>
        <w:tblPrEx>
          <w:shd w:val="clear" w:color="auto" w:fill="auto"/>
          <w:tblCellMar>
            <w:top w:w="0" w:type="dxa"/>
            <w:left w:w="0" w:type="dxa"/>
            <w:bottom w:w="0" w:type="dxa"/>
            <w:right w:w="0" w:type="dxa"/>
          </w:tblCellMar>
        </w:tblPrEx>
        <w:trPr>
          <w:trHeight w:val="5878"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4</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同心县2019-2020年公路安全生命防护工程项目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550</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86.75</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良</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项目调整程序有待规范，第一批次设计内容、招标内容与实际完成内容不符。项目延期完工，第一批次合同约定时间为2020年7月15日－2020年9月12日，实际于2020年8月11日开工，2020年10月1日完工，延期完工18天。第二批次合同约定时间为2020年10月30日－2020年11月30日，实际于2021年3月18日开工，于2021年4月18日，延期完工139天。</w:t>
            </w:r>
          </w:p>
        </w:tc>
      </w:tr>
      <w:tr>
        <w:tblPrEx>
          <w:shd w:val="clear" w:color="auto" w:fill="auto"/>
          <w:tblCellMar>
            <w:top w:w="0" w:type="dxa"/>
            <w:left w:w="0" w:type="dxa"/>
            <w:bottom w:w="0" w:type="dxa"/>
            <w:right w:w="0" w:type="dxa"/>
          </w:tblCellMar>
        </w:tblPrEx>
        <w:trPr>
          <w:trHeight w:val="6904"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5</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2020年同心县困难群众救助项目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25908</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93</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优</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社会救助信息化建设缓慢，基础服务设施普遍发展不足，信息化建设缓慢，基础数据质量不高，管理服务手段仍较落后，缺乏专业服务人才，导致关心、关爱、帮扶职能难以有效发挥。目前同心县社会救助项目基本都是现金救助，关心关爱救助项目少，社会参与渠道狭窄，需求和供给不匹配，尤其缺乏心理干预、社会支持、生活照料、就业帮扶等专业化的救助服务。现代生活具有高度不确定性，特殊困难群体服务需求具有变动性和复杂性。</w:t>
            </w:r>
          </w:p>
        </w:tc>
      </w:tr>
      <w:tr>
        <w:tblPrEx>
          <w:shd w:val="clear" w:color="auto" w:fill="auto"/>
          <w:tblCellMar>
            <w:top w:w="0" w:type="dxa"/>
            <w:left w:w="0" w:type="dxa"/>
            <w:bottom w:w="0" w:type="dxa"/>
            <w:right w:w="0" w:type="dxa"/>
          </w:tblCellMar>
        </w:tblPrEx>
        <w:trPr>
          <w:trHeight w:val="5283"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6</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2020年同心县困难残疾人生活补贴和重度残疾人护理补贴项目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1356</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98</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优</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宁夏残疾人生活补贴和护理补贴采取现金形式发放，补贴标准统一，没有依据残疾人不同的困难程度实施不同标准的补贴和采取相应的帮扶措施，补贴缺乏激励作用，补贴停留在“救助”的层面上，难以使补贴真正用在残疾人的生活需求和护理需求上。</w:t>
            </w:r>
          </w:p>
        </w:tc>
      </w:tr>
      <w:tr>
        <w:tblPrEx>
          <w:shd w:val="clear" w:color="auto" w:fill="auto"/>
          <w:tblCellMar>
            <w:top w:w="0" w:type="dxa"/>
            <w:left w:w="0" w:type="dxa"/>
            <w:bottom w:w="0" w:type="dxa"/>
            <w:right w:w="0" w:type="dxa"/>
          </w:tblCellMar>
        </w:tblPrEx>
        <w:trPr>
          <w:trHeight w:val="6786"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7</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2020年同心县基本公共卫生服务项目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2368.5</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95.5</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优</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制度执行不到位，台账登记制度执行不到位，档案管理工作有待改善。部分公卫人员主动服务意识不是很强，基本公共卫生服务工作不扎实，主要存在以下问题；居民健康档案信息不够完整，存在缺项现象，更新不够及时。部分服务项目执行质量还需提高。孕产妇管理存在以电话随访代替到产妇家中访视的情况，孕产妇分娩记录有空项、错项，产检转诊情况电子档案与纸质档案记录不一致等。</w:t>
            </w:r>
          </w:p>
        </w:tc>
      </w:tr>
      <w:tr>
        <w:tblPrEx>
          <w:shd w:val="clear" w:color="auto" w:fill="auto"/>
          <w:tblCellMar>
            <w:top w:w="0" w:type="dxa"/>
            <w:left w:w="0" w:type="dxa"/>
            <w:bottom w:w="0" w:type="dxa"/>
            <w:right w:w="0" w:type="dxa"/>
          </w:tblCellMar>
        </w:tblPrEx>
        <w:trPr>
          <w:trHeight w:val="6584"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8</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2020年同心县电子政务外网租赁项目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514.78</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93</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优</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政府采购管理不规范。2019年8月9日，中共同心县委网信办与宁夏移动和宁夏电信签订合同，提供运维服务3年。2020年11月27日，合同不满三年，项目单位通过单一来源采购方式确定宁夏移动和宁夏电信为中标人，并于2020年12月30日重新与上述两家公司签订合同，同心县电子政务外网租赁运维项目政府采购管理不规范。</w:t>
            </w:r>
          </w:p>
        </w:tc>
      </w:tr>
      <w:tr>
        <w:tblPrEx>
          <w:shd w:val="clear" w:color="auto" w:fill="auto"/>
          <w:tblCellMar>
            <w:top w:w="0" w:type="dxa"/>
            <w:left w:w="0" w:type="dxa"/>
            <w:bottom w:w="0" w:type="dxa"/>
            <w:right w:w="0" w:type="dxa"/>
          </w:tblCellMar>
        </w:tblPrEx>
        <w:trPr>
          <w:trHeight w:val="3331"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9</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2020年同心县创业担保贷款贴息项目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1806</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95</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优</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预算单位未制定项目实施方案，未就项目总体目标、辖区贴息范围、贴息标准、申报程序、资金来源及规模、进度安排、保障措施、工作要求等进行说明。</w:t>
            </w:r>
          </w:p>
        </w:tc>
      </w:tr>
      <w:tr>
        <w:tblPrEx>
          <w:shd w:val="clear" w:color="auto" w:fill="auto"/>
          <w:tblCellMar>
            <w:top w:w="0" w:type="dxa"/>
            <w:left w:w="0" w:type="dxa"/>
            <w:bottom w:w="0" w:type="dxa"/>
            <w:right w:w="0" w:type="dxa"/>
          </w:tblCellMar>
        </w:tblPrEx>
        <w:trPr>
          <w:trHeight w:val="5934"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10</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2020年同心县韦州镇碱河子沟治理工程项目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520</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87</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良</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项目建设方案中投资估算不完整，缺少“融资方案”“财务分析”“效益分析”等章节内容，导致报告质量和严谨性受到影响。项目延期完工，合同约定时间为2020年9月7日－2020年12月7日，实际于2020年10月22日开工，2021年6月25日完工。项目延期完工190天。</w:t>
            </w:r>
          </w:p>
        </w:tc>
      </w:tr>
      <w:tr>
        <w:tblPrEx>
          <w:shd w:val="clear" w:color="auto" w:fill="auto"/>
          <w:tblCellMar>
            <w:top w:w="0" w:type="dxa"/>
            <w:left w:w="0" w:type="dxa"/>
            <w:bottom w:w="0" w:type="dxa"/>
            <w:right w:w="0" w:type="dxa"/>
          </w:tblCellMar>
        </w:tblPrEx>
        <w:trPr>
          <w:trHeight w:val="3331"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11</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2020年同心县小洪沟水库除险加固工程项目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312</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90.63</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优</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项目延期完工，合同约定时间为2020年5月12日-2020年8月5日，实际于2020年5月30日开工，2020年9月1日完工，项目延期完工25天。</w:t>
            </w:r>
          </w:p>
        </w:tc>
      </w:tr>
      <w:tr>
        <w:tblPrEx>
          <w:shd w:val="clear" w:color="auto" w:fill="auto"/>
          <w:tblCellMar>
            <w:top w:w="0" w:type="dxa"/>
            <w:left w:w="0" w:type="dxa"/>
            <w:bottom w:w="0" w:type="dxa"/>
            <w:right w:w="0" w:type="dxa"/>
          </w:tblCellMar>
        </w:tblPrEx>
        <w:trPr>
          <w:trHeight w:val="2526"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12</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同心县人民医院救治能力提升项目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1100</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80</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良</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合同约定2020年11月10日开工，2021年10月31日完工。截至2021年11月30日，因工程消防验收未完成，项目竣工验收工作尚未完成。</w:t>
            </w:r>
          </w:p>
        </w:tc>
      </w:tr>
      <w:tr>
        <w:tblPrEx>
          <w:shd w:val="clear" w:color="auto" w:fill="auto"/>
          <w:tblCellMar>
            <w:top w:w="0" w:type="dxa"/>
            <w:left w:w="0" w:type="dxa"/>
            <w:bottom w:w="0" w:type="dxa"/>
            <w:right w:w="0" w:type="dxa"/>
          </w:tblCellMar>
        </w:tblPrEx>
        <w:trPr>
          <w:trHeight w:val="2680"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13</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同心县第十完全小学项目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8116.89</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88.01</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良</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合同约定2020年5月7日开工，2021年11月10日完工。截至2021年11月30日，七、八、九标段尚未验收。</w:t>
            </w:r>
          </w:p>
        </w:tc>
      </w:tr>
      <w:tr>
        <w:tblPrEx>
          <w:shd w:val="clear" w:color="auto" w:fill="auto"/>
          <w:tblCellMar>
            <w:top w:w="0" w:type="dxa"/>
            <w:left w:w="0" w:type="dxa"/>
            <w:bottom w:w="0" w:type="dxa"/>
            <w:right w:w="0" w:type="dxa"/>
          </w:tblCellMar>
        </w:tblPrEx>
        <w:trPr>
          <w:trHeight w:val="3331"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14</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同心县王团中学女生宿舍楼项目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679.7</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80</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良</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合同约定2020年4月20日开工，2020年10月17日完工。截至2021年11月30日，因工程消防验收未完成，项目竣工验收工作尚未完成。</w:t>
            </w:r>
          </w:p>
        </w:tc>
      </w:tr>
      <w:tr>
        <w:tblPrEx>
          <w:shd w:val="clear" w:color="auto" w:fill="auto"/>
          <w:tblCellMar>
            <w:top w:w="0" w:type="dxa"/>
            <w:left w:w="0" w:type="dxa"/>
            <w:bottom w:w="0" w:type="dxa"/>
            <w:right w:w="0" w:type="dxa"/>
          </w:tblCellMar>
        </w:tblPrEx>
        <w:trPr>
          <w:trHeight w:val="1379"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15</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同心县下马关中学扩建项目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1800.96</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98</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优</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社会效益指标、可持续影响指标及标杆值不够细化、量化。</w:t>
            </w:r>
          </w:p>
        </w:tc>
      </w:tr>
      <w:tr>
        <w:tblPrEx>
          <w:shd w:val="clear" w:color="auto" w:fill="auto"/>
          <w:tblCellMar>
            <w:top w:w="0" w:type="dxa"/>
            <w:left w:w="0" w:type="dxa"/>
            <w:bottom w:w="0" w:type="dxa"/>
            <w:right w:w="0" w:type="dxa"/>
          </w:tblCellMar>
        </w:tblPrEx>
        <w:trPr>
          <w:trHeight w:val="3331"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16</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同心县回民中学综合教学楼项目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1174.44</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91.25</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优</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合同约定2020年4月10日开工，2021年8月6日完工。实际于2020年5月17日开工，2020年9月2日完工，项目延期完工27天。</w:t>
            </w:r>
          </w:p>
        </w:tc>
      </w:tr>
      <w:tr>
        <w:tblPrEx>
          <w:shd w:val="clear" w:color="auto" w:fill="auto"/>
          <w:tblCellMar>
            <w:top w:w="0" w:type="dxa"/>
            <w:left w:w="0" w:type="dxa"/>
            <w:bottom w:w="0" w:type="dxa"/>
            <w:right w:w="0" w:type="dxa"/>
          </w:tblCellMar>
        </w:tblPrEx>
        <w:trPr>
          <w:trHeight w:val="2656"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17</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同心县河西中学女生宿舍楼项目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553.83</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80</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良</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合同约定2020年4月15日开工，2020年10月12日完工。截至2021年11月30日，因工程消防验收未完成，项目竣工验收工作尚未完成。</w:t>
            </w:r>
          </w:p>
        </w:tc>
      </w:tr>
      <w:tr>
        <w:tblPrEx>
          <w:shd w:val="clear" w:color="auto" w:fill="auto"/>
          <w:tblCellMar>
            <w:top w:w="0" w:type="dxa"/>
            <w:left w:w="0" w:type="dxa"/>
            <w:bottom w:w="0" w:type="dxa"/>
            <w:right w:w="0" w:type="dxa"/>
          </w:tblCellMar>
        </w:tblPrEx>
        <w:trPr>
          <w:trHeight w:val="2680"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18</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同心县河西镇桃山村幼儿园项目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734.59</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88</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良</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合同约定2020年5月25日开工，2020年11月21日完工。实际于2021年9月23日完工，项目延期完工300天。</w:t>
            </w:r>
          </w:p>
        </w:tc>
      </w:tr>
      <w:tr>
        <w:tblPrEx>
          <w:shd w:val="clear" w:color="auto" w:fill="auto"/>
          <w:tblCellMar>
            <w:top w:w="0" w:type="dxa"/>
            <w:left w:w="0" w:type="dxa"/>
            <w:bottom w:w="0" w:type="dxa"/>
            <w:right w:w="0" w:type="dxa"/>
          </w:tblCellMar>
        </w:tblPrEx>
        <w:trPr>
          <w:trHeight w:val="2680"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19</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同心县第四小学综合楼项目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748.61</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80</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良</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合同约定2019年10月18日开工，2020年8月12日完工。截至2021年11月30日，因工程消防验收未完成，项目竣工验收工作尚未完成。</w:t>
            </w:r>
          </w:p>
        </w:tc>
      </w:tr>
      <w:tr>
        <w:tblPrEx>
          <w:shd w:val="clear" w:color="auto" w:fill="auto"/>
          <w:tblCellMar>
            <w:top w:w="0" w:type="dxa"/>
            <w:left w:w="0" w:type="dxa"/>
            <w:bottom w:w="0" w:type="dxa"/>
            <w:right w:w="0" w:type="dxa"/>
          </w:tblCellMar>
        </w:tblPrEx>
        <w:trPr>
          <w:trHeight w:val="2680"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20</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同心县回民中学风雨操场及附属工程项目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836</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80</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良</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合同约定2020年4月10日开工，2021年8月6日完工。截至2021年11月30日，因工程消防验收未完成，项目竣工验收工作尚未完成。</w:t>
            </w:r>
          </w:p>
        </w:tc>
      </w:tr>
      <w:tr>
        <w:tblPrEx>
          <w:shd w:val="clear" w:color="auto" w:fill="auto"/>
          <w:tblCellMar>
            <w:top w:w="0" w:type="dxa"/>
            <w:left w:w="0" w:type="dxa"/>
            <w:bottom w:w="0" w:type="dxa"/>
            <w:right w:w="0" w:type="dxa"/>
          </w:tblCellMar>
        </w:tblPrEx>
        <w:trPr>
          <w:trHeight w:val="2029"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21</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同心县石狮管委会麻疙瘩村1.32万亩高效节水灌溉项目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2204.14</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98</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优</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项目设置的社会效益指标、可持续影响指标及标杆值不够细化、量化。</w:t>
            </w:r>
          </w:p>
        </w:tc>
      </w:tr>
      <w:tr>
        <w:tblPrEx>
          <w:shd w:val="clear" w:color="auto" w:fill="auto"/>
          <w:tblCellMar>
            <w:top w:w="0" w:type="dxa"/>
            <w:left w:w="0" w:type="dxa"/>
            <w:bottom w:w="0" w:type="dxa"/>
            <w:right w:w="0" w:type="dxa"/>
          </w:tblCellMar>
        </w:tblPrEx>
        <w:trPr>
          <w:trHeight w:val="2680"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22</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2020年同心县草原生态修复治理牧草种子及播种工程采购项目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425</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98</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优</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项目设置的社会效益指标、可持续影响指标及标杆值不够细化、量化。</w:t>
            </w:r>
          </w:p>
        </w:tc>
      </w:tr>
      <w:tr>
        <w:tblPrEx>
          <w:shd w:val="clear" w:color="auto" w:fill="auto"/>
          <w:tblCellMar>
            <w:top w:w="0" w:type="dxa"/>
            <w:left w:w="0" w:type="dxa"/>
            <w:bottom w:w="0" w:type="dxa"/>
            <w:right w:w="0" w:type="dxa"/>
          </w:tblCellMar>
        </w:tblPrEx>
        <w:trPr>
          <w:trHeight w:val="4632"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23</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兴隆乡李堡、黄谷、新生、王团、冯川、王大套等6村清洁能源智能电暖炕改造项目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322.2</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80.14</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良</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合同签订时间为2020年10月15日，交货时间为合同签订后40个工作日，约定完工后15日内完成项目验收。项目于2021年3月15日完成验收，项目应于2020年12月10日完工，实际于2021年3月初完工，项目延期完工80天。</w:t>
            </w:r>
          </w:p>
        </w:tc>
      </w:tr>
      <w:tr>
        <w:tblPrEx>
          <w:shd w:val="clear" w:color="auto" w:fill="auto"/>
          <w:tblCellMar>
            <w:top w:w="0" w:type="dxa"/>
            <w:left w:w="0" w:type="dxa"/>
            <w:bottom w:w="0" w:type="dxa"/>
            <w:right w:w="0" w:type="dxa"/>
          </w:tblCellMar>
        </w:tblPrEx>
        <w:trPr>
          <w:trHeight w:val="3331"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24</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同心县县城新区污水处理厂扩建工程项目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1000</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80</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良</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项目尚未验收，合同约定2020年5月20日开工，2020年12月9日完工，截至评价日，因部分工艺未完成调试，项目尚未完成验收工作。项目已延迟完工。</w:t>
            </w:r>
          </w:p>
        </w:tc>
      </w:tr>
      <w:tr>
        <w:tblPrEx>
          <w:tblCellMar>
            <w:top w:w="0" w:type="dxa"/>
            <w:left w:w="0" w:type="dxa"/>
            <w:bottom w:w="0" w:type="dxa"/>
            <w:right w:w="0" w:type="dxa"/>
          </w:tblCellMar>
        </w:tblPrEx>
        <w:trPr>
          <w:trHeight w:val="3331"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i w:val="0"/>
                <w:color w:val="000000"/>
                <w:sz w:val="24"/>
                <w:szCs w:val="24"/>
                <w:u w:val="none"/>
              </w:rPr>
            </w:pPr>
            <w:r>
              <w:rPr>
                <w:rFonts w:hint="default" w:ascii="等线" w:hAnsi="等线" w:eastAsia="等线" w:cs="等线"/>
                <w:i w:val="0"/>
                <w:color w:val="000000"/>
                <w:kern w:val="0"/>
                <w:sz w:val="24"/>
                <w:szCs w:val="24"/>
                <w:u w:val="none"/>
                <w:lang w:val="en-US" w:eastAsia="zh-CN" w:bidi="ar"/>
              </w:rPr>
              <w:t>25</w:t>
            </w: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同心县县城新区污水处理厂运营服务采购项目</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1068.18</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98</w:t>
            </w: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2"/>
                <w:szCs w:val="22"/>
                <w:u w:val="none"/>
              </w:rPr>
            </w:pPr>
            <w:r>
              <w:rPr>
                <w:rFonts w:hint="default" w:ascii="等线" w:hAnsi="等线" w:eastAsia="等线" w:cs="等线"/>
                <w:b/>
                <w:i w:val="0"/>
                <w:color w:val="000000"/>
                <w:kern w:val="0"/>
                <w:sz w:val="22"/>
                <w:szCs w:val="22"/>
                <w:u w:val="none"/>
                <w:lang w:val="en-US" w:eastAsia="zh-CN" w:bidi="ar"/>
              </w:rPr>
              <w:t>优</w:t>
            </w:r>
          </w:p>
        </w:tc>
        <w:tc>
          <w:tcPr>
            <w:tcW w:w="184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等线" w:hAnsi="等线" w:eastAsia="等线" w:cs="等线"/>
                <w:i w:val="0"/>
                <w:color w:val="000000"/>
                <w:sz w:val="20"/>
                <w:szCs w:val="20"/>
                <w:u w:val="none"/>
              </w:rPr>
            </w:pPr>
            <w:r>
              <w:rPr>
                <w:rFonts w:hint="default" w:ascii="等线" w:hAnsi="等线" w:eastAsia="等线" w:cs="等线"/>
                <w:i w:val="0"/>
                <w:color w:val="000000"/>
                <w:kern w:val="0"/>
                <w:sz w:val="20"/>
                <w:szCs w:val="20"/>
                <w:u w:val="none"/>
                <w:lang w:val="en-US" w:eastAsia="zh-CN" w:bidi="ar"/>
              </w:rPr>
              <w:t>社会效益指标、可持续影响指标及标杆值不够细化和量化，在一定程度上影响了项目目标对项目实施的约束作用，不利于后期对项目实施作出全面的评价。</w:t>
            </w:r>
          </w:p>
        </w:tc>
      </w:tr>
      <w:tr>
        <w:tblPrEx>
          <w:shd w:val="clear" w:color="auto" w:fill="auto"/>
          <w:tblCellMar>
            <w:top w:w="0" w:type="dxa"/>
            <w:left w:w="0" w:type="dxa"/>
            <w:bottom w:w="0" w:type="dxa"/>
            <w:right w:w="0" w:type="dxa"/>
          </w:tblCellMar>
        </w:tblPrEx>
        <w:trPr>
          <w:trHeight w:val="1410" w:hRule="atLeast"/>
          <w:jc w:val="center"/>
        </w:trPr>
        <w:tc>
          <w:tcPr>
            <w:tcW w:w="28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default" w:ascii="等线" w:hAnsi="等线" w:eastAsia="等线" w:cs="等线"/>
                <w:i w:val="0"/>
                <w:color w:val="000000"/>
                <w:sz w:val="24"/>
                <w:szCs w:val="24"/>
                <w:u w:val="none"/>
              </w:rPr>
            </w:pPr>
          </w:p>
        </w:tc>
        <w:tc>
          <w:tcPr>
            <w:tcW w:w="1137"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4"/>
                <w:szCs w:val="24"/>
                <w:u w:val="none"/>
              </w:rPr>
            </w:pPr>
            <w:r>
              <w:rPr>
                <w:rFonts w:hint="default" w:ascii="等线" w:hAnsi="等线" w:eastAsia="等线" w:cs="等线"/>
                <w:b/>
                <w:i w:val="0"/>
                <w:color w:val="000000"/>
                <w:kern w:val="0"/>
                <w:sz w:val="24"/>
                <w:szCs w:val="24"/>
                <w:u w:val="none"/>
                <w:lang w:val="en-US" w:eastAsia="zh-CN" w:bidi="ar"/>
              </w:rPr>
              <w:t>合计</w:t>
            </w:r>
          </w:p>
        </w:tc>
        <w:tc>
          <w:tcPr>
            <w:tcW w:w="75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等线" w:hAnsi="等线" w:eastAsia="等线" w:cs="等线"/>
                <w:b/>
                <w:i w:val="0"/>
                <w:color w:val="000000"/>
                <w:sz w:val="24"/>
                <w:szCs w:val="24"/>
                <w:u w:val="none"/>
              </w:rPr>
            </w:pPr>
            <w:r>
              <w:rPr>
                <w:rFonts w:hint="default" w:ascii="等线" w:hAnsi="等线" w:eastAsia="等线" w:cs="等线"/>
                <w:b/>
                <w:i w:val="0"/>
                <w:color w:val="000000"/>
                <w:kern w:val="0"/>
                <w:sz w:val="24"/>
                <w:szCs w:val="24"/>
                <w:u w:val="none"/>
                <w:lang w:val="en-US" w:eastAsia="zh-CN" w:bidi="ar"/>
              </w:rPr>
              <w:t>60519.82</w:t>
            </w:r>
          </w:p>
        </w:tc>
        <w:tc>
          <w:tcPr>
            <w:tcW w:w="52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等线" w:hAnsi="等线" w:eastAsia="等线" w:cs="等线"/>
                <w:i w:val="0"/>
                <w:color w:val="000000"/>
                <w:sz w:val="24"/>
                <w:szCs w:val="24"/>
                <w:u w:val="none"/>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default" w:ascii="等线" w:hAnsi="等线" w:eastAsia="等线" w:cs="等线"/>
                <w:i w:val="0"/>
                <w:color w:val="000000"/>
                <w:sz w:val="24"/>
                <w:szCs w:val="24"/>
                <w:u w:val="none"/>
              </w:rPr>
            </w:pPr>
          </w:p>
        </w:tc>
        <w:tc>
          <w:tcPr>
            <w:tcW w:w="184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rPr>
                <w:rFonts w:hint="default" w:ascii="等线" w:hAnsi="等线" w:eastAsia="等线" w:cs="等线"/>
                <w:i w:val="0"/>
                <w:color w:val="000000"/>
                <w:sz w:val="22"/>
                <w:szCs w:val="22"/>
                <w:u w:val="none"/>
              </w:rPr>
            </w:pPr>
          </w:p>
        </w:tc>
      </w:tr>
    </w:tbl>
    <w:p>
      <w:pPr>
        <w:spacing w:line="700" w:lineRule="exact"/>
        <w:rPr>
          <w:rFonts w:hint="eastAsia" w:ascii="仿宋_GB2312" w:eastAsia="仿宋_GB2312"/>
          <w:sz w:val="32"/>
          <w:szCs w:val="32"/>
        </w:rPr>
      </w:pPr>
    </w:p>
    <w:p>
      <w:pPr>
        <w:spacing w:line="700" w:lineRule="exact"/>
        <w:ind w:firstLine="5280" w:firstLineChars="1650"/>
        <w:rPr>
          <w:rFonts w:hint="eastAsia" w:ascii="仿宋_GB2312" w:eastAsia="仿宋_GB2312"/>
          <w:sz w:val="32"/>
          <w:szCs w:val="32"/>
        </w:rPr>
      </w:pPr>
    </w:p>
    <w:p>
      <w:pPr>
        <w:spacing w:line="700" w:lineRule="exact"/>
        <w:ind w:firstLine="6080" w:firstLineChars="1900"/>
        <w:rPr>
          <w:rFonts w:hint="eastAsia" w:ascii="仿宋_GB2312" w:eastAsia="仿宋_GB2312"/>
          <w:sz w:val="32"/>
          <w:szCs w:val="32"/>
        </w:rPr>
      </w:pPr>
      <w:r>
        <w:rPr>
          <w:rFonts w:hint="eastAsia" w:ascii="仿宋_GB2312" w:eastAsia="仿宋_GB2312"/>
          <w:sz w:val="32"/>
          <w:szCs w:val="32"/>
        </w:rPr>
        <w:t>同心县财政局</w:t>
      </w:r>
    </w:p>
    <w:p>
      <w:pPr>
        <w:spacing w:line="700" w:lineRule="exact"/>
        <w:ind w:firstLine="5760" w:firstLineChars="1800"/>
        <w:rPr>
          <w:rFonts w:hint="eastAsia" w:ascii="仿宋_GB2312" w:eastAsia="仿宋_GB2312"/>
          <w:sz w:val="32"/>
          <w:szCs w:val="32"/>
        </w:rPr>
      </w:pPr>
      <w:r>
        <w:rPr>
          <w:rFonts w:hint="eastAsia" w:ascii="仿宋_GB2312" w:eastAsia="仿宋_GB2312"/>
          <w:sz w:val="32"/>
          <w:szCs w:val="32"/>
        </w:rPr>
        <w:t>2022年4月20日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mE2MTljNjEyOTQyNjllZDg4MTlmZjc1NzNmZjY0ODIifQ=="/>
  </w:docVars>
  <w:rsids>
    <w:rsidRoot w:val="007E1C58"/>
    <w:rsid w:val="005700C1"/>
    <w:rsid w:val="007E1C58"/>
    <w:rsid w:val="01F630C2"/>
    <w:rsid w:val="0E666E1D"/>
    <w:rsid w:val="52CE79E3"/>
    <w:rsid w:val="64C40A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 w:type="character" w:customStyle="1" w:styleId="4">
    <w:name w:val="font51"/>
    <w:basedOn w:val="3"/>
    <w:uiPriority w:val="0"/>
    <w:rPr>
      <w:rFonts w:hint="default" w:ascii="方正小标宋简体" w:hAnsi="方正小标宋简体" w:eastAsia="方正小标宋简体" w:cs="方正小标宋简体"/>
      <w:color w:val="000000"/>
      <w:sz w:val="44"/>
      <w:szCs w:val="44"/>
      <w:u w:val="none"/>
    </w:rPr>
  </w:style>
  <w:style w:type="character" w:customStyle="1" w:styleId="5">
    <w:name w:val="font01"/>
    <w:basedOn w:val="3"/>
    <w:uiPriority w:val="0"/>
    <w:rPr>
      <w:rFonts w:hint="default" w:ascii="Times New Roman" w:hAnsi="Times New Roman" w:cs="Times New Roman"/>
      <w:color w:val="000000"/>
      <w:sz w:val="44"/>
      <w:szCs w:val="44"/>
      <w:u w:val="non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10</Pages>
  <Words>3063</Words>
  <Characters>3521</Characters>
  <Lines>2</Lines>
  <Paragraphs>1</Paragraphs>
  <TotalTime>23</TotalTime>
  <ScaleCrop>false</ScaleCrop>
  <LinksUpToDate>false</LinksUpToDate>
  <CharactersWithSpaces>3523</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2022-04-28T06:33:00Z</dcterms:created>
  <dc:creator>Administrator</dc:creator>
  <cp:lastModifiedBy>一米阳光</cp:lastModifiedBy>
  <dcterms:modified xsi:type="dcterms:W3CDTF">2022-09-16T03:00:28Z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AABC96043CA649629C0A4B57F7916E9C</vt:lpwstr>
  </property>
</Properties>
</file>