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0D712E">
      <w:pPr>
        <w:ind w:firstLine="0" w:firstLineChars="0"/>
        <w:jc w:val="center"/>
        <w:rPr>
          <w:rFonts w:hint="eastAsia" w:ascii="楷体_GB2312" w:hAnsi="MS UI Gothic" w:eastAsia="楷体_GB2312" w:cs="Times New Roman"/>
          <w:b/>
          <w:sz w:val="52"/>
          <w:szCs w:val="52"/>
          <w:lang w:eastAsia="zh-CN"/>
        </w:rPr>
      </w:pPr>
      <w:r>
        <w:rPr>
          <w:rFonts w:hint="eastAsia" w:ascii="Times New Roman" w:hAnsi="Times New Roman" w:eastAsia="方正小标宋_GBK" w:cs="Times New Roman"/>
          <w:b w:val="0"/>
          <w:bCs/>
          <w:sz w:val="44"/>
          <w:szCs w:val="44"/>
        </w:rPr>
        <w:t>同心县第</w:t>
      </w:r>
      <w:r>
        <w:rPr>
          <w:rFonts w:hint="eastAsia" w:ascii="Times New Roman" w:hAnsi="Times New Roman" w:eastAsia="方正小标宋_GBK" w:cs="Times New Roman"/>
          <w:b w:val="0"/>
          <w:bCs/>
          <w:sz w:val="44"/>
          <w:szCs w:val="44"/>
          <w:lang w:val="en-US" w:eastAsia="zh-CN"/>
        </w:rPr>
        <w:t>十一小</w:t>
      </w:r>
      <w:r>
        <w:rPr>
          <w:rFonts w:hint="eastAsia" w:ascii="Times New Roman" w:hAnsi="Times New Roman" w:eastAsia="方正小标宋_GBK" w:cs="Times New Roman"/>
          <w:b w:val="0"/>
          <w:bCs/>
          <w:sz w:val="44"/>
          <w:szCs w:val="44"/>
        </w:rPr>
        <w:t>学建设</w:t>
      </w:r>
      <w:r>
        <w:rPr>
          <w:rFonts w:hint="eastAsia" w:ascii="Times New Roman" w:hAnsi="Times New Roman" w:eastAsia="方正小标宋_GBK" w:cs="Times New Roman"/>
          <w:b w:val="0"/>
          <w:bCs/>
          <w:sz w:val="44"/>
          <w:szCs w:val="44"/>
          <w:lang w:val="en-US" w:eastAsia="zh-CN"/>
        </w:rPr>
        <w:t>实施方案</w:t>
      </w:r>
    </w:p>
    <w:p w14:paraId="6764550E">
      <w:pPr>
        <w:ind w:firstLine="0" w:firstLineChars="0"/>
        <w:jc w:val="center"/>
        <w:rPr>
          <w:rFonts w:hint="eastAsia" w:ascii="Times New Roman" w:hAnsi="Times New Roman" w:eastAsia="方正小标宋_GBK" w:cs="Times New Roman"/>
          <w:b w:val="0"/>
          <w:bCs/>
          <w:sz w:val="44"/>
          <w:szCs w:val="44"/>
          <w:lang w:val="en-GB" w:eastAsia="zh-CN"/>
        </w:rPr>
      </w:pPr>
      <w:r>
        <w:rPr>
          <w:rFonts w:hint="eastAsia" w:ascii="Times New Roman" w:hAnsi="Times New Roman" w:eastAsia="方正小标宋_GBK" w:cs="Times New Roman"/>
          <w:b w:val="0"/>
          <w:bCs/>
          <w:sz w:val="44"/>
          <w:szCs w:val="44"/>
          <w:lang w:val="en-US" w:eastAsia="zh-CN"/>
        </w:rPr>
        <w:t>起草说明</w:t>
      </w:r>
    </w:p>
    <w:p w14:paraId="27A8250C">
      <w:pPr>
        <w:keepNext w:val="0"/>
        <w:keepLines w:val="0"/>
        <w:pageBreakBefore w:val="0"/>
        <w:kinsoku/>
        <w:wordWrap/>
        <w:overflowPunct/>
        <w:topLinePunct w:val="0"/>
        <w:autoSpaceDE/>
        <w:autoSpaceDN/>
        <w:bidi w:val="0"/>
        <w:spacing w:after="0" w:line="560" w:lineRule="exact"/>
        <w:ind w:firstLine="643"/>
        <w:textAlignment w:val="auto"/>
        <w:outlineLvl w:val="1"/>
        <w:rPr>
          <w:rFonts w:hint="eastAsia" w:ascii="黑体" w:hAnsi="黑体" w:eastAsia="黑体" w:cs="黑体"/>
          <w:b w:val="0"/>
          <w:bCs/>
          <w:sz w:val="32"/>
          <w:szCs w:val="32"/>
        </w:rPr>
      </w:pPr>
      <w:bookmarkStart w:id="0" w:name="_Toc83033910"/>
      <w:r>
        <w:rPr>
          <w:rFonts w:hint="eastAsia" w:ascii="黑体" w:hAnsi="黑体" w:eastAsia="黑体" w:cs="黑体"/>
          <w:b w:val="0"/>
          <w:bCs/>
          <w:sz w:val="32"/>
          <w:szCs w:val="32"/>
        </w:rPr>
        <w:t>一、</w:t>
      </w:r>
      <w:r>
        <w:rPr>
          <w:rFonts w:hint="eastAsia" w:ascii="黑体" w:hAnsi="黑体" w:eastAsia="黑体" w:cs="黑体"/>
          <w:b w:val="0"/>
          <w:bCs/>
          <w:sz w:val="32"/>
          <w:szCs w:val="32"/>
          <w:lang w:val="en-US" w:eastAsia="zh-CN"/>
        </w:rPr>
        <w:t>决策</w:t>
      </w:r>
      <w:r>
        <w:rPr>
          <w:rFonts w:hint="eastAsia" w:ascii="黑体" w:hAnsi="黑体" w:eastAsia="黑体" w:cs="黑体"/>
          <w:b w:val="0"/>
          <w:bCs/>
          <w:sz w:val="32"/>
          <w:szCs w:val="32"/>
        </w:rPr>
        <w:t>背景</w:t>
      </w:r>
      <w:bookmarkEnd w:id="0"/>
    </w:p>
    <w:p w14:paraId="057D1D8E">
      <w:pPr>
        <w:pStyle w:val="9"/>
        <w:keepNext w:val="0"/>
        <w:keepLines w:val="0"/>
        <w:pageBreakBefore w:val="0"/>
        <w:kinsoku/>
        <w:wordWrap/>
        <w:overflowPunct/>
        <w:topLinePunct w:val="0"/>
        <w:autoSpaceDE/>
        <w:autoSpaceDN/>
        <w:bidi w:val="0"/>
        <w:spacing w:line="560"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党的二十大报告指出，教育、科技、人才是全面建设社会主义现代化国家的基础性、战略性支撑，必须深入实施科教兴国战略、人才强国战略、创新驱动发展战略。教育系统坚持以人民为中心的发展思想，持续深入学习贯彻党的二十大精神，用新思想激励新担当，以新要求促进新作为，不断推进现代化教育强市建设，办好人民满意的高质量教育。</w:t>
      </w:r>
    </w:p>
    <w:p w14:paraId="4EC07998">
      <w:pPr>
        <w:pStyle w:val="9"/>
        <w:keepNext w:val="0"/>
        <w:keepLines w:val="0"/>
        <w:pageBreakBefore w:val="0"/>
        <w:kinsoku/>
        <w:wordWrap/>
        <w:overflowPunct/>
        <w:topLinePunct w:val="0"/>
        <w:autoSpaceDE/>
        <w:autoSpaceDN/>
        <w:bidi w:val="0"/>
        <w:spacing w:line="560"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四五”时期是我国在全面建成小康社会、实现第一个百年奋斗目标之后，乘势而上开启全面建设社会主义现代化国家新征程、向第二个百年奋斗目标进军的第一个五年。当前，以人民为中心的发展思想对教育改革发展提出了新的要求，把握新发展阶段、贯彻新发展理念、构建新发展格局，教育承担着更为重要的历史使命。习近平总书记视察宁夏重要讲话和指示精神为教育发展指明了方向，自治区党委和政府关于教育的决策部署为教育发展确定了目标，建设黄河流域生态保护和高质量发展先行区为教育发展提供了机遇，我区教育进入了向更加注重优质均衡发展和全面提高育人质量的新阶段。同时，教育发展不平衡不充分问题仍然突出，学前教育保教质量不高，义务教育优质资源不足，普通高中办学缺乏特色，职业教育高素质应用型、技能型人才培养不能满足先行区建设需要，高等教育科技创新人才不足、创新能力薄弱、成果转化效率不高，终身学习教育体系不够完善，教育对外开放不够，教师队伍总量不足、结构不优、分布不合理、管理体制机制不顺畅，教育评价指挥棒不够科学，教育治理能力亟须提升，人民群众关心的校外培训机构不规范、学生负担过重等教育热点难点问题尚未得到有效解决，成为制约教育高质量发展的瓶颈问题。破解这些难题，必须坚持教育优先发展战略，优化教育资源配置，加强教育合作交流，全面提升急需紧缺人才培养质量，加快推进教育现代化，努力提供更加公平、优质、包容的教育，为促进人的全面发展和实现全体人民共同富裕奠定坚实基础，推动宁夏教育在新起点上实现新跨越。</w:t>
      </w:r>
    </w:p>
    <w:p w14:paraId="743D2DFA">
      <w:pPr>
        <w:pStyle w:val="9"/>
        <w:keepNext w:val="0"/>
        <w:keepLines w:val="0"/>
        <w:pageBreakBefore w:val="0"/>
        <w:kinsoku/>
        <w:wordWrap/>
        <w:overflowPunct/>
        <w:topLinePunct w:val="0"/>
        <w:autoSpaceDE/>
        <w:autoSpaceDN/>
        <w:bidi w:val="0"/>
        <w:spacing w:line="560" w:lineRule="exact"/>
        <w:ind w:firstLine="56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宁夏回族自治区教育事业发展“十四五”规划提出基础教育学校标准化建设工程，实施义务教育薄弱学校改造计划，新建改扩建校舍120万平方米，推动学校按标准班额办学，逐步化解大校额，争取50%的县（区）通过义务教育优质均衡评估认定。</w:t>
      </w:r>
    </w:p>
    <w:p w14:paraId="3583FF27">
      <w:pPr>
        <w:keepNext w:val="0"/>
        <w:keepLines w:val="0"/>
        <w:pageBreakBefore w:val="0"/>
        <w:kinsoku/>
        <w:wordWrap/>
        <w:overflowPunct/>
        <w:topLinePunct w:val="0"/>
        <w:autoSpaceDE/>
        <w:autoSpaceDN/>
        <w:bidi w:val="0"/>
        <w:spacing w:after="0" w:line="560" w:lineRule="exact"/>
        <w:ind w:firstLine="643"/>
        <w:textAlignment w:val="auto"/>
        <w:outlineLvl w:val="1"/>
        <w:rPr>
          <w:rFonts w:hint="eastAsia" w:ascii="仿宋_GB2312" w:hAnsi="仿宋_GB2312" w:eastAsia="仿宋_GB2312" w:cs="仿宋_GB2312"/>
          <w:b/>
          <w:sz w:val="32"/>
          <w:szCs w:val="32"/>
          <w:lang w:val="en-US" w:eastAsia="zh-CN"/>
        </w:rPr>
      </w:pPr>
      <w:r>
        <w:rPr>
          <w:rFonts w:hint="eastAsia" w:ascii="黑体" w:hAnsi="黑体" w:eastAsia="黑体" w:cs="黑体"/>
          <w:b w:val="0"/>
          <w:bCs/>
          <w:sz w:val="32"/>
          <w:szCs w:val="32"/>
        </w:rPr>
        <w:t>二、</w:t>
      </w:r>
      <w:r>
        <w:rPr>
          <w:rFonts w:hint="eastAsia" w:ascii="黑体" w:hAnsi="黑体" w:eastAsia="黑体" w:cs="黑体"/>
          <w:b w:val="0"/>
          <w:bCs/>
          <w:sz w:val="32"/>
          <w:szCs w:val="32"/>
          <w:lang w:val="en-US" w:eastAsia="zh-CN"/>
        </w:rPr>
        <w:t>主要内容</w:t>
      </w:r>
    </w:p>
    <w:p w14:paraId="72AE6BCF">
      <w:pPr>
        <w:keepNext w:val="0"/>
        <w:keepLines w:val="0"/>
        <w:pageBreakBefore w:val="0"/>
        <w:kinsoku/>
        <w:wordWrap/>
        <w:overflowPunct/>
        <w:topLinePunct w:val="0"/>
        <w:autoSpaceDE/>
        <w:autoSpaceDN/>
        <w:bidi w:val="0"/>
        <w:spacing w:line="56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《同心县第十一小学建设实施方案》（送审稿）主要包括六个部分内容。</w:t>
      </w:r>
    </w:p>
    <w:p w14:paraId="7255AB69">
      <w:pPr>
        <w:keepNext w:val="0"/>
        <w:keepLines w:val="0"/>
        <w:pageBreakBefore w:val="0"/>
        <w:kinsoku/>
        <w:wordWrap/>
        <w:overflowPunct/>
        <w:topLinePunct w:val="0"/>
        <w:autoSpaceDE/>
        <w:autoSpaceDN/>
        <w:bidi w:val="0"/>
        <w:spacing w:line="56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第一部分是建设背景。介绍了项目建设的背景，进一步肯定了项目建设的必要性。</w:t>
      </w:r>
    </w:p>
    <w:p w14:paraId="1C8B5526">
      <w:pPr>
        <w:keepNext w:val="0"/>
        <w:keepLines w:val="0"/>
        <w:pageBreakBefore w:val="0"/>
        <w:kinsoku/>
        <w:wordWrap/>
        <w:overflowPunct/>
        <w:topLinePunct w:val="0"/>
        <w:autoSpaceDE/>
        <w:autoSpaceDN/>
        <w:bidi w:val="0"/>
        <w:spacing w:line="56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第二部分是项目选址。介绍项目选址位置，场址条件符合规划要求。</w:t>
      </w:r>
    </w:p>
    <w:p w14:paraId="6C669B69">
      <w:pPr>
        <w:keepNext w:val="0"/>
        <w:keepLines w:val="0"/>
        <w:pageBreakBefore w:val="0"/>
        <w:kinsoku/>
        <w:wordWrap/>
        <w:overflowPunct/>
        <w:topLinePunct w:val="0"/>
        <w:autoSpaceDE/>
        <w:autoSpaceDN/>
        <w:bidi w:val="0"/>
        <w:spacing w:line="56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第三部分是编制依据。明确设计符合国家法律法规。</w:t>
      </w:r>
    </w:p>
    <w:p w14:paraId="654E4309">
      <w:pPr>
        <w:keepNext w:val="0"/>
        <w:keepLines w:val="0"/>
        <w:pageBreakBefore w:val="0"/>
        <w:kinsoku/>
        <w:wordWrap/>
        <w:overflowPunct/>
        <w:topLinePunct w:val="0"/>
        <w:autoSpaceDE/>
        <w:autoSpaceDN/>
        <w:bidi w:val="0"/>
        <w:spacing w:line="56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第四部分是工程设计。进一步明确学校总平面设计和建筑设计的具体内容。</w:t>
      </w:r>
    </w:p>
    <w:p w14:paraId="506DE35E">
      <w:pPr>
        <w:keepNext w:val="0"/>
        <w:keepLines w:val="0"/>
        <w:pageBreakBefore w:val="0"/>
        <w:kinsoku/>
        <w:wordWrap/>
        <w:overflowPunct/>
        <w:topLinePunct w:val="0"/>
        <w:autoSpaceDE/>
        <w:autoSpaceDN/>
        <w:bidi w:val="0"/>
        <w:spacing w:line="56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第五部分是工程投资。主要介绍了项目的总投资及工程费、其他费、预备费资金数量。</w:t>
      </w:r>
    </w:p>
    <w:p w14:paraId="35541723">
      <w:pPr>
        <w:keepNext w:val="0"/>
        <w:keepLines w:val="0"/>
        <w:pageBreakBefore w:val="0"/>
        <w:kinsoku/>
        <w:wordWrap/>
        <w:overflowPunct/>
        <w:topLinePunct w:val="0"/>
        <w:autoSpaceDE/>
        <w:autoSpaceDN/>
        <w:bidi w:val="0"/>
        <w:spacing w:line="56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第六部分是社会效益。明确了项目的建成能解决1890个学位，并且能解决社会一部分就业问题。</w:t>
      </w:r>
    </w:p>
    <w:p w14:paraId="44C72DFF">
      <w:pPr>
        <w:pStyle w:val="2"/>
        <w:rPr>
          <w:rFonts w:hint="eastAsia" w:ascii="仿宋_GB2312" w:hAnsi="仿宋_GB2312" w:eastAsia="仿宋_GB2312" w:cs="仿宋_GB2312"/>
          <w:kern w:val="2"/>
          <w:sz w:val="32"/>
          <w:szCs w:val="32"/>
          <w:lang w:val="en-US" w:eastAsia="zh-CN" w:bidi="ar-SA"/>
        </w:rPr>
      </w:pPr>
    </w:p>
    <w:p w14:paraId="62CC50E6">
      <w:pPr>
        <w:keepNext w:val="0"/>
        <w:keepLines w:val="0"/>
        <w:pageBreakBefore w:val="0"/>
        <w:widowControl/>
        <w:kinsoku/>
        <w:wordWrap/>
        <w:overflowPunct/>
        <w:topLinePunct w:val="0"/>
        <w:autoSpaceDE/>
        <w:autoSpaceDN/>
        <w:bidi w:val="0"/>
        <w:adjustRightInd w:val="0"/>
        <w:snapToGrid w:val="0"/>
        <w:spacing w:line="560" w:lineRule="exact"/>
        <w:jc w:val="center"/>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xml:space="preserve">                  </w:t>
      </w:r>
      <w:bookmarkStart w:id="1" w:name="_GoBack"/>
      <w:bookmarkEnd w:id="1"/>
      <w:r>
        <w:rPr>
          <w:rFonts w:hint="eastAsia" w:ascii="仿宋_GB2312" w:hAnsi="仿宋_GB2312" w:eastAsia="仿宋_GB2312" w:cs="仿宋_GB2312"/>
          <w:kern w:val="2"/>
          <w:sz w:val="32"/>
          <w:szCs w:val="32"/>
          <w:lang w:val="en-US" w:eastAsia="zh-CN" w:bidi="ar-SA"/>
        </w:rPr>
        <w:t>同心县教育局</w:t>
      </w:r>
    </w:p>
    <w:p w14:paraId="0153E39D">
      <w:pPr>
        <w:keepNext w:val="0"/>
        <w:keepLines w:val="0"/>
        <w:pageBreakBefore w:val="0"/>
        <w:widowControl/>
        <w:kinsoku/>
        <w:wordWrap/>
        <w:overflowPunct/>
        <w:topLinePunct w:val="0"/>
        <w:autoSpaceDE/>
        <w:autoSpaceDN/>
        <w:bidi w:val="0"/>
        <w:adjustRightInd w:val="0"/>
        <w:snapToGrid w:val="0"/>
        <w:spacing w:line="560" w:lineRule="exact"/>
        <w:jc w:val="center"/>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xml:space="preserve">                    2023年12月18日</w:t>
      </w:r>
    </w:p>
    <w:sectPr>
      <w:footerReference r:id="rId5" w:type="default"/>
      <w:pgSz w:w="11907" w:h="16840"/>
      <w:pgMar w:top="2098" w:right="1474" w:bottom="1984" w:left="1587" w:header="709" w:footer="1417" w:gutter="0"/>
      <w:pgNumType w:fmt="numberInDash" w:start="1"/>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40"/>
      </w:pPr>
      <w:r>
        <w:separator/>
      </w:r>
    </w:p>
  </w:endnote>
  <w:endnote w:type="continuationSeparator" w:id="1">
    <w:p>
      <w:pPr>
        <w:spacing w:line="240" w:lineRule="auto"/>
        <w:ind w:firstLine="4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MS UI Gothic">
    <w:panose1 w:val="020B0600070205080204"/>
    <w:charset w:val="80"/>
    <w:family w:val="swiss"/>
    <w:pitch w:val="default"/>
    <w:sig w:usb0="E00002FF" w:usb1="6AC7FDFB" w:usb2="08000012" w:usb3="00000000" w:csb0="4002009F" w:csb1="DFD7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57A06">
    <w:pPr>
      <w:pStyle w:val="4"/>
      <w:ind w:firstLine="0" w:firstLineChars="0"/>
      <w:jc w:val="right"/>
      <w:rPr>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480AD3">
                          <w:pPr>
                            <w:pStyle w:val="4"/>
                            <w:ind w:firstLine="0" w:firstLineChars="0"/>
                            <w:jc w:val="right"/>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PAGE   \* MERGEFORMAT</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lang w:val="zh-CN"/>
                            </w:rPr>
                            <w:t>5</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D480AD3">
                    <w:pPr>
                      <w:pStyle w:val="4"/>
                      <w:ind w:firstLine="0" w:firstLineChars="0"/>
                      <w:jc w:val="right"/>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PAGE   \* MERGEFORMAT</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lang w:val="zh-CN"/>
                      </w:rPr>
                      <w:t>5</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40"/>
      </w:pPr>
      <w:r>
        <w:separator/>
      </w:r>
    </w:p>
  </w:footnote>
  <w:footnote w:type="continuationSeparator" w:id="1">
    <w:p>
      <w:pPr>
        <w:spacing w:line="360" w:lineRule="auto"/>
        <w:ind w:firstLine="4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VkYzE2Njg3ZjJlNGUyODU1NWM3Y2E3MWQxYjBiMGMifQ=="/>
  </w:docVars>
  <w:rsids>
    <w:rsidRoot w:val="3F8C4646"/>
    <w:rsid w:val="18B163C2"/>
    <w:rsid w:val="1D1049FA"/>
    <w:rsid w:val="2BFE38EC"/>
    <w:rsid w:val="3F8C4646"/>
    <w:rsid w:val="5E3434A3"/>
    <w:rsid w:val="73AE58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line="360" w:lineRule="auto"/>
      <w:ind w:firstLine="200" w:firstLineChars="200"/>
      <w:jc w:val="both"/>
    </w:pPr>
    <w:rPr>
      <w:rFonts w:ascii="Tahoma" w:hAnsi="Tahoma" w:eastAsia="微软雅黑" w:cs="Times New Roman"/>
      <w:sz w:val="22"/>
      <w:szCs w:val="22"/>
      <w:lang w:val="en-US" w:eastAsia="zh-CN" w:bidi="ar-SA"/>
    </w:rPr>
  </w:style>
  <w:style w:type="paragraph" w:styleId="2">
    <w:name w:val="heading 2"/>
    <w:basedOn w:val="1"/>
    <w:next w:val="1"/>
    <w:qFormat/>
    <w:uiPriority w:val="99"/>
    <w:pPr>
      <w:keepNext/>
      <w:keepLines/>
      <w:spacing w:before="260" w:after="260" w:line="416" w:lineRule="auto"/>
      <w:outlineLvl w:val="1"/>
    </w:pPr>
    <w:rPr>
      <w:rFonts w:ascii="Cambria" w:hAnsi="Cambria" w:eastAsia="宋体"/>
      <w:b/>
      <w:sz w:val="32"/>
      <w:szCs w:val="20"/>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Indent"/>
    <w:basedOn w:val="1"/>
    <w:qFormat/>
    <w:uiPriority w:val="99"/>
    <w:pPr>
      <w:widowControl w:val="0"/>
      <w:adjustRightInd/>
      <w:snapToGrid/>
      <w:spacing w:after="0"/>
      <w:ind w:firstLine="640"/>
    </w:pPr>
    <w:rPr>
      <w:rFonts w:ascii="Times New Roman" w:hAnsi="Times New Roman" w:eastAsia="宋体"/>
      <w:kern w:val="2"/>
      <w:sz w:val="24"/>
      <w:szCs w:val="20"/>
    </w:rPr>
  </w:style>
  <w:style w:type="paragraph" w:styleId="4">
    <w:name w:val="footer"/>
    <w:basedOn w:val="1"/>
    <w:qFormat/>
    <w:uiPriority w:val="99"/>
    <w:pPr>
      <w:tabs>
        <w:tab w:val="center" w:pos="4153"/>
        <w:tab w:val="right" w:pos="8306"/>
      </w:tabs>
    </w:pPr>
    <w:rPr>
      <w:rFonts w:eastAsia="宋体"/>
      <w:sz w:val="18"/>
      <w:szCs w:val="20"/>
    </w:rPr>
  </w:style>
  <w:style w:type="paragraph" w:styleId="5">
    <w:name w:val="header"/>
    <w:basedOn w:val="1"/>
    <w:qFormat/>
    <w:uiPriority w:val="99"/>
    <w:pPr>
      <w:pBdr>
        <w:bottom w:val="single" w:color="auto" w:sz="6" w:space="1"/>
      </w:pBdr>
      <w:tabs>
        <w:tab w:val="center" w:pos="4153"/>
        <w:tab w:val="right" w:pos="8306"/>
      </w:tabs>
      <w:jc w:val="center"/>
    </w:pPr>
    <w:rPr>
      <w:rFonts w:eastAsia="宋体"/>
      <w:sz w:val="18"/>
      <w:szCs w:val="20"/>
    </w:rPr>
  </w:style>
  <w:style w:type="paragraph" w:styleId="6">
    <w:name w:val="Body Text First Indent 2"/>
    <w:basedOn w:val="3"/>
    <w:qFormat/>
    <w:uiPriority w:val="0"/>
    <w:pPr>
      <w:ind w:firstLine="420" w:firstLineChars="200"/>
    </w:pPr>
    <w:rPr>
      <w:rFonts w:ascii="等线" w:hAnsi="等线" w:eastAsia="仿宋_GB2312" w:cs="等线"/>
      <w:szCs w:val="21"/>
    </w:rPr>
  </w:style>
  <w:style w:type="paragraph" w:customStyle="1" w:styleId="9">
    <w:name w:val="正文杨洋"/>
    <w:basedOn w:val="6"/>
    <w:qFormat/>
    <w:uiPriority w:val="0"/>
    <w:rPr>
      <w:sz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1157</Words>
  <Characters>1164</Characters>
  <Lines>0</Lines>
  <Paragraphs>0</Paragraphs>
  <TotalTime>2</TotalTime>
  <ScaleCrop>false</ScaleCrop>
  <LinksUpToDate>false</LinksUpToDate>
  <CharactersWithSpaces>1164</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2024-09-02T09:31:00Z</dcterms:created>
  <dc:creator>净 域</dc:creator>
  <cp:lastModifiedBy>娟子</cp:lastModifiedBy>
  <dcterms:modified xsi:type="dcterms:W3CDTF">2024-09-02T09:50:09Z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E583630D02C54A2EBFAE5FC23C9EA645_11</vt:lpwstr>
  </property>
</Properties>
</file>