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53F5BAA">
      <w:pPr>
        <w:keepNext w:val="0"/>
        <w:keepLines w:val="0"/>
        <w:pageBreakBefore w:val="0"/>
        <w:widowControl w:val="0"/>
        <w:kinsoku/>
        <w:wordWrap/>
        <w:overflowPunct/>
        <w:topLinePunct w:val="0"/>
        <w:autoSpaceDE w:val="0"/>
        <w:autoSpaceDN w:val="0"/>
        <w:bidi w:val="0"/>
        <w:spacing w:line="560" w:lineRule="exact"/>
        <w:ind w:firstLine="0" w:firstLineChars="0"/>
        <w:jc w:val="center"/>
        <w:textAlignment w:val="auto"/>
        <w:rPr>
          <w:rFonts w:hint="default" w:ascii="Times New Roman" w:hAnsi="Times New Roman" w:eastAsia="方正小标宋_GBK" w:cs="Times New Roman"/>
          <w:b w:val="0"/>
          <w:bCs/>
          <w:sz w:val="44"/>
          <w:szCs w:val="44"/>
        </w:rPr>
      </w:pPr>
      <w:r>
        <w:rPr>
          <w:rFonts w:hint="default" w:ascii="Times New Roman" w:hAnsi="Times New Roman" w:eastAsia="方正小标宋_GBK" w:cs="Times New Roman"/>
          <w:b w:val="0"/>
          <w:bCs/>
          <w:sz w:val="44"/>
          <w:szCs w:val="44"/>
        </w:rPr>
        <w:t>同心县第十一小学建设实施方案</w:t>
      </w:r>
    </w:p>
    <w:p w14:paraId="73E174CB">
      <w:pPr>
        <w:keepNext w:val="0"/>
        <w:keepLines w:val="0"/>
        <w:pageBreakBefore w:val="0"/>
        <w:widowControl w:val="0"/>
        <w:kinsoku/>
        <w:wordWrap/>
        <w:overflowPunct/>
        <w:topLinePunct w:val="0"/>
        <w:autoSpaceDE w:val="0"/>
        <w:autoSpaceDN w:val="0"/>
        <w:bidi w:val="0"/>
        <w:spacing w:line="560" w:lineRule="exact"/>
        <w:ind w:firstLine="0" w:firstLineChars="0"/>
        <w:jc w:val="center"/>
        <w:textAlignment w:val="auto"/>
        <w:rPr>
          <w:rFonts w:hint="default" w:ascii="Times New Roman" w:hAnsi="Times New Roman" w:eastAsia="方正小标宋_GBK" w:cs="Times New Roman"/>
          <w:b w:val="0"/>
          <w:bCs/>
          <w:sz w:val="44"/>
          <w:szCs w:val="44"/>
        </w:rPr>
      </w:pPr>
      <w:r>
        <w:rPr>
          <w:rFonts w:hint="eastAsia" w:ascii="楷体_GB2312" w:hAnsi="楷体_GB2312" w:eastAsia="楷体_GB2312" w:cs="楷体_GB2312"/>
          <w:b w:val="0"/>
          <w:bCs/>
          <w:sz w:val="32"/>
          <w:szCs w:val="32"/>
        </w:rPr>
        <w:t>（</w:t>
      </w:r>
      <w:r>
        <w:rPr>
          <w:rFonts w:hint="eastAsia" w:ascii="楷体_GB2312" w:hAnsi="楷体_GB2312" w:eastAsia="楷体_GB2312" w:cs="楷体_GB2312"/>
          <w:b w:val="0"/>
          <w:bCs/>
          <w:sz w:val="32"/>
          <w:szCs w:val="32"/>
          <w:lang w:val="en-US" w:eastAsia="zh-CN"/>
        </w:rPr>
        <w:t>征求意见</w:t>
      </w:r>
      <w:bookmarkStart w:id="4" w:name="_GoBack"/>
      <w:bookmarkEnd w:id="4"/>
      <w:r>
        <w:rPr>
          <w:rFonts w:hint="eastAsia" w:ascii="楷体_GB2312" w:hAnsi="楷体_GB2312" w:eastAsia="楷体_GB2312" w:cs="楷体_GB2312"/>
          <w:b w:val="0"/>
          <w:bCs/>
          <w:sz w:val="32"/>
          <w:szCs w:val="32"/>
        </w:rPr>
        <w:t>稿）</w:t>
      </w:r>
    </w:p>
    <w:p w14:paraId="05EEDEA0">
      <w:pPr>
        <w:keepNext w:val="0"/>
        <w:keepLines w:val="0"/>
        <w:pageBreakBefore w:val="0"/>
        <w:widowControl w:val="0"/>
        <w:kinsoku/>
        <w:wordWrap/>
        <w:overflowPunct/>
        <w:topLinePunct w:val="0"/>
        <w:autoSpaceDE w:val="0"/>
        <w:autoSpaceDN w:val="0"/>
        <w:bidi w:val="0"/>
        <w:spacing w:line="560" w:lineRule="exact"/>
        <w:ind w:firstLine="0" w:firstLineChars="0"/>
        <w:jc w:val="center"/>
        <w:textAlignment w:val="auto"/>
        <w:rPr>
          <w:rFonts w:hint="default" w:ascii="Times New Roman" w:hAnsi="Times New Roman" w:eastAsia="楷体_GB2312" w:cs="Times New Roman"/>
          <w:b/>
          <w:sz w:val="52"/>
          <w:szCs w:val="52"/>
        </w:rPr>
      </w:pPr>
    </w:p>
    <w:p w14:paraId="17683BBC">
      <w:pPr>
        <w:keepNext w:val="0"/>
        <w:keepLines w:val="0"/>
        <w:pageBreakBefore w:val="0"/>
        <w:kinsoku/>
        <w:wordWrap/>
        <w:overflowPunct/>
        <w:topLinePunct w:val="0"/>
        <w:autoSpaceDE/>
        <w:autoSpaceDN/>
        <w:bidi w:val="0"/>
        <w:spacing w:after="0" w:line="560" w:lineRule="exact"/>
        <w:ind w:firstLine="643"/>
        <w:textAlignment w:val="auto"/>
        <w:outlineLvl w:val="1"/>
        <w:rPr>
          <w:rFonts w:hint="default" w:ascii="Times New Roman" w:hAnsi="Times New Roman" w:eastAsia="仿宋_GB2312" w:cs="Times New Roman"/>
          <w:b/>
          <w:sz w:val="32"/>
          <w:szCs w:val="32"/>
        </w:rPr>
      </w:pPr>
      <w:bookmarkStart w:id="0" w:name="_Toc83033910"/>
      <w:r>
        <w:rPr>
          <w:rFonts w:hint="default" w:ascii="Times New Roman" w:hAnsi="Times New Roman" w:eastAsia="黑体" w:cs="Times New Roman"/>
          <w:b w:val="0"/>
          <w:bCs/>
          <w:sz w:val="32"/>
          <w:szCs w:val="32"/>
        </w:rPr>
        <w:t>一、</w:t>
      </w:r>
      <w:r>
        <w:rPr>
          <w:rFonts w:hint="default" w:ascii="Times New Roman" w:hAnsi="Times New Roman" w:eastAsia="黑体" w:cs="Times New Roman"/>
          <w:b w:val="0"/>
          <w:bCs/>
          <w:sz w:val="32"/>
          <w:szCs w:val="32"/>
          <w:lang w:val="en-US" w:eastAsia="zh-CN"/>
        </w:rPr>
        <w:t>建设</w:t>
      </w:r>
      <w:r>
        <w:rPr>
          <w:rFonts w:hint="default" w:ascii="Times New Roman" w:hAnsi="Times New Roman" w:eastAsia="黑体" w:cs="Times New Roman"/>
          <w:b w:val="0"/>
          <w:bCs/>
          <w:sz w:val="32"/>
          <w:szCs w:val="32"/>
        </w:rPr>
        <w:t>背景</w:t>
      </w:r>
    </w:p>
    <w:p w14:paraId="2C4728BF">
      <w:pPr>
        <w:pStyle w:val="9"/>
        <w:keepNext w:val="0"/>
        <w:keepLines w:val="0"/>
        <w:pageBreakBefore w:val="0"/>
        <w:kinsoku/>
        <w:wordWrap/>
        <w:overflowPunct/>
        <w:topLinePunct w:val="0"/>
        <w:autoSpaceDE/>
        <w:autoSpaceDN/>
        <w:bidi w:val="0"/>
        <w:spacing w:line="560" w:lineRule="exact"/>
        <w:ind w:firstLine="560"/>
        <w:textAlignment w:val="auto"/>
        <w:rPr>
          <w:rFonts w:hint="default" w:ascii="Times New Roman" w:hAnsi="Times New Roman" w:eastAsia="仿宋_GB2312" w:cs="Times New Roman"/>
        </w:rPr>
      </w:pPr>
      <w:r>
        <w:rPr>
          <w:rFonts w:hint="default" w:ascii="Times New Roman" w:hAnsi="Times New Roman" w:eastAsia="仿宋_GB2312" w:cs="Times New Roman"/>
        </w:rPr>
        <w:t>党的二十大报告指出，教育、科技、人才是全面建设社会主义现代化国家的基础性、战略性支撑，必须深入实施科教兴国战略、人才强国战略、创新驱动发展战略。教育系统坚持以人民为中心的发展思想，持续深入学习贯彻党的二十大精神，用新思想激励新担当，以新要求促进新作为，不断推进现代化教育强市建设，办好人民满意的高质量教育。</w:t>
      </w:r>
    </w:p>
    <w:p w14:paraId="05475971">
      <w:pPr>
        <w:pStyle w:val="9"/>
        <w:keepNext w:val="0"/>
        <w:keepLines w:val="0"/>
        <w:pageBreakBefore w:val="0"/>
        <w:kinsoku/>
        <w:wordWrap/>
        <w:overflowPunct/>
        <w:topLinePunct w:val="0"/>
        <w:autoSpaceDE/>
        <w:autoSpaceDN/>
        <w:bidi w:val="0"/>
        <w:spacing w:line="560" w:lineRule="exact"/>
        <w:ind w:firstLine="560"/>
        <w:textAlignment w:val="auto"/>
        <w:rPr>
          <w:rFonts w:hint="default" w:ascii="Times New Roman" w:hAnsi="Times New Roman" w:eastAsia="仿宋_GB2312" w:cs="Times New Roman"/>
        </w:rPr>
      </w:pPr>
      <w:r>
        <w:rPr>
          <w:rFonts w:hint="default" w:ascii="Times New Roman" w:hAnsi="Times New Roman" w:eastAsia="仿宋_GB2312" w:cs="Times New Roman"/>
        </w:rPr>
        <w:t>“十四五”时期是我国在全面建成小康社会、实现第一个百年奋斗目标之后，乘势而上开启全面建设社会主义现代化国家新征程、向第二个百年奋斗目标进军的第一个五年。当前，以人民为中心的发展思想对教育改革发展提出了新的要求，把握新发展阶段、贯彻新发展理念、构建新发展格局，教育承担着更为重要的历史使命。习近平总书记视察宁夏重要讲话和指示精神为教育发展指明了方向，自治区党委和政府关于教育的决策部署为教育发展确定了目标，建设黄河流域生态保护和高质量发展先行区为教育发展提供了机遇，我区教育进入了向更加注重优质均衡发展和全面提高育人质量的新阶段。同时，教育发展不平衡不充分问题仍然突出，学前教育保教质量不高，义务教育优质资源不足，普通高中办学缺乏特色，职业教育高素质应用型、技能型人才培养不能满足先行区建设需要，高等教育科技创新人才不足、创新能力薄弱、成果转化效率不高，终身学习教育体系不够完善，教育对外开放不够，教师队伍总量不足、结构不优、分布不合理、管理体制机制不顺畅，教育评价指挥棒不够科学，教育治理能力亟须提升，人民群众关心的校外培训机构不规范、学生负担过重等教育热点难点问题尚未得到有效解决，成为制约教育高质量发展的瓶颈问题。破解这些难题，必须坚持教育优先发展战略，优化教育资源配置，加强教育合作交流，全面提升急需紧缺人才培养质量，加快推进教育现代化，努力提供更加公平、优质、包容的教育，为促进人的全面发展和实现全体人民共同富裕奠定坚实基础，推动宁夏教育在新起点上实现新跨越。</w:t>
      </w:r>
    </w:p>
    <w:p w14:paraId="2BF84E09">
      <w:pPr>
        <w:pStyle w:val="9"/>
        <w:keepNext w:val="0"/>
        <w:keepLines w:val="0"/>
        <w:pageBreakBefore w:val="0"/>
        <w:kinsoku/>
        <w:wordWrap/>
        <w:overflowPunct/>
        <w:topLinePunct w:val="0"/>
        <w:autoSpaceDE/>
        <w:autoSpaceDN/>
        <w:bidi w:val="0"/>
        <w:spacing w:line="560" w:lineRule="exact"/>
        <w:ind w:firstLine="560"/>
        <w:textAlignment w:val="auto"/>
        <w:rPr>
          <w:rFonts w:hint="default" w:ascii="Times New Roman" w:hAnsi="Times New Roman" w:eastAsia="仿宋_GB2312" w:cs="Times New Roman"/>
        </w:rPr>
      </w:pPr>
      <w:r>
        <w:rPr>
          <w:rFonts w:hint="default" w:ascii="Times New Roman" w:hAnsi="Times New Roman" w:eastAsia="仿宋_GB2312" w:cs="Times New Roman"/>
        </w:rPr>
        <w:t>宁夏回族自治区教育事业发展“十四五”规划提出基础教育学校标准化建设工程，实施义务教育薄弱学校改造计划，新建改扩建校舍120万平方米，推动学校按标准班额办学，逐步化解大校额，争取50%的县（区）通过义务教育优质均衡评估认定。</w:t>
      </w:r>
    </w:p>
    <w:p w14:paraId="2255E7CD">
      <w:pPr>
        <w:pStyle w:val="9"/>
        <w:keepNext w:val="0"/>
        <w:keepLines w:val="0"/>
        <w:pageBreakBefore w:val="0"/>
        <w:kinsoku/>
        <w:wordWrap/>
        <w:overflowPunct/>
        <w:topLinePunct w:val="0"/>
        <w:autoSpaceDE/>
        <w:autoSpaceDN/>
        <w:bidi w:val="0"/>
        <w:spacing w:line="560" w:lineRule="exact"/>
        <w:ind w:firstLine="560"/>
        <w:textAlignment w:val="auto"/>
        <w:rPr>
          <w:rFonts w:hint="default" w:ascii="Times New Roman" w:hAnsi="Times New Roman" w:eastAsia="仿宋_GB2312" w:cs="Times New Roman"/>
        </w:rPr>
      </w:pPr>
      <w:r>
        <w:rPr>
          <w:rFonts w:hint="default" w:ascii="Times New Roman" w:hAnsi="Times New Roman" w:eastAsia="仿宋_GB2312" w:cs="Times New Roman"/>
        </w:rPr>
        <w:t>本项目的建设符合国家、自治区的宏观政策。</w:t>
      </w:r>
    </w:p>
    <w:p w14:paraId="719A0A30">
      <w:pPr>
        <w:pStyle w:val="9"/>
        <w:keepNext w:val="0"/>
        <w:keepLines w:val="0"/>
        <w:pageBreakBefore w:val="0"/>
        <w:numPr>
          <w:ilvl w:val="0"/>
          <w:numId w:val="0"/>
        </w:numPr>
        <w:kinsoku/>
        <w:wordWrap/>
        <w:overflowPunct/>
        <w:topLinePunct w:val="0"/>
        <w:autoSpaceDE/>
        <w:autoSpaceDN/>
        <w:bidi w:val="0"/>
        <w:spacing w:line="560" w:lineRule="exact"/>
        <w:ind w:firstLine="640" w:firstLineChars="200"/>
        <w:textAlignment w:val="auto"/>
        <w:rPr>
          <w:rFonts w:hint="default" w:ascii="Times New Roman" w:hAnsi="Times New Roman" w:eastAsia="仿宋_GB2312" w:cs="Times New Roman"/>
          <w:b/>
          <w:sz w:val="32"/>
          <w:szCs w:val="32"/>
          <w:lang w:val="en-US" w:eastAsia="zh-CN"/>
        </w:rPr>
      </w:pPr>
      <w:r>
        <w:rPr>
          <w:rFonts w:hint="default" w:ascii="Times New Roman" w:hAnsi="Times New Roman" w:eastAsia="黑体" w:cs="Times New Roman"/>
          <w:b w:val="0"/>
          <w:bCs/>
          <w:sz w:val="32"/>
          <w:szCs w:val="32"/>
          <w:lang w:val="en-US" w:eastAsia="zh-CN" w:bidi="ar-SA"/>
        </w:rPr>
        <w:t>二、项目选址</w:t>
      </w:r>
    </w:p>
    <w:p w14:paraId="768F482B">
      <w:pPr>
        <w:pStyle w:val="9"/>
        <w:keepNext w:val="0"/>
        <w:keepLines w:val="0"/>
        <w:pageBreakBefore w:val="0"/>
        <w:kinsoku/>
        <w:wordWrap/>
        <w:overflowPunct/>
        <w:topLinePunct w:val="0"/>
        <w:autoSpaceDE/>
        <w:autoSpaceDN/>
        <w:bidi w:val="0"/>
        <w:spacing w:line="560" w:lineRule="exact"/>
        <w:ind w:firstLine="560"/>
        <w:textAlignment w:val="auto"/>
        <w:rPr>
          <w:rFonts w:hint="default" w:ascii="Times New Roman" w:hAnsi="Times New Roman" w:eastAsia="仿宋_GB2312" w:cs="Times New Roman"/>
          <w:lang w:val="zh-CN"/>
        </w:rPr>
      </w:pPr>
      <w:r>
        <w:rPr>
          <w:rFonts w:hint="default" w:ascii="Times New Roman" w:hAnsi="Times New Roman" w:eastAsia="仿宋_GB2312" w:cs="Times New Roman"/>
          <w:lang w:val="zh-CN"/>
        </w:rPr>
        <w:t>本</w:t>
      </w:r>
      <w:r>
        <w:rPr>
          <w:rFonts w:hint="eastAsia" w:ascii="Times New Roman" w:hAnsi="Times New Roman" w:cs="Times New Roman"/>
          <w:lang w:val="zh-CN"/>
        </w:rPr>
        <w:t>项目位于</w:t>
      </w:r>
      <w:r>
        <w:rPr>
          <w:rFonts w:hint="default" w:ascii="Times New Roman" w:hAnsi="Times New Roman" w:eastAsia="仿宋_GB2312" w:cs="Times New Roman"/>
          <w:lang w:val="zh-CN"/>
        </w:rPr>
        <w:t>西环路东侧，</w:t>
      </w:r>
      <w:r>
        <w:rPr>
          <w:rFonts w:hint="default" w:ascii="Times New Roman" w:hAnsi="Times New Roman" w:eastAsia="仿宋_GB2312" w:cs="Times New Roman"/>
        </w:rPr>
        <w:t>永安西路南侧，现状为空地</w:t>
      </w:r>
      <w:r>
        <w:rPr>
          <w:rFonts w:hint="default" w:ascii="Times New Roman" w:hAnsi="Times New Roman" w:eastAsia="仿宋_GB2312" w:cs="Times New Roman"/>
          <w:lang w:val="zh-CN"/>
        </w:rPr>
        <w:t>。地形</w:t>
      </w:r>
      <w:r>
        <w:rPr>
          <w:rFonts w:hint="default" w:ascii="Times New Roman" w:hAnsi="Times New Roman" w:eastAsia="仿宋_GB2312" w:cs="Times New Roman"/>
          <w:lang w:val="en-US" w:eastAsia="zh-CN"/>
        </w:rPr>
        <w:t>高差大</w:t>
      </w:r>
      <w:r>
        <w:rPr>
          <w:rFonts w:hint="default" w:ascii="Times New Roman" w:hAnsi="Times New Roman" w:eastAsia="仿宋_GB2312" w:cs="Times New Roman"/>
          <w:lang w:val="zh-CN"/>
        </w:rPr>
        <w:t>，有利于排水和空气流通，地质条件良好，市政设施完备；交通方便，附近为居住区和绿地公园等适宜地块；远离污染源和易燃、易爆产品的生产、储存区域，远离噪声、振动和强电磁场等区域；基本符合</w:t>
      </w:r>
      <w:r>
        <w:rPr>
          <w:rFonts w:hint="default" w:ascii="Times New Roman" w:hAnsi="Times New Roman" w:eastAsia="仿宋_GB2312" w:cs="Times New Roman"/>
          <w:lang w:val="en-US" w:eastAsia="zh-CN"/>
        </w:rPr>
        <w:t>小学生</w:t>
      </w:r>
      <w:r>
        <w:rPr>
          <w:rFonts w:hint="default" w:ascii="Times New Roman" w:hAnsi="Times New Roman" w:eastAsia="仿宋_GB2312" w:cs="Times New Roman"/>
          <w:lang w:val="zh-CN"/>
        </w:rPr>
        <w:t>生长有利环境和安全性高的选址原则。</w:t>
      </w:r>
    </w:p>
    <w:p w14:paraId="39BBA728">
      <w:pPr>
        <w:pStyle w:val="9"/>
        <w:keepNext w:val="0"/>
        <w:keepLines w:val="0"/>
        <w:pageBreakBefore w:val="0"/>
        <w:kinsoku/>
        <w:wordWrap/>
        <w:overflowPunct/>
        <w:topLinePunct w:val="0"/>
        <w:autoSpaceDE/>
        <w:autoSpaceDN/>
        <w:bidi w:val="0"/>
        <w:spacing w:line="560" w:lineRule="exact"/>
        <w:ind w:firstLine="560"/>
        <w:textAlignment w:val="auto"/>
        <w:rPr>
          <w:rFonts w:hint="default" w:ascii="Times New Roman" w:hAnsi="Times New Roman" w:eastAsia="仿宋_GB2312" w:cs="Times New Roman"/>
          <w:b/>
          <w:sz w:val="32"/>
          <w:szCs w:val="32"/>
          <w:lang w:val="en-US" w:eastAsia="zh-CN"/>
        </w:rPr>
      </w:pPr>
      <w:r>
        <w:rPr>
          <w:rFonts w:hint="default" w:ascii="Times New Roman" w:hAnsi="Times New Roman" w:eastAsia="仿宋_GB2312" w:cs="Times New Roman"/>
          <w:lang w:val="zh-CN"/>
        </w:rPr>
        <w:t>项目用地为需划拨的国有土地。</w:t>
      </w:r>
    </w:p>
    <w:p w14:paraId="168D05C6">
      <w:pPr>
        <w:pStyle w:val="9"/>
        <w:keepNext w:val="0"/>
        <w:keepLines w:val="0"/>
        <w:pageBreakBefore w:val="0"/>
        <w:kinsoku/>
        <w:wordWrap/>
        <w:overflowPunct/>
        <w:topLinePunct w:val="0"/>
        <w:autoSpaceDE/>
        <w:autoSpaceDN/>
        <w:bidi w:val="0"/>
        <w:spacing w:line="560" w:lineRule="exact"/>
        <w:ind w:firstLine="560"/>
        <w:textAlignment w:val="auto"/>
        <w:rPr>
          <w:rFonts w:hint="default" w:ascii="Times New Roman" w:hAnsi="Times New Roman" w:eastAsia="仿宋_GB2312" w:cs="Times New Roman"/>
          <w:b/>
          <w:sz w:val="32"/>
          <w:szCs w:val="32"/>
        </w:rPr>
      </w:pPr>
      <w:r>
        <w:rPr>
          <w:rFonts w:hint="default" w:ascii="Times New Roman" w:hAnsi="Times New Roman" w:eastAsia="黑体" w:cs="Times New Roman"/>
          <w:b w:val="0"/>
          <w:bCs/>
          <w:sz w:val="32"/>
          <w:szCs w:val="32"/>
          <w:lang w:val="en-US" w:eastAsia="zh-CN" w:bidi="ar-SA"/>
        </w:rPr>
        <w:t>三、编制依据</w:t>
      </w:r>
    </w:p>
    <w:p w14:paraId="3E664E28">
      <w:pPr>
        <w:keepNext w:val="0"/>
        <w:keepLines w:val="0"/>
        <w:pageBreakBefore w:val="0"/>
        <w:tabs>
          <w:tab w:val="left" w:pos="480"/>
        </w:tabs>
        <w:kinsoku/>
        <w:wordWrap/>
        <w:overflowPunct/>
        <w:topLinePunct w:val="0"/>
        <w:autoSpaceDE/>
        <w:autoSpaceDN/>
        <w:bidi w:val="0"/>
        <w:spacing w:line="560" w:lineRule="exact"/>
        <w:textAlignment w:val="auto"/>
        <w:rPr>
          <w:rFonts w:hint="default" w:ascii="Times New Roman" w:hAnsi="Times New Roman" w:eastAsia="仿宋_GB2312" w:cs="Times New Roman"/>
          <w:kern w:val="2"/>
          <w:sz w:val="28"/>
          <w:szCs w:val="20"/>
          <w:lang w:val="zh-CN" w:eastAsia="zh-CN" w:bidi="ar-SA"/>
        </w:rPr>
      </w:pPr>
      <w:r>
        <w:rPr>
          <w:rFonts w:hint="default" w:ascii="Times New Roman" w:hAnsi="Times New Roman" w:eastAsia="仿宋_GB2312" w:cs="Times New Roman"/>
          <w:kern w:val="2"/>
          <w:sz w:val="28"/>
          <w:szCs w:val="20"/>
          <w:lang w:val="en-US" w:eastAsia="zh-CN" w:bidi="ar-SA"/>
        </w:rPr>
        <w:t>1.</w:t>
      </w:r>
      <w:r>
        <w:rPr>
          <w:rFonts w:hint="default" w:ascii="Times New Roman" w:hAnsi="Times New Roman" w:eastAsia="仿宋_GB2312" w:cs="Times New Roman"/>
          <w:kern w:val="2"/>
          <w:sz w:val="28"/>
          <w:szCs w:val="20"/>
          <w:lang w:val="zh-CN" w:eastAsia="zh-CN" w:bidi="ar-SA"/>
        </w:rPr>
        <w:t>土地证</w:t>
      </w:r>
    </w:p>
    <w:p w14:paraId="5754943A">
      <w:pPr>
        <w:keepNext w:val="0"/>
        <w:keepLines w:val="0"/>
        <w:pageBreakBefore w:val="0"/>
        <w:tabs>
          <w:tab w:val="left" w:pos="480"/>
        </w:tabs>
        <w:kinsoku/>
        <w:wordWrap/>
        <w:overflowPunct/>
        <w:topLinePunct w:val="0"/>
        <w:autoSpaceDE/>
        <w:autoSpaceDN/>
        <w:bidi w:val="0"/>
        <w:spacing w:line="560" w:lineRule="exact"/>
        <w:textAlignment w:val="auto"/>
        <w:rPr>
          <w:rFonts w:hint="default" w:ascii="Times New Roman" w:hAnsi="Times New Roman" w:eastAsia="仿宋_GB2312" w:cs="Times New Roman"/>
          <w:kern w:val="2"/>
          <w:sz w:val="28"/>
          <w:szCs w:val="20"/>
          <w:lang w:val="en-US" w:eastAsia="zh-CN" w:bidi="ar-SA"/>
        </w:rPr>
      </w:pPr>
      <w:r>
        <w:rPr>
          <w:rFonts w:hint="default" w:ascii="Times New Roman" w:hAnsi="Times New Roman" w:eastAsia="仿宋_GB2312" w:cs="Times New Roman"/>
          <w:kern w:val="2"/>
          <w:sz w:val="28"/>
          <w:szCs w:val="20"/>
          <w:lang w:val="zh-CN" w:eastAsia="zh-CN" w:bidi="ar-SA"/>
        </w:rPr>
        <w:t>2</w:t>
      </w:r>
      <w:r>
        <w:rPr>
          <w:rFonts w:hint="default" w:ascii="Times New Roman" w:hAnsi="Times New Roman" w:eastAsia="仿宋_GB2312" w:cs="Times New Roman"/>
          <w:kern w:val="2"/>
          <w:sz w:val="28"/>
          <w:szCs w:val="20"/>
          <w:lang w:val="en-US" w:eastAsia="zh-CN" w:bidi="ar-SA"/>
        </w:rPr>
        <w:t>.</w:t>
      </w:r>
      <w:r>
        <w:rPr>
          <w:rFonts w:hint="default" w:ascii="Times New Roman" w:hAnsi="Times New Roman" w:eastAsia="仿宋_GB2312" w:cs="Times New Roman"/>
          <w:kern w:val="2"/>
          <w:sz w:val="28"/>
          <w:szCs w:val="20"/>
          <w:lang w:val="zh-CN" w:eastAsia="zh-CN" w:bidi="ar-SA"/>
        </w:rPr>
        <w:t>建设单位的设计要求</w:t>
      </w:r>
    </w:p>
    <w:p w14:paraId="04D2EDD7">
      <w:pPr>
        <w:keepNext w:val="0"/>
        <w:keepLines w:val="0"/>
        <w:pageBreakBefore w:val="0"/>
        <w:tabs>
          <w:tab w:val="left" w:pos="480"/>
        </w:tabs>
        <w:kinsoku/>
        <w:wordWrap/>
        <w:overflowPunct/>
        <w:topLinePunct w:val="0"/>
        <w:autoSpaceDE/>
        <w:autoSpaceDN/>
        <w:bidi w:val="0"/>
        <w:spacing w:line="560" w:lineRule="exact"/>
        <w:textAlignment w:val="auto"/>
        <w:rPr>
          <w:rFonts w:hint="default" w:ascii="Times New Roman" w:hAnsi="Times New Roman" w:eastAsia="仿宋_GB2312" w:cs="Times New Roman"/>
          <w:kern w:val="2"/>
          <w:sz w:val="28"/>
          <w:szCs w:val="20"/>
          <w:lang w:val="en-US" w:eastAsia="zh-CN" w:bidi="ar-SA"/>
        </w:rPr>
      </w:pPr>
      <w:r>
        <w:rPr>
          <w:rFonts w:hint="default" w:ascii="Times New Roman" w:hAnsi="Times New Roman" w:eastAsia="仿宋_GB2312" w:cs="Times New Roman"/>
          <w:kern w:val="2"/>
          <w:sz w:val="28"/>
          <w:szCs w:val="20"/>
          <w:lang w:val="en-US" w:eastAsia="zh-CN" w:bidi="ar-SA"/>
        </w:rPr>
        <w:t>3.同心第十一小学建设项目可行性研究报告的批复</w:t>
      </w:r>
    </w:p>
    <w:p w14:paraId="53EC4290">
      <w:pPr>
        <w:keepNext w:val="0"/>
        <w:keepLines w:val="0"/>
        <w:pageBreakBefore w:val="0"/>
        <w:tabs>
          <w:tab w:val="left" w:pos="480"/>
        </w:tabs>
        <w:kinsoku/>
        <w:wordWrap/>
        <w:overflowPunct/>
        <w:topLinePunct w:val="0"/>
        <w:autoSpaceDE/>
        <w:autoSpaceDN/>
        <w:bidi w:val="0"/>
        <w:spacing w:line="560" w:lineRule="exact"/>
        <w:textAlignment w:val="auto"/>
        <w:rPr>
          <w:rFonts w:hint="default" w:ascii="Times New Roman" w:hAnsi="Times New Roman" w:eastAsia="仿宋_GB2312" w:cs="Times New Roman"/>
          <w:kern w:val="2"/>
          <w:sz w:val="28"/>
          <w:szCs w:val="20"/>
          <w:lang w:val="en-US" w:eastAsia="zh-CN" w:bidi="ar-SA"/>
        </w:rPr>
      </w:pPr>
      <w:r>
        <w:rPr>
          <w:rFonts w:hint="default" w:ascii="Times New Roman" w:hAnsi="Times New Roman" w:eastAsia="仿宋_GB2312" w:cs="Times New Roman"/>
          <w:kern w:val="2"/>
          <w:sz w:val="28"/>
          <w:szCs w:val="20"/>
          <w:lang w:val="en-US" w:eastAsia="zh-CN" w:bidi="ar-SA"/>
        </w:rPr>
        <w:t>4.</w:t>
      </w:r>
      <w:r>
        <w:rPr>
          <w:rFonts w:hint="default" w:ascii="Times New Roman" w:hAnsi="Times New Roman" w:eastAsia="仿宋_GB2312" w:cs="Times New Roman"/>
          <w:kern w:val="2"/>
          <w:sz w:val="28"/>
          <w:szCs w:val="20"/>
          <w:lang w:val="zh-CN" w:eastAsia="zh-CN" w:bidi="ar-SA"/>
        </w:rPr>
        <w:t>同心县教育局提供</w:t>
      </w:r>
      <w:r>
        <w:rPr>
          <w:rFonts w:hint="default" w:ascii="Times New Roman" w:hAnsi="Times New Roman" w:eastAsia="仿宋_GB2312" w:cs="Times New Roman"/>
          <w:kern w:val="2"/>
          <w:sz w:val="28"/>
          <w:szCs w:val="20"/>
          <w:lang w:val="en-US" w:eastAsia="zh-CN" w:bidi="ar-SA"/>
        </w:rPr>
        <w:t>的勘测定界报告</w:t>
      </w:r>
    </w:p>
    <w:p w14:paraId="78EB6024">
      <w:pPr>
        <w:keepNext w:val="0"/>
        <w:keepLines w:val="0"/>
        <w:pageBreakBefore w:val="0"/>
        <w:tabs>
          <w:tab w:val="left" w:pos="480"/>
        </w:tabs>
        <w:kinsoku/>
        <w:wordWrap/>
        <w:overflowPunct/>
        <w:topLinePunct w:val="0"/>
        <w:autoSpaceDE/>
        <w:autoSpaceDN/>
        <w:bidi w:val="0"/>
        <w:spacing w:line="560" w:lineRule="exact"/>
        <w:textAlignment w:val="auto"/>
        <w:rPr>
          <w:rFonts w:hint="default" w:ascii="Times New Roman" w:hAnsi="Times New Roman" w:eastAsia="仿宋_GB2312" w:cs="Times New Roman"/>
          <w:kern w:val="2"/>
          <w:sz w:val="28"/>
          <w:szCs w:val="20"/>
          <w:lang w:val="en-US" w:eastAsia="zh-CN" w:bidi="ar-SA"/>
        </w:rPr>
      </w:pPr>
      <w:r>
        <w:rPr>
          <w:rFonts w:hint="default" w:ascii="Times New Roman" w:hAnsi="Times New Roman" w:eastAsia="仿宋_GB2312" w:cs="Times New Roman"/>
          <w:kern w:val="2"/>
          <w:sz w:val="28"/>
          <w:szCs w:val="20"/>
          <w:lang w:val="en-US" w:eastAsia="zh-CN" w:bidi="ar-SA"/>
        </w:rPr>
        <w:t>5.国家颁布的现行有关设计规范、规定及标准，主要如下：</w:t>
      </w:r>
    </w:p>
    <w:p w14:paraId="1E04D414">
      <w:pPr>
        <w:keepNext w:val="0"/>
        <w:keepLines w:val="0"/>
        <w:pageBreakBefore w:val="0"/>
        <w:widowControl/>
        <w:numPr>
          <w:ilvl w:val="0"/>
          <w:numId w:val="1"/>
        </w:numPr>
        <w:tabs>
          <w:tab w:val="left" w:pos="480"/>
        </w:tabs>
        <w:kinsoku/>
        <w:wordWrap/>
        <w:overflowPunct/>
        <w:topLinePunct w:val="0"/>
        <w:autoSpaceDE/>
        <w:autoSpaceDN/>
        <w:bidi w:val="0"/>
        <w:adjustRightInd w:val="0"/>
        <w:snapToGrid w:val="0"/>
        <w:spacing w:line="560" w:lineRule="exact"/>
        <w:ind w:left="0" w:leftChars="0" w:firstLine="560" w:firstLineChars="200"/>
        <w:textAlignment w:val="auto"/>
        <w:rPr>
          <w:rFonts w:hint="default" w:ascii="Times New Roman" w:hAnsi="Times New Roman" w:eastAsia="仿宋_GB2312" w:cs="Times New Roman"/>
          <w:kern w:val="2"/>
          <w:sz w:val="28"/>
          <w:szCs w:val="20"/>
          <w:lang w:val="zh-CN" w:eastAsia="zh-CN" w:bidi="ar-SA"/>
        </w:rPr>
      </w:pPr>
      <w:r>
        <w:rPr>
          <w:rFonts w:hint="default" w:ascii="Times New Roman" w:hAnsi="Times New Roman" w:eastAsia="仿宋_GB2312" w:cs="Times New Roman"/>
          <w:kern w:val="2"/>
          <w:sz w:val="28"/>
          <w:szCs w:val="20"/>
          <w:lang w:val="zh-CN" w:eastAsia="zh-CN" w:bidi="ar-SA"/>
        </w:rPr>
        <w:t>《中小学校设计规范》GB50099-2011</w:t>
      </w:r>
    </w:p>
    <w:p w14:paraId="11471B42">
      <w:pPr>
        <w:keepNext w:val="0"/>
        <w:keepLines w:val="0"/>
        <w:pageBreakBefore w:val="0"/>
        <w:widowControl/>
        <w:numPr>
          <w:ilvl w:val="0"/>
          <w:numId w:val="1"/>
        </w:numPr>
        <w:tabs>
          <w:tab w:val="left" w:pos="480"/>
        </w:tabs>
        <w:kinsoku/>
        <w:wordWrap/>
        <w:overflowPunct/>
        <w:topLinePunct w:val="0"/>
        <w:autoSpaceDE/>
        <w:autoSpaceDN/>
        <w:bidi w:val="0"/>
        <w:adjustRightInd w:val="0"/>
        <w:snapToGrid w:val="0"/>
        <w:spacing w:line="560" w:lineRule="exact"/>
        <w:ind w:left="0" w:leftChars="0" w:firstLine="560" w:firstLineChars="200"/>
        <w:textAlignment w:val="auto"/>
        <w:rPr>
          <w:rFonts w:hint="default" w:ascii="Times New Roman" w:hAnsi="Times New Roman" w:eastAsia="仿宋_GB2312" w:cs="Times New Roman"/>
          <w:kern w:val="2"/>
          <w:sz w:val="28"/>
          <w:szCs w:val="20"/>
          <w:lang w:val="zh-CN" w:eastAsia="zh-CN" w:bidi="ar-SA"/>
        </w:rPr>
      </w:pPr>
      <w:r>
        <w:rPr>
          <w:rFonts w:hint="default" w:ascii="Times New Roman" w:hAnsi="Times New Roman" w:eastAsia="仿宋_GB2312" w:cs="Times New Roman"/>
          <w:kern w:val="2"/>
          <w:sz w:val="28"/>
          <w:szCs w:val="20"/>
          <w:lang w:val="zh-CN" w:eastAsia="zh-CN" w:bidi="ar-SA"/>
        </w:rPr>
        <w:t>《</w:t>
      </w:r>
      <w:r>
        <w:rPr>
          <w:rFonts w:hint="default" w:ascii="Times New Roman" w:hAnsi="Times New Roman" w:eastAsia="仿宋_GB2312" w:cs="Times New Roman"/>
          <w:kern w:val="2"/>
          <w:sz w:val="28"/>
          <w:szCs w:val="20"/>
          <w:lang w:val="en-US" w:eastAsia="zh-CN" w:bidi="ar-SA"/>
        </w:rPr>
        <w:t>办公建筑设计规范</w:t>
      </w:r>
      <w:r>
        <w:rPr>
          <w:rFonts w:hint="default" w:ascii="Times New Roman" w:hAnsi="Times New Roman" w:eastAsia="仿宋_GB2312" w:cs="Times New Roman"/>
          <w:kern w:val="2"/>
          <w:sz w:val="28"/>
          <w:szCs w:val="20"/>
          <w:lang w:val="zh-CN" w:eastAsia="zh-CN" w:bidi="ar-SA"/>
        </w:rPr>
        <w:t>》</w:t>
      </w:r>
      <w:r>
        <w:rPr>
          <w:rFonts w:hint="default" w:ascii="Times New Roman" w:hAnsi="Times New Roman" w:eastAsia="仿宋_GB2312" w:cs="Times New Roman"/>
          <w:kern w:val="2"/>
          <w:sz w:val="28"/>
          <w:szCs w:val="20"/>
          <w:lang w:val="en-US" w:eastAsia="zh-CN" w:bidi="ar-SA"/>
        </w:rPr>
        <w:t>JGJ67</w:t>
      </w:r>
      <w:r>
        <w:rPr>
          <w:rFonts w:hint="default" w:ascii="Times New Roman" w:hAnsi="Times New Roman" w:eastAsia="仿宋_GB2312" w:cs="Times New Roman"/>
          <w:kern w:val="2"/>
          <w:sz w:val="28"/>
          <w:szCs w:val="20"/>
          <w:lang w:val="zh-CN" w:eastAsia="zh-CN" w:bidi="ar-SA"/>
        </w:rPr>
        <w:t>-2019</w:t>
      </w:r>
    </w:p>
    <w:p w14:paraId="549CA48C">
      <w:pPr>
        <w:keepNext w:val="0"/>
        <w:keepLines w:val="0"/>
        <w:pageBreakBefore w:val="0"/>
        <w:widowControl/>
        <w:numPr>
          <w:ilvl w:val="0"/>
          <w:numId w:val="1"/>
        </w:numPr>
        <w:tabs>
          <w:tab w:val="left" w:pos="480"/>
        </w:tabs>
        <w:kinsoku/>
        <w:wordWrap/>
        <w:overflowPunct/>
        <w:topLinePunct w:val="0"/>
        <w:autoSpaceDE/>
        <w:autoSpaceDN/>
        <w:bidi w:val="0"/>
        <w:adjustRightInd w:val="0"/>
        <w:snapToGrid w:val="0"/>
        <w:spacing w:line="560" w:lineRule="exact"/>
        <w:ind w:left="0" w:leftChars="0" w:firstLine="560" w:firstLineChars="200"/>
        <w:textAlignment w:val="auto"/>
        <w:rPr>
          <w:rFonts w:hint="default" w:ascii="Times New Roman" w:hAnsi="Times New Roman" w:eastAsia="仿宋_GB2312" w:cs="Times New Roman"/>
          <w:kern w:val="2"/>
          <w:sz w:val="28"/>
          <w:szCs w:val="20"/>
          <w:lang w:val="zh-CN" w:eastAsia="zh-CN" w:bidi="ar-SA"/>
        </w:rPr>
      </w:pPr>
      <w:r>
        <w:rPr>
          <w:rFonts w:hint="default" w:ascii="Times New Roman" w:hAnsi="Times New Roman" w:eastAsia="仿宋_GB2312" w:cs="Times New Roman"/>
          <w:kern w:val="2"/>
          <w:sz w:val="28"/>
          <w:szCs w:val="20"/>
          <w:lang w:val="zh-CN" w:eastAsia="zh-CN" w:bidi="ar-SA"/>
        </w:rPr>
        <w:t>《建筑设计防火规范》GB50016-2014（2018年版）</w:t>
      </w:r>
    </w:p>
    <w:p w14:paraId="300E163F">
      <w:pPr>
        <w:keepNext w:val="0"/>
        <w:keepLines w:val="0"/>
        <w:pageBreakBefore w:val="0"/>
        <w:widowControl/>
        <w:numPr>
          <w:ilvl w:val="0"/>
          <w:numId w:val="1"/>
        </w:numPr>
        <w:tabs>
          <w:tab w:val="left" w:pos="480"/>
        </w:tabs>
        <w:kinsoku/>
        <w:wordWrap/>
        <w:overflowPunct/>
        <w:topLinePunct w:val="0"/>
        <w:autoSpaceDE/>
        <w:autoSpaceDN/>
        <w:bidi w:val="0"/>
        <w:adjustRightInd w:val="0"/>
        <w:snapToGrid w:val="0"/>
        <w:spacing w:line="560" w:lineRule="exact"/>
        <w:ind w:left="0" w:leftChars="0" w:firstLine="560" w:firstLineChars="200"/>
        <w:textAlignment w:val="auto"/>
        <w:rPr>
          <w:rFonts w:hint="default" w:ascii="Times New Roman" w:hAnsi="Times New Roman" w:eastAsia="仿宋_GB2312" w:cs="Times New Roman"/>
          <w:kern w:val="2"/>
          <w:sz w:val="28"/>
          <w:szCs w:val="20"/>
          <w:lang w:val="en-US" w:eastAsia="zh-CN" w:bidi="ar-SA"/>
        </w:rPr>
      </w:pPr>
      <w:r>
        <w:rPr>
          <w:rFonts w:hint="default" w:ascii="Times New Roman" w:hAnsi="Times New Roman" w:eastAsia="仿宋_GB2312" w:cs="Times New Roman"/>
          <w:kern w:val="2"/>
          <w:sz w:val="28"/>
          <w:szCs w:val="20"/>
          <w:lang w:val="zh-CN" w:eastAsia="zh-CN" w:bidi="ar-SA"/>
        </w:rPr>
        <w:t>《</w:t>
      </w:r>
      <w:r>
        <w:rPr>
          <w:rFonts w:hint="default" w:ascii="Times New Roman" w:hAnsi="Times New Roman" w:eastAsia="仿宋_GB2312" w:cs="Times New Roman"/>
          <w:kern w:val="2"/>
          <w:sz w:val="28"/>
          <w:szCs w:val="20"/>
          <w:lang w:val="en-US" w:eastAsia="zh-CN" w:bidi="ar-SA"/>
        </w:rPr>
        <w:t>建筑防火通用规范</w:t>
      </w:r>
      <w:r>
        <w:rPr>
          <w:rFonts w:hint="default" w:ascii="Times New Roman" w:hAnsi="Times New Roman" w:eastAsia="仿宋_GB2312" w:cs="Times New Roman"/>
          <w:kern w:val="2"/>
          <w:sz w:val="28"/>
          <w:szCs w:val="20"/>
          <w:lang w:val="zh-CN" w:eastAsia="zh-CN" w:bidi="ar-SA"/>
        </w:rPr>
        <w:t>》</w:t>
      </w:r>
      <w:r>
        <w:rPr>
          <w:rFonts w:hint="default" w:ascii="Times New Roman" w:hAnsi="Times New Roman" w:eastAsia="仿宋_GB2312" w:cs="Times New Roman"/>
          <w:kern w:val="2"/>
          <w:sz w:val="28"/>
          <w:szCs w:val="20"/>
          <w:lang w:val="en-US" w:eastAsia="zh-CN" w:bidi="ar-SA"/>
        </w:rPr>
        <w:t>GB55037-2022</w:t>
      </w:r>
    </w:p>
    <w:p w14:paraId="20D78182">
      <w:pPr>
        <w:keepNext w:val="0"/>
        <w:keepLines w:val="0"/>
        <w:pageBreakBefore w:val="0"/>
        <w:widowControl/>
        <w:numPr>
          <w:ilvl w:val="0"/>
          <w:numId w:val="1"/>
        </w:numPr>
        <w:tabs>
          <w:tab w:val="left" w:pos="480"/>
        </w:tabs>
        <w:kinsoku/>
        <w:wordWrap/>
        <w:overflowPunct/>
        <w:topLinePunct w:val="0"/>
        <w:autoSpaceDE/>
        <w:autoSpaceDN/>
        <w:bidi w:val="0"/>
        <w:adjustRightInd w:val="0"/>
        <w:snapToGrid w:val="0"/>
        <w:spacing w:line="560" w:lineRule="exact"/>
        <w:ind w:left="0" w:leftChars="0" w:firstLine="560" w:firstLineChars="200"/>
        <w:textAlignment w:val="auto"/>
        <w:rPr>
          <w:rFonts w:hint="default" w:ascii="Times New Roman" w:hAnsi="Times New Roman" w:eastAsia="仿宋_GB2312" w:cs="Times New Roman"/>
          <w:kern w:val="2"/>
          <w:sz w:val="28"/>
          <w:szCs w:val="20"/>
          <w:lang w:val="zh-CN" w:eastAsia="zh-CN" w:bidi="ar-SA"/>
        </w:rPr>
      </w:pPr>
      <w:r>
        <w:rPr>
          <w:rFonts w:hint="default" w:ascii="Times New Roman" w:hAnsi="Times New Roman" w:eastAsia="仿宋_GB2312" w:cs="Times New Roman"/>
          <w:kern w:val="2"/>
          <w:sz w:val="28"/>
          <w:szCs w:val="20"/>
          <w:lang w:val="zh-CN" w:eastAsia="zh-CN" w:bidi="ar-SA"/>
        </w:rPr>
        <w:t>《民用建筑设计统一标准》GB50352-2</w:t>
      </w:r>
      <w:r>
        <w:rPr>
          <w:rFonts w:hint="default" w:ascii="Times New Roman" w:hAnsi="Times New Roman" w:eastAsia="仿宋_GB2312" w:cs="Times New Roman"/>
          <w:kern w:val="2"/>
          <w:sz w:val="28"/>
          <w:szCs w:val="20"/>
          <w:lang w:val="en-US" w:eastAsia="zh-CN" w:bidi="ar-SA"/>
        </w:rPr>
        <w:t>019</w:t>
      </w:r>
    </w:p>
    <w:p w14:paraId="1F6AF342">
      <w:pPr>
        <w:keepNext w:val="0"/>
        <w:keepLines w:val="0"/>
        <w:pageBreakBefore w:val="0"/>
        <w:widowControl/>
        <w:numPr>
          <w:ilvl w:val="0"/>
          <w:numId w:val="1"/>
        </w:numPr>
        <w:tabs>
          <w:tab w:val="left" w:pos="480"/>
        </w:tabs>
        <w:kinsoku/>
        <w:wordWrap/>
        <w:overflowPunct/>
        <w:topLinePunct w:val="0"/>
        <w:autoSpaceDE/>
        <w:autoSpaceDN/>
        <w:bidi w:val="0"/>
        <w:adjustRightInd w:val="0"/>
        <w:snapToGrid w:val="0"/>
        <w:spacing w:line="560" w:lineRule="exact"/>
        <w:ind w:left="0" w:leftChars="0" w:firstLine="560" w:firstLineChars="200"/>
        <w:textAlignment w:val="auto"/>
        <w:rPr>
          <w:rFonts w:hint="default" w:ascii="Times New Roman" w:hAnsi="Times New Roman" w:eastAsia="仿宋_GB2312" w:cs="Times New Roman"/>
          <w:kern w:val="2"/>
          <w:sz w:val="28"/>
          <w:szCs w:val="20"/>
          <w:lang w:val="en-US" w:eastAsia="zh-CN" w:bidi="ar-SA"/>
        </w:rPr>
      </w:pPr>
      <w:r>
        <w:rPr>
          <w:rFonts w:hint="default" w:ascii="Times New Roman" w:hAnsi="Times New Roman" w:eastAsia="仿宋_GB2312" w:cs="Times New Roman"/>
          <w:kern w:val="2"/>
          <w:sz w:val="28"/>
          <w:szCs w:val="20"/>
          <w:lang w:val="en-US" w:eastAsia="zh-CN" w:bidi="ar-SA"/>
        </w:rPr>
        <w:t>《民用建筑通用规范》GB55031-2022</w:t>
      </w:r>
    </w:p>
    <w:p w14:paraId="1A47AE5D">
      <w:pPr>
        <w:keepNext w:val="0"/>
        <w:keepLines w:val="0"/>
        <w:pageBreakBefore w:val="0"/>
        <w:widowControl/>
        <w:numPr>
          <w:ilvl w:val="0"/>
          <w:numId w:val="1"/>
        </w:numPr>
        <w:tabs>
          <w:tab w:val="left" w:pos="480"/>
        </w:tabs>
        <w:kinsoku/>
        <w:wordWrap/>
        <w:overflowPunct/>
        <w:topLinePunct w:val="0"/>
        <w:autoSpaceDE/>
        <w:autoSpaceDN/>
        <w:bidi w:val="0"/>
        <w:adjustRightInd w:val="0"/>
        <w:snapToGrid w:val="0"/>
        <w:spacing w:line="560" w:lineRule="exact"/>
        <w:ind w:left="0" w:leftChars="0" w:firstLine="560" w:firstLineChars="200"/>
        <w:textAlignment w:val="auto"/>
        <w:rPr>
          <w:rFonts w:hint="default" w:ascii="Times New Roman" w:hAnsi="Times New Roman" w:eastAsia="仿宋_GB2312" w:cs="Times New Roman"/>
          <w:kern w:val="2"/>
          <w:sz w:val="28"/>
          <w:szCs w:val="20"/>
          <w:lang w:val="en-US" w:eastAsia="zh-CN" w:bidi="ar-SA"/>
        </w:rPr>
      </w:pPr>
      <w:r>
        <w:rPr>
          <w:rFonts w:hint="default" w:ascii="Times New Roman" w:hAnsi="Times New Roman" w:eastAsia="仿宋_GB2312" w:cs="Times New Roman"/>
          <w:kern w:val="2"/>
          <w:sz w:val="28"/>
          <w:szCs w:val="20"/>
          <w:lang w:val="en-US" w:eastAsia="zh-CN" w:bidi="ar-SA"/>
        </w:rPr>
        <w:t>《公共建筑节能设计标准》GB50189-2015</w:t>
      </w:r>
    </w:p>
    <w:p w14:paraId="70657AC0">
      <w:pPr>
        <w:keepNext w:val="0"/>
        <w:keepLines w:val="0"/>
        <w:pageBreakBefore w:val="0"/>
        <w:widowControl/>
        <w:numPr>
          <w:ilvl w:val="0"/>
          <w:numId w:val="1"/>
        </w:numPr>
        <w:tabs>
          <w:tab w:val="left" w:pos="480"/>
        </w:tabs>
        <w:kinsoku/>
        <w:wordWrap/>
        <w:overflowPunct/>
        <w:topLinePunct w:val="0"/>
        <w:autoSpaceDE/>
        <w:autoSpaceDN/>
        <w:bidi w:val="0"/>
        <w:adjustRightInd w:val="0"/>
        <w:snapToGrid w:val="0"/>
        <w:spacing w:line="560" w:lineRule="exact"/>
        <w:ind w:left="0" w:leftChars="0" w:firstLine="560" w:firstLineChars="200"/>
        <w:textAlignment w:val="auto"/>
        <w:rPr>
          <w:rFonts w:hint="default" w:ascii="Times New Roman" w:hAnsi="Times New Roman" w:eastAsia="仿宋_GB2312" w:cs="Times New Roman"/>
          <w:kern w:val="2"/>
          <w:sz w:val="28"/>
          <w:szCs w:val="20"/>
          <w:lang w:val="zh-CN" w:eastAsia="zh-CN" w:bidi="ar-SA"/>
        </w:rPr>
      </w:pPr>
      <w:r>
        <w:rPr>
          <w:rFonts w:hint="default" w:ascii="Times New Roman" w:hAnsi="Times New Roman" w:eastAsia="仿宋_GB2312" w:cs="Times New Roman"/>
          <w:kern w:val="2"/>
          <w:sz w:val="28"/>
          <w:szCs w:val="20"/>
          <w:lang w:val="zh-CN" w:eastAsia="zh-CN" w:bidi="ar-SA"/>
        </w:rPr>
        <w:t>《建筑内部装修设计防火规范》GB50222-2017</w:t>
      </w:r>
    </w:p>
    <w:p w14:paraId="5B0B0662">
      <w:pPr>
        <w:keepNext w:val="0"/>
        <w:keepLines w:val="0"/>
        <w:pageBreakBefore w:val="0"/>
        <w:widowControl/>
        <w:numPr>
          <w:ilvl w:val="0"/>
          <w:numId w:val="1"/>
        </w:numPr>
        <w:tabs>
          <w:tab w:val="left" w:pos="480"/>
        </w:tabs>
        <w:kinsoku/>
        <w:wordWrap/>
        <w:overflowPunct/>
        <w:topLinePunct w:val="0"/>
        <w:autoSpaceDE/>
        <w:autoSpaceDN/>
        <w:bidi w:val="0"/>
        <w:adjustRightInd w:val="0"/>
        <w:snapToGrid w:val="0"/>
        <w:spacing w:line="560" w:lineRule="exact"/>
        <w:ind w:left="0" w:leftChars="0" w:firstLine="560" w:firstLineChars="200"/>
        <w:textAlignment w:val="auto"/>
        <w:rPr>
          <w:rFonts w:hint="default" w:ascii="Times New Roman" w:hAnsi="Times New Roman" w:eastAsia="仿宋_GB2312" w:cs="Times New Roman"/>
          <w:kern w:val="2"/>
          <w:sz w:val="28"/>
          <w:szCs w:val="20"/>
          <w:lang w:val="zh-CN" w:eastAsia="zh-CN" w:bidi="ar-SA"/>
        </w:rPr>
      </w:pPr>
      <w:r>
        <w:rPr>
          <w:rFonts w:hint="default" w:ascii="Times New Roman" w:hAnsi="Times New Roman" w:eastAsia="仿宋_GB2312" w:cs="Times New Roman"/>
          <w:kern w:val="2"/>
          <w:sz w:val="28"/>
          <w:szCs w:val="20"/>
          <w:lang w:val="zh-CN" w:eastAsia="zh-CN" w:bidi="ar-SA"/>
        </w:rPr>
        <w:t>《建筑抗震设计规范》GB50011-2010（2016年版）</w:t>
      </w:r>
    </w:p>
    <w:p w14:paraId="79C3C583">
      <w:pPr>
        <w:keepNext w:val="0"/>
        <w:keepLines w:val="0"/>
        <w:pageBreakBefore w:val="0"/>
        <w:widowControl/>
        <w:numPr>
          <w:ilvl w:val="0"/>
          <w:numId w:val="1"/>
        </w:numPr>
        <w:tabs>
          <w:tab w:val="left" w:pos="480"/>
        </w:tabs>
        <w:kinsoku/>
        <w:wordWrap/>
        <w:overflowPunct/>
        <w:topLinePunct w:val="0"/>
        <w:autoSpaceDE/>
        <w:autoSpaceDN/>
        <w:bidi w:val="0"/>
        <w:adjustRightInd w:val="0"/>
        <w:snapToGrid w:val="0"/>
        <w:spacing w:line="560" w:lineRule="exact"/>
        <w:ind w:left="0" w:leftChars="0" w:firstLine="560" w:firstLineChars="200"/>
        <w:textAlignment w:val="auto"/>
        <w:rPr>
          <w:rFonts w:hint="default" w:ascii="Times New Roman" w:hAnsi="Times New Roman" w:eastAsia="仿宋_GB2312" w:cs="Times New Roman"/>
          <w:kern w:val="2"/>
          <w:sz w:val="28"/>
          <w:szCs w:val="20"/>
          <w:lang w:val="en-US" w:eastAsia="zh-CN" w:bidi="ar-SA"/>
        </w:rPr>
      </w:pPr>
      <w:r>
        <w:rPr>
          <w:rFonts w:hint="default" w:ascii="Times New Roman" w:hAnsi="Times New Roman" w:eastAsia="仿宋_GB2312" w:cs="Times New Roman"/>
          <w:kern w:val="2"/>
          <w:sz w:val="28"/>
          <w:szCs w:val="20"/>
          <w:lang w:val="en-US" w:eastAsia="zh-CN" w:bidi="ar-SA"/>
        </w:rPr>
        <w:t>《建筑与市政工程无障碍通用规范》GB55019-2021</w:t>
      </w:r>
    </w:p>
    <w:p w14:paraId="74ABC46E">
      <w:pPr>
        <w:keepNext w:val="0"/>
        <w:keepLines w:val="0"/>
        <w:pageBreakBefore w:val="0"/>
        <w:widowControl/>
        <w:numPr>
          <w:ilvl w:val="0"/>
          <w:numId w:val="1"/>
        </w:numPr>
        <w:tabs>
          <w:tab w:val="left" w:pos="480"/>
        </w:tabs>
        <w:kinsoku/>
        <w:wordWrap/>
        <w:overflowPunct/>
        <w:topLinePunct w:val="0"/>
        <w:autoSpaceDE/>
        <w:autoSpaceDN/>
        <w:bidi w:val="0"/>
        <w:adjustRightInd w:val="0"/>
        <w:snapToGrid w:val="0"/>
        <w:spacing w:line="560" w:lineRule="exact"/>
        <w:ind w:left="0" w:leftChars="0" w:firstLine="560" w:firstLineChars="200"/>
        <w:textAlignment w:val="auto"/>
        <w:rPr>
          <w:rFonts w:hint="default" w:ascii="Times New Roman" w:hAnsi="Times New Roman" w:eastAsia="仿宋_GB2312" w:cs="Times New Roman"/>
          <w:kern w:val="2"/>
          <w:sz w:val="28"/>
          <w:szCs w:val="20"/>
          <w:lang w:val="en-US" w:eastAsia="zh-CN" w:bidi="ar-SA"/>
        </w:rPr>
      </w:pPr>
      <w:r>
        <w:rPr>
          <w:rFonts w:hint="default" w:ascii="Times New Roman" w:hAnsi="Times New Roman" w:eastAsia="仿宋_GB2312" w:cs="Times New Roman"/>
          <w:kern w:val="2"/>
          <w:sz w:val="28"/>
          <w:szCs w:val="20"/>
          <w:lang w:val="en-US" w:eastAsia="zh-CN" w:bidi="ar-SA"/>
        </w:rPr>
        <w:t>《建筑节能与可再生能源利用通用规范》GB55015-2021</w:t>
      </w:r>
    </w:p>
    <w:p w14:paraId="7F602C0E">
      <w:pPr>
        <w:keepNext w:val="0"/>
        <w:keepLines w:val="0"/>
        <w:pageBreakBefore w:val="0"/>
        <w:widowControl/>
        <w:numPr>
          <w:ilvl w:val="0"/>
          <w:numId w:val="1"/>
        </w:numPr>
        <w:tabs>
          <w:tab w:val="left" w:pos="480"/>
        </w:tabs>
        <w:kinsoku/>
        <w:wordWrap/>
        <w:overflowPunct/>
        <w:topLinePunct w:val="0"/>
        <w:autoSpaceDE/>
        <w:autoSpaceDN/>
        <w:bidi w:val="0"/>
        <w:adjustRightInd w:val="0"/>
        <w:snapToGrid w:val="0"/>
        <w:spacing w:line="560" w:lineRule="exact"/>
        <w:ind w:left="0" w:leftChars="0" w:firstLine="560" w:firstLineChars="200"/>
        <w:textAlignment w:val="auto"/>
        <w:rPr>
          <w:rFonts w:hint="default" w:ascii="Times New Roman" w:hAnsi="Times New Roman" w:eastAsia="仿宋_GB2312" w:cs="Times New Roman"/>
          <w:kern w:val="2"/>
          <w:sz w:val="28"/>
          <w:szCs w:val="20"/>
          <w:lang w:val="en-US" w:eastAsia="zh-CN" w:bidi="ar-SA"/>
        </w:rPr>
      </w:pPr>
      <w:r>
        <w:rPr>
          <w:rFonts w:hint="default" w:ascii="Times New Roman" w:hAnsi="Times New Roman" w:eastAsia="仿宋_GB2312" w:cs="Times New Roman"/>
          <w:kern w:val="2"/>
          <w:sz w:val="28"/>
          <w:szCs w:val="20"/>
          <w:lang w:val="en-US" w:eastAsia="zh-CN" w:bidi="ar-SA"/>
        </w:rPr>
        <w:t>《建筑环境通用规范》GB55016-2021</w:t>
      </w:r>
    </w:p>
    <w:p w14:paraId="66FC6202">
      <w:pPr>
        <w:keepNext w:val="0"/>
        <w:keepLines w:val="0"/>
        <w:pageBreakBefore w:val="0"/>
        <w:widowControl/>
        <w:numPr>
          <w:ilvl w:val="0"/>
          <w:numId w:val="1"/>
        </w:numPr>
        <w:tabs>
          <w:tab w:val="left" w:pos="480"/>
        </w:tabs>
        <w:kinsoku/>
        <w:wordWrap/>
        <w:overflowPunct/>
        <w:topLinePunct w:val="0"/>
        <w:autoSpaceDE/>
        <w:autoSpaceDN/>
        <w:bidi w:val="0"/>
        <w:adjustRightInd w:val="0"/>
        <w:snapToGrid w:val="0"/>
        <w:spacing w:line="560" w:lineRule="exact"/>
        <w:ind w:left="0" w:leftChars="0" w:firstLine="560" w:firstLineChars="200"/>
        <w:textAlignment w:val="auto"/>
        <w:rPr>
          <w:rFonts w:hint="default" w:ascii="Times New Roman" w:hAnsi="Times New Roman" w:eastAsia="仿宋_GB2312" w:cs="Times New Roman"/>
          <w:kern w:val="2"/>
          <w:sz w:val="28"/>
          <w:szCs w:val="20"/>
          <w:lang w:val="en-US" w:eastAsia="zh-CN" w:bidi="ar-SA"/>
        </w:rPr>
      </w:pPr>
      <w:r>
        <w:rPr>
          <w:rFonts w:hint="default" w:ascii="Times New Roman" w:hAnsi="Times New Roman" w:eastAsia="仿宋_GB2312" w:cs="Times New Roman"/>
          <w:kern w:val="2"/>
          <w:sz w:val="28"/>
          <w:szCs w:val="20"/>
          <w:lang w:val="en-US" w:eastAsia="zh-CN" w:bidi="ar-SA"/>
        </w:rPr>
        <w:t>《建筑与市政工程防水通用规范》GB55030-2022</w:t>
      </w:r>
    </w:p>
    <w:p w14:paraId="40581578">
      <w:pPr>
        <w:keepNext w:val="0"/>
        <w:keepLines w:val="0"/>
        <w:pageBreakBefore w:val="0"/>
        <w:widowControl/>
        <w:numPr>
          <w:ilvl w:val="0"/>
          <w:numId w:val="1"/>
        </w:numPr>
        <w:tabs>
          <w:tab w:val="left" w:pos="480"/>
        </w:tabs>
        <w:kinsoku/>
        <w:wordWrap/>
        <w:overflowPunct/>
        <w:topLinePunct w:val="0"/>
        <w:autoSpaceDE/>
        <w:autoSpaceDN/>
        <w:bidi w:val="0"/>
        <w:adjustRightInd w:val="0"/>
        <w:snapToGrid w:val="0"/>
        <w:spacing w:line="560" w:lineRule="exact"/>
        <w:ind w:left="0" w:leftChars="0" w:firstLine="560" w:firstLineChars="200"/>
        <w:textAlignment w:val="auto"/>
        <w:rPr>
          <w:rFonts w:hint="default" w:ascii="Times New Roman" w:hAnsi="Times New Roman" w:eastAsia="仿宋_GB2312" w:cs="Times New Roman"/>
          <w:kern w:val="2"/>
          <w:sz w:val="28"/>
          <w:szCs w:val="20"/>
          <w:lang w:val="en-US" w:eastAsia="zh-CN" w:bidi="ar-SA"/>
        </w:rPr>
      </w:pPr>
      <w:r>
        <w:rPr>
          <w:rFonts w:hint="default" w:ascii="Times New Roman" w:hAnsi="Times New Roman" w:eastAsia="仿宋_GB2312" w:cs="Times New Roman"/>
          <w:kern w:val="2"/>
          <w:sz w:val="28"/>
          <w:szCs w:val="20"/>
          <w:lang w:val="zh-CN" w:eastAsia="zh-CN" w:bidi="ar-SA"/>
        </w:rPr>
        <w:t>《</w:t>
      </w:r>
      <w:r>
        <w:rPr>
          <w:rFonts w:hint="default" w:ascii="Times New Roman" w:hAnsi="Times New Roman" w:eastAsia="仿宋_GB2312" w:cs="Times New Roman"/>
          <w:kern w:val="2"/>
          <w:sz w:val="28"/>
          <w:szCs w:val="20"/>
          <w:lang w:val="en-US" w:eastAsia="zh-CN" w:bidi="ar-SA"/>
        </w:rPr>
        <w:t>消防设施通用规范</w:t>
      </w:r>
      <w:r>
        <w:rPr>
          <w:rFonts w:hint="default" w:ascii="Times New Roman" w:hAnsi="Times New Roman" w:eastAsia="仿宋_GB2312" w:cs="Times New Roman"/>
          <w:kern w:val="2"/>
          <w:sz w:val="28"/>
          <w:szCs w:val="20"/>
          <w:lang w:val="zh-CN" w:eastAsia="zh-CN" w:bidi="ar-SA"/>
        </w:rPr>
        <w:t>》</w:t>
      </w:r>
      <w:r>
        <w:rPr>
          <w:rFonts w:hint="default" w:ascii="Times New Roman" w:hAnsi="Times New Roman" w:eastAsia="仿宋_GB2312" w:cs="Times New Roman"/>
          <w:kern w:val="2"/>
          <w:sz w:val="28"/>
          <w:szCs w:val="20"/>
          <w:lang w:val="en-US" w:eastAsia="zh-CN" w:bidi="ar-SA"/>
        </w:rPr>
        <w:t>GB55036-2022</w:t>
      </w:r>
    </w:p>
    <w:p w14:paraId="33555767">
      <w:pPr>
        <w:keepNext w:val="0"/>
        <w:keepLines w:val="0"/>
        <w:pageBreakBefore w:val="0"/>
        <w:widowControl/>
        <w:numPr>
          <w:ilvl w:val="0"/>
          <w:numId w:val="1"/>
        </w:numPr>
        <w:tabs>
          <w:tab w:val="left" w:pos="480"/>
        </w:tabs>
        <w:kinsoku/>
        <w:wordWrap/>
        <w:overflowPunct/>
        <w:topLinePunct w:val="0"/>
        <w:autoSpaceDE/>
        <w:autoSpaceDN/>
        <w:bidi w:val="0"/>
        <w:adjustRightInd w:val="0"/>
        <w:snapToGrid w:val="0"/>
        <w:spacing w:line="560" w:lineRule="exact"/>
        <w:ind w:left="0" w:leftChars="0" w:firstLine="560" w:firstLineChars="200"/>
        <w:textAlignment w:val="auto"/>
        <w:rPr>
          <w:rFonts w:hint="default" w:ascii="Times New Roman" w:hAnsi="Times New Roman" w:eastAsia="仿宋_GB2312" w:cs="Times New Roman"/>
          <w:kern w:val="2"/>
          <w:sz w:val="28"/>
          <w:szCs w:val="20"/>
          <w:lang w:val="zh-CN" w:eastAsia="zh-CN" w:bidi="ar-SA"/>
        </w:rPr>
      </w:pPr>
      <w:r>
        <w:rPr>
          <w:rFonts w:hint="default" w:ascii="Times New Roman" w:hAnsi="Times New Roman" w:eastAsia="仿宋_GB2312" w:cs="Times New Roman"/>
          <w:kern w:val="2"/>
          <w:sz w:val="28"/>
          <w:szCs w:val="20"/>
          <w:lang w:val="zh-CN" w:eastAsia="zh-CN" w:bidi="ar-SA"/>
        </w:rPr>
        <w:t>《绿色建筑评价标准》GB/T50378-2019</w:t>
      </w:r>
    </w:p>
    <w:p w14:paraId="620F5FAD">
      <w:pPr>
        <w:keepNext w:val="0"/>
        <w:keepLines w:val="0"/>
        <w:pageBreakBefore w:val="0"/>
        <w:widowControl/>
        <w:numPr>
          <w:ilvl w:val="0"/>
          <w:numId w:val="1"/>
        </w:numPr>
        <w:tabs>
          <w:tab w:val="left" w:pos="480"/>
        </w:tabs>
        <w:kinsoku/>
        <w:wordWrap/>
        <w:overflowPunct/>
        <w:topLinePunct w:val="0"/>
        <w:autoSpaceDE/>
        <w:autoSpaceDN/>
        <w:bidi w:val="0"/>
        <w:adjustRightInd w:val="0"/>
        <w:snapToGrid w:val="0"/>
        <w:spacing w:line="560" w:lineRule="exact"/>
        <w:ind w:left="0" w:leftChars="0" w:firstLine="560" w:firstLineChars="200"/>
        <w:textAlignment w:val="auto"/>
        <w:rPr>
          <w:rFonts w:hint="default" w:ascii="Times New Roman" w:hAnsi="Times New Roman" w:eastAsia="仿宋_GB2312" w:cs="Times New Roman"/>
          <w:kern w:val="2"/>
          <w:sz w:val="28"/>
          <w:szCs w:val="20"/>
          <w:lang w:val="en-US" w:eastAsia="zh-CN" w:bidi="ar-SA"/>
        </w:rPr>
      </w:pPr>
      <w:r>
        <w:rPr>
          <w:rFonts w:hint="default" w:ascii="Times New Roman" w:hAnsi="Times New Roman" w:eastAsia="仿宋_GB2312" w:cs="Times New Roman"/>
          <w:kern w:val="2"/>
          <w:sz w:val="28"/>
          <w:szCs w:val="20"/>
          <w:lang w:val="en-US" w:eastAsia="zh-CN" w:bidi="ar-SA"/>
        </w:rPr>
        <w:t>《绿色建筑设计标准》DB64/T1544-2023</w:t>
      </w:r>
    </w:p>
    <w:p w14:paraId="7590DF60">
      <w:pPr>
        <w:keepNext w:val="0"/>
        <w:keepLines w:val="0"/>
        <w:pageBreakBefore w:val="0"/>
        <w:widowControl/>
        <w:numPr>
          <w:ilvl w:val="0"/>
          <w:numId w:val="1"/>
        </w:numPr>
        <w:tabs>
          <w:tab w:val="left" w:pos="480"/>
        </w:tabs>
        <w:kinsoku/>
        <w:wordWrap/>
        <w:overflowPunct/>
        <w:topLinePunct w:val="0"/>
        <w:autoSpaceDE/>
        <w:autoSpaceDN/>
        <w:bidi w:val="0"/>
        <w:adjustRightInd w:val="0"/>
        <w:snapToGrid w:val="0"/>
        <w:spacing w:line="560" w:lineRule="exact"/>
        <w:ind w:left="0" w:leftChars="0" w:firstLine="560" w:firstLineChars="200"/>
        <w:textAlignment w:val="auto"/>
        <w:rPr>
          <w:rFonts w:hint="default" w:ascii="Times New Roman" w:hAnsi="Times New Roman" w:eastAsia="仿宋_GB2312" w:cs="Times New Roman"/>
          <w:kern w:val="2"/>
          <w:sz w:val="28"/>
          <w:szCs w:val="20"/>
          <w:lang w:val="en-US" w:eastAsia="zh-CN" w:bidi="ar-SA"/>
        </w:rPr>
      </w:pPr>
      <w:r>
        <w:rPr>
          <w:rFonts w:hint="default" w:ascii="Times New Roman" w:hAnsi="Times New Roman" w:eastAsia="仿宋_GB2312" w:cs="Times New Roman"/>
          <w:kern w:val="2"/>
          <w:sz w:val="28"/>
          <w:szCs w:val="20"/>
          <w:lang w:val="zh-CN" w:eastAsia="zh-CN" w:bidi="ar-SA"/>
        </w:rPr>
        <w:t>《宁夏绿色建筑设计文件编制深度规定（2022版）》</w:t>
      </w:r>
    </w:p>
    <w:p w14:paraId="010A5F29">
      <w:pPr>
        <w:keepNext w:val="0"/>
        <w:keepLines w:val="0"/>
        <w:pageBreakBefore w:val="0"/>
        <w:widowControl/>
        <w:numPr>
          <w:ilvl w:val="0"/>
          <w:numId w:val="1"/>
        </w:numPr>
        <w:tabs>
          <w:tab w:val="left" w:pos="480"/>
        </w:tabs>
        <w:kinsoku/>
        <w:wordWrap/>
        <w:overflowPunct/>
        <w:topLinePunct w:val="0"/>
        <w:autoSpaceDE/>
        <w:autoSpaceDN/>
        <w:bidi w:val="0"/>
        <w:adjustRightInd w:val="0"/>
        <w:snapToGrid w:val="0"/>
        <w:spacing w:line="560" w:lineRule="exact"/>
        <w:ind w:left="0" w:leftChars="0" w:firstLine="560" w:firstLineChars="200"/>
        <w:textAlignment w:val="auto"/>
        <w:rPr>
          <w:rFonts w:hint="default" w:ascii="Times New Roman" w:hAnsi="Times New Roman" w:eastAsia="仿宋_GB2312" w:cs="Times New Roman"/>
          <w:kern w:val="2"/>
          <w:sz w:val="28"/>
          <w:szCs w:val="20"/>
          <w:lang w:val="zh-CN" w:eastAsia="zh-CN" w:bidi="ar-SA"/>
        </w:rPr>
      </w:pPr>
      <w:r>
        <w:rPr>
          <w:rFonts w:hint="default" w:ascii="Times New Roman" w:hAnsi="Times New Roman" w:eastAsia="仿宋_GB2312" w:cs="Times New Roman"/>
          <w:kern w:val="2"/>
          <w:sz w:val="28"/>
          <w:szCs w:val="20"/>
          <w:lang w:val="zh-CN" w:eastAsia="zh-CN" w:bidi="ar-SA"/>
        </w:rPr>
        <w:t>《中华人民共和国城乡规划法》</w:t>
      </w:r>
    </w:p>
    <w:p w14:paraId="1A72B1A2">
      <w:pPr>
        <w:keepNext w:val="0"/>
        <w:keepLines w:val="0"/>
        <w:pageBreakBefore w:val="0"/>
        <w:widowControl/>
        <w:numPr>
          <w:ilvl w:val="0"/>
          <w:numId w:val="1"/>
        </w:numPr>
        <w:tabs>
          <w:tab w:val="left" w:pos="480"/>
        </w:tabs>
        <w:kinsoku/>
        <w:wordWrap/>
        <w:overflowPunct/>
        <w:topLinePunct w:val="0"/>
        <w:autoSpaceDE/>
        <w:autoSpaceDN/>
        <w:bidi w:val="0"/>
        <w:adjustRightInd w:val="0"/>
        <w:snapToGrid w:val="0"/>
        <w:spacing w:line="560" w:lineRule="exact"/>
        <w:ind w:left="0" w:leftChars="0" w:firstLine="560" w:firstLineChars="200"/>
        <w:textAlignment w:val="auto"/>
        <w:rPr>
          <w:rFonts w:hint="default" w:ascii="Times New Roman" w:hAnsi="Times New Roman" w:eastAsia="仿宋_GB2312" w:cs="Times New Roman"/>
          <w:kern w:val="2"/>
          <w:sz w:val="28"/>
          <w:szCs w:val="20"/>
          <w:lang w:val="zh-CN" w:eastAsia="zh-CN" w:bidi="ar-SA"/>
        </w:rPr>
      </w:pPr>
      <w:r>
        <w:rPr>
          <w:rFonts w:hint="default" w:ascii="Times New Roman" w:hAnsi="Times New Roman" w:eastAsia="仿宋_GB2312" w:cs="Times New Roman"/>
          <w:kern w:val="2"/>
          <w:sz w:val="28"/>
          <w:szCs w:val="20"/>
          <w:lang w:val="zh-CN" w:eastAsia="zh-CN" w:bidi="ar-SA"/>
        </w:rPr>
        <w:t>《建筑工程设计文件编制深度规定》（2016年版）</w:t>
      </w:r>
    </w:p>
    <w:p w14:paraId="0E8BBFFB">
      <w:pPr>
        <w:keepNext w:val="0"/>
        <w:keepLines w:val="0"/>
        <w:pageBreakBefore w:val="0"/>
        <w:widowControl/>
        <w:numPr>
          <w:ilvl w:val="0"/>
          <w:numId w:val="1"/>
        </w:numPr>
        <w:tabs>
          <w:tab w:val="left" w:pos="480"/>
        </w:tabs>
        <w:kinsoku/>
        <w:wordWrap/>
        <w:overflowPunct/>
        <w:topLinePunct w:val="0"/>
        <w:autoSpaceDE/>
        <w:autoSpaceDN/>
        <w:bidi w:val="0"/>
        <w:adjustRightInd w:val="0"/>
        <w:snapToGrid w:val="0"/>
        <w:spacing w:line="560" w:lineRule="exact"/>
        <w:ind w:left="0" w:leftChars="0" w:firstLine="560" w:firstLineChars="200"/>
        <w:textAlignment w:val="auto"/>
        <w:rPr>
          <w:rFonts w:hint="default" w:ascii="Times New Roman" w:hAnsi="Times New Roman" w:eastAsia="仿宋_GB2312" w:cs="Times New Roman"/>
          <w:kern w:val="2"/>
          <w:sz w:val="28"/>
          <w:szCs w:val="20"/>
          <w:lang w:val="zh-CN" w:eastAsia="zh-CN" w:bidi="ar-SA"/>
        </w:rPr>
      </w:pPr>
      <w:r>
        <w:rPr>
          <w:rFonts w:hint="default" w:ascii="Times New Roman" w:hAnsi="Times New Roman" w:eastAsia="仿宋_GB2312" w:cs="Times New Roman"/>
          <w:kern w:val="2"/>
          <w:sz w:val="28"/>
          <w:szCs w:val="20"/>
          <w:lang w:val="zh-CN" w:eastAsia="zh-CN" w:bidi="ar-SA"/>
        </w:rPr>
        <w:t>《建筑抗震设计规范》GB50011-2010（2016年版）</w:t>
      </w:r>
    </w:p>
    <w:p w14:paraId="2236D5C7">
      <w:pPr>
        <w:keepNext w:val="0"/>
        <w:keepLines w:val="0"/>
        <w:pageBreakBefore w:val="0"/>
        <w:widowControl/>
        <w:numPr>
          <w:ilvl w:val="0"/>
          <w:numId w:val="1"/>
        </w:numPr>
        <w:tabs>
          <w:tab w:val="left" w:pos="480"/>
        </w:tabs>
        <w:kinsoku/>
        <w:wordWrap/>
        <w:overflowPunct/>
        <w:topLinePunct w:val="0"/>
        <w:autoSpaceDE/>
        <w:autoSpaceDN/>
        <w:bidi w:val="0"/>
        <w:adjustRightInd w:val="0"/>
        <w:snapToGrid w:val="0"/>
        <w:spacing w:line="560" w:lineRule="exact"/>
        <w:ind w:left="0" w:leftChars="0" w:firstLine="560" w:firstLineChars="200"/>
        <w:textAlignment w:val="auto"/>
        <w:rPr>
          <w:rFonts w:hint="default" w:ascii="Times New Roman" w:hAnsi="Times New Roman" w:eastAsia="仿宋_GB2312" w:cs="Times New Roman"/>
          <w:kern w:val="2"/>
          <w:sz w:val="28"/>
          <w:szCs w:val="20"/>
          <w:lang w:val="en-US" w:eastAsia="zh-CN" w:bidi="ar-SA"/>
        </w:rPr>
      </w:pPr>
      <w:r>
        <w:rPr>
          <w:rFonts w:hint="default" w:ascii="Times New Roman" w:hAnsi="Times New Roman" w:eastAsia="仿宋_GB2312" w:cs="Times New Roman"/>
          <w:kern w:val="2"/>
          <w:sz w:val="28"/>
          <w:szCs w:val="20"/>
          <w:lang w:val="en-US" w:eastAsia="zh-CN" w:bidi="ar-SA"/>
        </w:rPr>
        <w:t>《建筑工程抗震设防分类标准》GB50223－2008</w:t>
      </w:r>
    </w:p>
    <w:p w14:paraId="5089EF07">
      <w:pPr>
        <w:keepNext w:val="0"/>
        <w:keepLines w:val="0"/>
        <w:pageBreakBefore w:val="0"/>
        <w:widowControl/>
        <w:numPr>
          <w:ilvl w:val="0"/>
          <w:numId w:val="1"/>
        </w:numPr>
        <w:tabs>
          <w:tab w:val="left" w:pos="480"/>
        </w:tabs>
        <w:kinsoku/>
        <w:wordWrap/>
        <w:overflowPunct/>
        <w:topLinePunct w:val="0"/>
        <w:autoSpaceDE/>
        <w:autoSpaceDN/>
        <w:bidi w:val="0"/>
        <w:adjustRightInd w:val="0"/>
        <w:snapToGrid w:val="0"/>
        <w:spacing w:line="560" w:lineRule="exact"/>
        <w:ind w:left="0" w:leftChars="0" w:firstLine="560" w:firstLineChars="200"/>
        <w:textAlignment w:val="auto"/>
        <w:rPr>
          <w:rFonts w:hint="default" w:ascii="Times New Roman" w:hAnsi="Times New Roman" w:eastAsia="仿宋_GB2312" w:cs="Times New Roman"/>
          <w:kern w:val="2"/>
          <w:sz w:val="28"/>
          <w:szCs w:val="20"/>
          <w:lang w:val="zh-CN" w:eastAsia="zh-CN" w:bidi="ar-SA"/>
        </w:rPr>
      </w:pPr>
      <w:r>
        <w:rPr>
          <w:rFonts w:hint="default" w:ascii="Times New Roman" w:hAnsi="Times New Roman" w:eastAsia="仿宋_GB2312" w:cs="Times New Roman"/>
          <w:kern w:val="2"/>
          <w:sz w:val="28"/>
          <w:szCs w:val="20"/>
          <w:lang w:val="zh-CN" w:eastAsia="zh-CN" w:bidi="ar-SA"/>
        </w:rPr>
        <w:t>《屋面工程技术规范》GB50345-2012</w:t>
      </w:r>
    </w:p>
    <w:p w14:paraId="43928AEB">
      <w:pPr>
        <w:keepNext w:val="0"/>
        <w:keepLines w:val="0"/>
        <w:pageBreakBefore w:val="0"/>
        <w:widowControl/>
        <w:numPr>
          <w:ilvl w:val="0"/>
          <w:numId w:val="1"/>
        </w:numPr>
        <w:tabs>
          <w:tab w:val="left" w:pos="480"/>
        </w:tabs>
        <w:kinsoku/>
        <w:wordWrap/>
        <w:overflowPunct/>
        <w:topLinePunct w:val="0"/>
        <w:autoSpaceDE/>
        <w:autoSpaceDN/>
        <w:bidi w:val="0"/>
        <w:adjustRightInd w:val="0"/>
        <w:snapToGrid w:val="0"/>
        <w:spacing w:line="560" w:lineRule="exact"/>
        <w:ind w:left="0" w:leftChars="0" w:firstLine="560" w:firstLineChars="200"/>
        <w:textAlignment w:val="auto"/>
        <w:rPr>
          <w:rFonts w:hint="default" w:ascii="Times New Roman" w:hAnsi="Times New Roman" w:eastAsia="仿宋_GB2312" w:cs="Times New Roman"/>
          <w:kern w:val="2"/>
          <w:sz w:val="28"/>
          <w:szCs w:val="20"/>
          <w:lang w:val="zh-CN" w:eastAsia="zh-CN" w:bidi="ar-SA"/>
        </w:rPr>
      </w:pPr>
      <w:r>
        <w:rPr>
          <w:rFonts w:hint="default" w:ascii="Times New Roman" w:hAnsi="Times New Roman" w:eastAsia="仿宋_GB2312" w:cs="Times New Roman"/>
          <w:kern w:val="2"/>
          <w:sz w:val="28"/>
          <w:szCs w:val="20"/>
          <w:lang w:val="zh-CN" w:eastAsia="zh-CN" w:bidi="ar-SA"/>
        </w:rPr>
        <w:t>《建筑地面设计规范》GB50037-2013</w:t>
      </w:r>
    </w:p>
    <w:p w14:paraId="084EB2E7">
      <w:pPr>
        <w:keepNext w:val="0"/>
        <w:keepLines w:val="0"/>
        <w:pageBreakBefore w:val="0"/>
        <w:widowControl/>
        <w:numPr>
          <w:ilvl w:val="0"/>
          <w:numId w:val="1"/>
        </w:numPr>
        <w:tabs>
          <w:tab w:val="left" w:pos="480"/>
        </w:tabs>
        <w:kinsoku/>
        <w:wordWrap/>
        <w:overflowPunct/>
        <w:topLinePunct w:val="0"/>
        <w:autoSpaceDE/>
        <w:autoSpaceDN/>
        <w:bidi w:val="0"/>
        <w:adjustRightInd w:val="0"/>
        <w:snapToGrid w:val="0"/>
        <w:spacing w:line="560" w:lineRule="exact"/>
        <w:ind w:left="0" w:leftChars="0" w:firstLine="560" w:firstLineChars="200"/>
        <w:textAlignment w:val="auto"/>
        <w:rPr>
          <w:rFonts w:hint="default" w:ascii="Times New Roman" w:hAnsi="Times New Roman" w:eastAsia="仿宋_GB2312" w:cs="Times New Roman"/>
          <w:kern w:val="2"/>
          <w:sz w:val="28"/>
          <w:szCs w:val="20"/>
          <w:lang w:val="zh-CN" w:eastAsia="zh-CN" w:bidi="ar-SA"/>
        </w:rPr>
      </w:pPr>
      <w:r>
        <w:rPr>
          <w:rFonts w:hint="default" w:ascii="Times New Roman" w:hAnsi="Times New Roman" w:eastAsia="仿宋_GB2312" w:cs="Times New Roman"/>
          <w:kern w:val="2"/>
          <w:sz w:val="28"/>
          <w:szCs w:val="20"/>
          <w:lang w:val="zh-CN" w:eastAsia="zh-CN" w:bidi="ar-SA"/>
        </w:rPr>
        <w:t>《地下工程防水技术规范》GB50108-2008</w:t>
      </w:r>
    </w:p>
    <w:p w14:paraId="26FF452E">
      <w:pPr>
        <w:keepNext w:val="0"/>
        <w:keepLines w:val="0"/>
        <w:pageBreakBefore w:val="0"/>
        <w:widowControl/>
        <w:numPr>
          <w:ilvl w:val="0"/>
          <w:numId w:val="1"/>
        </w:numPr>
        <w:tabs>
          <w:tab w:val="left" w:pos="480"/>
        </w:tabs>
        <w:kinsoku/>
        <w:wordWrap/>
        <w:overflowPunct/>
        <w:topLinePunct w:val="0"/>
        <w:autoSpaceDE/>
        <w:autoSpaceDN/>
        <w:bidi w:val="0"/>
        <w:adjustRightInd w:val="0"/>
        <w:snapToGrid w:val="0"/>
        <w:spacing w:line="560" w:lineRule="exact"/>
        <w:ind w:left="0" w:leftChars="0" w:firstLine="560" w:firstLineChars="200"/>
        <w:textAlignment w:val="auto"/>
        <w:rPr>
          <w:rFonts w:hint="default" w:ascii="Times New Roman" w:hAnsi="Times New Roman" w:eastAsia="仿宋_GB2312" w:cs="Times New Roman"/>
          <w:kern w:val="2"/>
          <w:sz w:val="28"/>
          <w:szCs w:val="20"/>
          <w:lang w:val="en-US" w:eastAsia="zh-CN" w:bidi="ar-SA"/>
        </w:rPr>
      </w:pPr>
      <w:r>
        <w:rPr>
          <w:rFonts w:hint="default" w:ascii="Times New Roman" w:hAnsi="Times New Roman" w:eastAsia="仿宋_GB2312" w:cs="Times New Roman"/>
          <w:kern w:val="2"/>
          <w:sz w:val="28"/>
          <w:szCs w:val="20"/>
          <w:lang w:val="zh-CN" w:eastAsia="zh-CN" w:bidi="ar-SA"/>
        </w:rPr>
        <w:t>《无障碍设计规范》</w:t>
      </w:r>
      <w:r>
        <w:rPr>
          <w:rFonts w:hint="default" w:ascii="Times New Roman" w:hAnsi="Times New Roman" w:eastAsia="仿宋_GB2312" w:cs="Times New Roman"/>
          <w:kern w:val="2"/>
          <w:sz w:val="28"/>
          <w:szCs w:val="20"/>
          <w:lang w:val="en-US" w:eastAsia="zh-CN" w:bidi="ar-SA"/>
        </w:rPr>
        <w:t>GB50763-2012</w:t>
      </w:r>
    </w:p>
    <w:p w14:paraId="67541460">
      <w:pPr>
        <w:keepNext w:val="0"/>
        <w:keepLines w:val="0"/>
        <w:pageBreakBefore w:val="0"/>
        <w:tabs>
          <w:tab w:val="left" w:pos="480"/>
        </w:tabs>
        <w:kinsoku/>
        <w:wordWrap/>
        <w:overflowPunct/>
        <w:topLinePunct w:val="0"/>
        <w:autoSpaceDE/>
        <w:autoSpaceDN/>
        <w:bidi w:val="0"/>
        <w:spacing w:line="560" w:lineRule="exact"/>
        <w:textAlignment w:val="auto"/>
        <w:rPr>
          <w:rFonts w:hint="default" w:ascii="Times New Roman" w:hAnsi="Times New Roman" w:eastAsia="仿宋_GB2312" w:cs="Times New Roman"/>
          <w:kern w:val="2"/>
          <w:sz w:val="28"/>
          <w:szCs w:val="20"/>
          <w:lang w:val="en-US" w:eastAsia="zh-CN" w:bidi="ar-SA"/>
        </w:rPr>
      </w:pPr>
      <w:r>
        <w:rPr>
          <w:rFonts w:hint="default" w:ascii="Times New Roman" w:hAnsi="Times New Roman" w:eastAsia="仿宋_GB2312" w:cs="Times New Roman"/>
          <w:kern w:val="2"/>
          <w:sz w:val="28"/>
          <w:szCs w:val="20"/>
          <w:lang w:val="en-US" w:eastAsia="zh-CN" w:bidi="ar-SA"/>
        </w:rPr>
        <w:t>现行的其他设计规范和规定。</w:t>
      </w:r>
    </w:p>
    <w:p w14:paraId="5B2D5557">
      <w:pPr>
        <w:keepNext w:val="0"/>
        <w:keepLines w:val="0"/>
        <w:pageBreakBefore w:val="0"/>
        <w:numPr>
          <w:ilvl w:val="0"/>
          <w:numId w:val="0"/>
        </w:numPr>
        <w:shd w:val="clear" w:color="auto" w:fill="FFFFFF"/>
        <w:kinsoku/>
        <w:wordWrap/>
        <w:overflowPunct/>
        <w:topLinePunct w:val="0"/>
        <w:autoSpaceDE/>
        <w:autoSpaceDN/>
        <w:bidi w:val="0"/>
        <w:adjustRightInd/>
        <w:snapToGrid/>
        <w:spacing w:after="0" w:line="560" w:lineRule="exact"/>
        <w:ind w:firstLine="640" w:firstLineChars="200"/>
        <w:textAlignment w:val="auto"/>
        <w:rPr>
          <w:rFonts w:hint="default" w:ascii="Times New Roman" w:hAnsi="Times New Roman" w:eastAsia="仿宋_GB2312" w:cs="Times New Roman"/>
          <w:b/>
          <w:sz w:val="32"/>
          <w:szCs w:val="32"/>
          <w:lang w:val="en-US" w:eastAsia="zh-CN"/>
        </w:rPr>
      </w:pPr>
      <w:r>
        <w:rPr>
          <w:rFonts w:hint="default" w:ascii="Times New Roman" w:hAnsi="Times New Roman" w:eastAsia="黑体" w:cs="Times New Roman"/>
          <w:b w:val="0"/>
          <w:bCs/>
          <w:kern w:val="2"/>
          <w:sz w:val="32"/>
          <w:szCs w:val="32"/>
          <w:lang w:val="en-US" w:eastAsia="zh-CN" w:bidi="ar-SA"/>
        </w:rPr>
        <w:t>四、工程设计</w:t>
      </w:r>
    </w:p>
    <w:p w14:paraId="44B88F03">
      <w:pPr>
        <w:keepNext w:val="0"/>
        <w:keepLines w:val="0"/>
        <w:pageBreakBefore w:val="0"/>
        <w:numPr>
          <w:ilvl w:val="0"/>
          <w:numId w:val="0"/>
        </w:numPr>
        <w:tabs>
          <w:tab w:val="left" w:pos="480"/>
        </w:tabs>
        <w:kinsoku/>
        <w:wordWrap/>
        <w:overflowPunct/>
        <w:topLinePunct w:val="0"/>
        <w:autoSpaceDE/>
        <w:autoSpaceDN/>
        <w:bidi w:val="0"/>
        <w:spacing w:line="560" w:lineRule="exact"/>
        <w:ind w:firstLine="562" w:firstLineChars="200"/>
        <w:textAlignment w:val="auto"/>
        <w:rPr>
          <w:rFonts w:hint="default" w:ascii="Times New Roman" w:hAnsi="Times New Roman" w:eastAsia="仿宋_GB2312" w:cs="Times New Roman"/>
          <w:kern w:val="2"/>
          <w:sz w:val="28"/>
          <w:szCs w:val="20"/>
          <w:lang w:val="en-US" w:eastAsia="zh-CN" w:bidi="ar-SA"/>
        </w:rPr>
      </w:pPr>
      <w:r>
        <w:rPr>
          <w:rFonts w:hint="default" w:ascii="Times New Roman" w:hAnsi="Times New Roman" w:eastAsia="楷体_GB2312" w:cs="Times New Roman"/>
          <w:b/>
          <w:bCs/>
          <w:kern w:val="2"/>
          <w:sz w:val="28"/>
          <w:szCs w:val="20"/>
          <w:lang w:val="en-US" w:eastAsia="zh-CN" w:bidi="ar-SA"/>
        </w:rPr>
        <w:t>（一）总平面设计</w:t>
      </w:r>
    </w:p>
    <w:p w14:paraId="350DADB0">
      <w:pPr>
        <w:keepNext w:val="0"/>
        <w:keepLines w:val="0"/>
        <w:pageBreakBefore w:val="0"/>
        <w:tabs>
          <w:tab w:val="left" w:pos="480"/>
        </w:tabs>
        <w:kinsoku/>
        <w:wordWrap/>
        <w:overflowPunct/>
        <w:topLinePunct w:val="0"/>
        <w:autoSpaceDE/>
        <w:autoSpaceDN/>
        <w:bidi w:val="0"/>
        <w:spacing w:line="560" w:lineRule="exact"/>
        <w:textAlignment w:val="auto"/>
        <w:rPr>
          <w:rFonts w:hint="default" w:ascii="Times New Roman" w:hAnsi="Times New Roman" w:eastAsia="仿宋_GB2312" w:cs="Times New Roman"/>
          <w:kern w:val="2"/>
          <w:sz w:val="28"/>
          <w:szCs w:val="20"/>
          <w:lang w:val="zh-CN" w:eastAsia="zh-CN" w:bidi="ar-SA"/>
        </w:rPr>
      </w:pPr>
      <w:r>
        <w:rPr>
          <w:rFonts w:hint="default" w:ascii="Times New Roman" w:hAnsi="Times New Roman" w:eastAsia="仿宋_GB2312" w:cs="Times New Roman"/>
          <w:kern w:val="2"/>
          <w:sz w:val="28"/>
          <w:szCs w:val="20"/>
          <w:lang w:val="en-US" w:eastAsia="zh-CN" w:bidi="ar-SA"/>
        </w:rPr>
        <w:t>建设内容及规模：同心县第十一小学建设项目用地为32744.32</w:t>
      </w:r>
      <w:r>
        <w:rPr>
          <w:rFonts w:hint="default" w:ascii="Times New Roman" w:hAnsi="Times New Roman" w:eastAsia="仿宋_GB2312" w:cs="Times New Roman"/>
          <w:kern w:val="2"/>
          <w:sz w:val="28"/>
          <w:szCs w:val="20"/>
          <w:lang w:val="zh-CN" w:eastAsia="zh-CN" w:bidi="ar-SA"/>
        </w:rPr>
        <w:t>平方米（约合</w:t>
      </w:r>
      <w:r>
        <w:rPr>
          <w:rFonts w:hint="default" w:ascii="Times New Roman" w:hAnsi="Times New Roman" w:eastAsia="仿宋_GB2312" w:cs="Times New Roman"/>
          <w:kern w:val="2"/>
          <w:sz w:val="28"/>
          <w:szCs w:val="20"/>
          <w:lang w:val="en-US" w:eastAsia="zh-CN" w:bidi="ar-SA"/>
        </w:rPr>
        <w:t>49.09</w:t>
      </w:r>
      <w:r>
        <w:rPr>
          <w:rFonts w:hint="default" w:ascii="Times New Roman" w:hAnsi="Times New Roman" w:eastAsia="仿宋_GB2312" w:cs="Times New Roman"/>
          <w:kern w:val="2"/>
          <w:sz w:val="28"/>
          <w:szCs w:val="20"/>
          <w:lang w:val="zh-CN" w:eastAsia="zh-CN" w:bidi="ar-SA"/>
        </w:rPr>
        <w:t>亩）。</w:t>
      </w:r>
      <w:r>
        <w:rPr>
          <w:rFonts w:hint="default" w:ascii="Times New Roman" w:hAnsi="Times New Roman" w:eastAsia="仿宋_GB2312" w:cs="Times New Roman"/>
          <w:kern w:val="2"/>
          <w:sz w:val="28"/>
          <w:szCs w:val="20"/>
          <w:lang w:val="en-US" w:eastAsia="zh-CN" w:bidi="ar-SA"/>
        </w:rPr>
        <w:t>总建筑面积15000平方米，其中地上建筑面积14756平方米，地下建筑面积244平方米；建设内容包括1栋综合楼、3栋教学楼、1栋附属用房、1栋门房和配套建设室外管网、景观绿化、道路、广场等室外附属配套设施。所有</w:t>
      </w:r>
      <w:r>
        <w:rPr>
          <w:rFonts w:hint="default" w:ascii="Times New Roman" w:hAnsi="Times New Roman" w:eastAsia="仿宋_GB2312" w:cs="Times New Roman"/>
          <w:kern w:val="2"/>
          <w:sz w:val="28"/>
          <w:szCs w:val="20"/>
          <w:lang w:val="zh-CN" w:eastAsia="zh-CN" w:bidi="ar-SA"/>
        </w:rPr>
        <w:t>单体周边设置消防道路，该用地周边基础设施齐全，功能完善，地形平整，地理条件良好，适宜建设。本项目为</w:t>
      </w:r>
      <w:r>
        <w:rPr>
          <w:rFonts w:hint="default" w:ascii="Times New Roman" w:hAnsi="Times New Roman" w:eastAsia="仿宋_GB2312" w:cs="Times New Roman"/>
          <w:kern w:val="2"/>
          <w:sz w:val="28"/>
          <w:szCs w:val="20"/>
          <w:lang w:val="en-US" w:eastAsia="zh-CN" w:bidi="ar-SA"/>
        </w:rPr>
        <w:t>教学</w:t>
      </w:r>
      <w:r>
        <w:rPr>
          <w:rFonts w:hint="default" w:ascii="Times New Roman" w:hAnsi="Times New Roman" w:eastAsia="仿宋_GB2312" w:cs="Times New Roman"/>
          <w:kern w:val="2"/>
          <w:sz w:val="28"/>
          <w:szCs w:val="20"/>
          <w:lang w:val="zh-CN" w:eastAsia="zh-CN" w:bidi="ar-SA"/>
        </w:rPr>
        <w:t>建筑，需满足日照条件，项目用地为南北向长方形用地，单体按</w:t>
      </w:r>
      <w:r>
        <w:rPr>
          <w:rFonts w:hint="default" w:ascii="Times New Roman" w:hAnsi="Times New Roman" w:eastAsia="仿宋_GB2312" w:cs="Times New Roman"/>
          <w:kern w:val="2"/>
          <w:sz w:val="28"/>
          <w:szCs w:val="20"/>
          <w:lang w:val="en-US" w:eastAsia="zh-CN" w:bidi="ar-SA"/>
        </w:rPr>
        <w:t>一</w:t>
      </w:r>
      <w:r>
        <w:rPr>
          <w:rFonts w:hint="default" w:ascii="Times New Roman" w:hAnsi="Times New Roman" w:eastAsia="仿宋_GB2312" w:cs="Times New Roman"/>
          <w:kern w:val="2"/>
          <w:sz w:val="28"/>
          <w:szCs w:val="20"/>
          <w:lang w:val="zh-CN" w:eastAsia="zh-CN" w:bidi="ar-SA"/>
        </w:rPr>
        <w:t>字形布置，</w:t>
      </w:r>
      <w:r>
        <w:rPr>
          <w:rFonts w:hint="default" w:ascii="Times New Roman" w:hAnsi="Times New Roman" w:eastAsia="仿宋_GB2312" w:cs="Times New Roman"/>
          <w:kern w:val="2"/>
          <w:sz w:val="28"/>
          <w:szCs w:val="20"/>
          <w:lang w:val="en-US" w:eastAsia="zh-CN" w:bidi="ar-SA"/>
        </w:rPr>
        <w:t>经过日照分析，普通</w:t>
      </w:r>
      <w:r>
        <w:rPr>
          <w:rFonts w:hint="default" w:ascii="Times New Roman" w:hAnsi="Times New Roman" w:eastAsia="仿宋_GB2312" w:cs="Times New Roman"/>
          <w:kern w:val="2"/>
          <w:sz w:val="28"/>
          <w:szCs w:val="20"/>
          <w:lang w:val="zh-CN" w:eastAsia="zh-CN" w:bidi="ar-SA"/>
        </w:rPr>
        <w:t>教室满足冬至日底层满窗日照</w:t>
      </w:r>
      <w:r>
        <w:rPr>
          <w:rFonts w:hint="default" w:ascii="Times New Roman" w:hAnsi="Times New Roman" w:eastAsia="仿宋_GB2312" w:cs="Times New Roman"/>
          <w:kern w:val="2"/>
          <w:sz w:val="28"/>
          <w:szCs w:val="20"/>
          <w:lang w:val="en-US" w:eastAsia="zh-CN" w:bidi="ar-SA"/>
        </w:rPr>
        <w:t>均可达到2小时</w:t>
      </w:r>
      <w:r>
        <w:rPr>
          <w:rFonts w:hint="default" w:ascii="Times New Roman" w:hAnsi="Times New Roman" w:eastAsia="仿宋_GB2312" w:cs="Times New Roman"/>
          <w:kern w:val="2"/>
          <w:sz w:val="28"/>
          <w:szCs w:val="20"/>
          <w:lang w:val="zh-CN" w:eastAsia="zh-CN" w:bidi="ar-SA"/>
        </w:rPr>
        <w:t>。</w:t>
      </w:r>
    </w:p>
    <w:p w14:paraId="05CD56CD">
      <w:pPr>
        <w:keepNext w:val="0"/>
        <w:keepLines w:val="0"/>
        <w:pageBreakBefore w:val="0"/>
        <w:tabs>
          <w:tab w:val="left" w:pos="480"/>
        </w:tabs>
        <w:kinsoku/>
        <w:wordWrap/>
        <w:overflowPunct/>
        <w:topLinePunct w:val="0"/>
        <w:autoSpaceDE/>
        <w:autoSpaceDN/>
        <w:bidi w:val="0"/>
        <w:spacing w:line="560" w:lineRule="exact"/>
        <w:textAlignment w:val="auto"/>
        <w:rPr>
          <w:rFonts w:hint="default" w:ascii="Times New Roman" w:hAnsi="Times New Roman" w:eastAsia="仿宋_GB2312" w:cs="Times New Roman"/>
          <w:kern w:val="2"/>
          <w:sz w:val="28"/>
          <w:szCs w:val="20"/>
          <w:lang w:val="en-US" w:eastAsia="zh-CN" w:bidi="ar-SA"/>
        </w:rPr>
      </w:pPr>
      <w:r>
        <w:rPr>
          <w:rFonts w:hint="default" w:ascii="Times New Roman" w:hAnsi="Times New Roman" w:eastAsia="仿宋_GB2312" w:cs="Times New Roman"/>
          <w:b/>
          <w:bCs/>
          <w:kern w:val="2"/>
          <w:sz w:val="28"/>
          <w:szCs w:val="20"/>
          <w:lang w:val="en-US" w:eastAsia="zh-CN" w:bidi="ar-SA"/>
        </w:rPr>
        <w:t>1.</w:t>
      </w:r>
      <w:r>
        <w:rPr>
          <w:rFonts w:hint="default" w:ascii="Times New Roman" w:hAnsi="Times New Roman" w:eastAsia="仿宋_GB2312" w:cs="Times New Roman"/>
          <w:b/>
          <w:bCs/>
          <w:kern w:val="2"/>
          <w:sz w:val="28"/>
          <w:szCs w:val="20"/>
          <w:lang w:val="zh-CN" w:eastAsia="zh-CN" w:bidi="ar-SA"/>
        </w:rPr>
        <w:t>交通组织。</w:t>
      </w:r>
      <w:r>
        <w:rPr>
          <w:rFonts w:hint="default" w:ascii="Times New Roman" w:hAnsi="Times New Roman" w:eastAsia="仿宋_GB2312" w:cs="Times New Roman"/>
          <w:kern w:val="2"/>
          <w:sz w:val="28"/>
          <w:szCs w:val="20"/>
          <w:lang w:val="en-US" w:eastAsia="zh-CN" w:bidi="ar-SA"/>
        </w:rPr>
        <w:t>同心县第十一小学建设项目西临西环路，设置有车行</w:t>
      </w:r>
      <w:r>
        <w:rPr>
          <w:rFonts w:hint="default" w:ascii="Times New Roman" w:hAnsi="Times New Roman" w:eastAsia="仿宋_GB2312" w:cs="Times New Roman"/>
          <w:kern w:val="2"/>
          <w:sz w:val="28"/>
          <w:szCs w:val="20"/>
          <w:lang w:val="zh-CN" w:eastAsia="zh-CN" w:bidi="ar-SA"/>
        </w:rPr>
        <w:t>出入口，</w:t>
      </w:r>
      <w:r>
        <w:rPr>
          <w:rFonts w:hint="default" w:ascii="Times New Roman" w:hAnsi="Times New Roman" w:eastAsia="仿宋_GB2312" w:cs="Times New Roman"/>
          <w:kern w:val="2"/>
          <w:sz w:val="28"/>
          <w:szCs w:val="20"/>
          <w:lang w:val="en-US" w:eastAsia="zh-CN" w:bidi="ar-SA"/>
        </w:rPr>
        <w:t>南侧为新规划道路，设置车行出入口，北侧设置人行广场，主要为学生步行出入口，并且设置消防车出入口，场地</w:t>
      </w:r>
      <w:r>
        <w:rPr>
          <w:rFonts w:hint="default" w:ascii="Times New Roman" w:hAnsi="Times New Roman" w:eastAsia="仿宋_GB2312" w:cs="Times New Roman"/>
          <w:kern w:val="2"/>
          <w:sz w:val="28"/>
          <w:szCs w:val="20"/>
          <w:lang w:val="zh-CN" w:eastAsia="zh-CN" w:bidi="ar-SA"/>
        </w:rPr>
        <w:t>设环形消防通道</w:t>
      </w:r>
      <w:r>
        <w:rPr>
          <w:rFonts w:hint="default" w:ascii="Times New Roman" w:hAnsi="Times New Roman" w:eastAsia="仿宋_GB2312" w:cs="Times New Roman"/>
          <w:kern w:val="2"/>
          <w:sz w:val="28"/>
          <w:szCs w:val="20"/>
          <w:lang w:val="en-US" w:eastAsia="zh-CN" w:bidi="ar-SA"/>
        </w:rPr>
        <w:t>及回车场</w:t>
      </w:r>
      <w:r>
        <w:rPr>
          <w:rFonts w:hint="default" w:ascii="Times New Roman" w:hAnsi="Times New Roman" w:eastAsia="仿宋_GB2312" w:cs="Times New Roman"/>
          <w:kern w:val="2"/>
          <w:sz w:val="28"/>
          <w:szCs w:val="20"/>
          <w:lang w:val="zh-CN" w:eastAsia="zh-CN" w:bidi="ar-SA"/>
        </w:rPr>
        <w:t>，满足消防要求。本工程总平面图设计中道路宽度均不小于</w:t>
      </w:r>
      <w:r>
        <w:rPr>
          <w:rFonts w:hint="default" w:ascii="Times New Roman" w:hAnsi="Times New Roman" w:eastAsia="仿宋_GB2312" w:cs="Times New Roman"/>
          <w:kern w:val="2"/>
          <w:sz w:val="28"/>
          <w:szCs w:val="20"/>
          <w:lang w:val="en-US" w:eastAsia="zh-CN" w:bidi="ar-SA"/>
        </w:rPr>
        <w:t>4</w:t>
      </w:r>
      <w:r>
        <w:rPr>
          <w:rFonts w:hint="default" w:ascii="Times New Roman" w:hAnsi="Times New Roman" w:eastAsia="仿宋_GB2312" w:cs="Times New Roman"/>
          <w:kern w:val="2"/>
          <w:sz w:val="28"/>
          <w:szCs w:val="20"/>
          <w:lang w:val="zh-CN" w:eastAsia="zh-CN" w:bidi="ar-SA"/>
        </w:rPr>
        <w:t>米，转弯半径</w:t>
      </w:r>
      <w:r>
        <w:rPr>
          <w:rFonts w:hint="default" w:ascii="Times New Roman" w:hAnsi="Times New Roman" w:eastAsia="仿宋_GB2312" w:cs="Times New Roman"/>
          <w:kern w:val="2"/>
          <w:sz w:val="28"/>
          <w:szCs w:val="20"/>
          <w:lang w:val="en-US" w:eastAsia="zh-CN" w:bidi="ar-SA"/>
        </w:rPr>
        <w:t>9</w:t>
      </w:r>
      <w:r>
        <w:rPr>
          <w:rFonts w:hint="default" w:ascii="Times New Roman" w:hAnsi="Times New Roman" w:eastAsia="仿宋_GB2312" w:cs="Times New Roman"/>
          <w:kern w:val="2"/>
          <w:sz w:val="28"/>
          <w:szCs w:val="20"/>
          <w:lang w:val="zh-CN" w:eastAsia="zh-CN" w:bidi="ar-SA"/>
        </w:rPr>
        <w:t>米，均满足消防要求。建筑间距之间满足防火间距要求。</w:t>
      </w:r>
    </w:p>
    <w:p w14:paraId="5C7C605D">
      <w:pPr>
        <w:keepNext w:val="0"/>
        <w:keepLines w:val="0"/>
        <w:pageBreakBefore w:val="0"/>
        <w:tabs>
          <w:tab w:val="left" w:pos="480"/>
        </w:tabs>
        <w:kinsoku/>
        <w:wordWrap/>
        <w:overflowPunct/>
        <w:topLinePunct w:val="0"/>
        <w:autoSpaceDE/>
        <w:autoSpaceDN/>
        <w:bidi w:val="0"/>
        <w:spacing w:line="560" w:lineRule="exact"/>
        <w:ind w:left="0" w:leftChars="0" w:firstLine="562" w:firstLineChars="200"/>
        <w:textAlignment w:val="auto"/>
        <w:rPr>
          <w:rFonts w:hint="default" w:ascii="Times New Roman" w:hAnsi="Times New Roman" w:eastAsia="仿宋_GB2312" w:cs="Times New Roman"/>
          <w:kern w:val="2"/>
          <w:sz w:val="28"/>
          <w:szCs w:val="20"/>
          <w:lang w:val="en-US" w:eastAsia="zh-CN" w:bidi="ar-SA"/>
        </w:rPr>
      </w:pPr>
      <w:r>
        <w:rPr>
          <w:rFonts w:hint="default" w:ascii="Times New Roman" w:hAnsi="Times New Roman" w:eastAsia="仿宋_GB2312" w:cs="Times New Roman"/>
          <w:b/>
          <w:bCs/>
          <w:kern w:val="2"/>
          <w:sz w:val="28"/>
          <w:szCs w:val="20"/>
          <w:lang w:val="en-US" w:eastAsia="zh-CN" w:bidi="ar-SA"/>
        </w:rPr>
        <w:t>2.功能分区。</w:t>
      </w:r>
      <w:r>
        <w:rPr>
          <w:rFonts w:hint="default" w:ascii="Times New Roman" w:hAnsi="Times New Roman" w:eastAsia="仿宋_GB2312" w:cs="Times New Roman"/>
          <w:kern w:val="2"/>
          <w:sz w:val="28"/>
          <w:szCs w:val="20"/>
          <w:lang w:val="en-US" w:eastAsia="zh-CN" w:bidi="ar-SA"/>
        </w:rPr>
        <w:t>用地北侧设置为人行广场，1栋综合楼、3栋教学楼位于用地北部，操场、排球场、篮球场位于用地南部，附属用房位于用地中部。此次建设用地为新建校园总体规划建筑用地，建筑设计符合校园总体规划。</w:t>
      </w:r>
    </w:p>
    <w:p w14:paraId="5A86B4AD">
      <w:pPr>
        <w:keepNext w:val="0"/>
        <w:keepLines w:val="0"/>
        <w:pageBreakBefore w:val="0"/>
        <w:tabs>
          <w:tab w:val="left" w:pos="480"/>
        </w:tabs>
        <w:kinsoku/>
        <w:wordWrap/>
        <w:overflowPunct/>
        <w:topLinePunct w:val="0"/>
        <w:autoSpaceDE/>
        <w:autoSpaceDN/>
        <w:bidi w:val="0"/>
        <w:spacing w:line="560" w:lineRule="exact"/>
        <w:textAlignment w:val="auto"/>
        <w:rPr>
          <w:rFonts w:hint="default" w:ascii="Times New Roman" w:hAnsi="Times New Roman" w:eastAsia="仿宋_GB2312" w:cs="Times New Roman"/>
          <w:kern w:val="2"/>
          <w:sz w:val="28"/>
          <w:szCs w:val="20"/>
          <w:lang w:val="en-US" w:eastAsia="zh-CN" w:bidi="ar-SA"/>
        </w:rPr>
      </w:pPr>
      <w:r>
        <w:rPr>
          <w:rFonts w:hint="default" w:ascii="Times New Roman" w:hAnsi="Times New Roman" w:eastAsia="仿宋_GB2312" w:cs="Times New Roman"/>
          <w:b/>
          <w:bCs/>
          <w:kern w:val="2"/>
          <w:sz w:val="28"/>
          <w:szCs w:val="20"/>
          <w:lang w:val="en-US" w:eastAsia="zh-CN" w:bidi="ar-SA"/>
        </w:rPr>
        <w:t>3.绿化设计。</w:t>
      </w:r>
      <w:r>
        <w:rPr>
          <w:rFonts w:hint="default" w:ascii="Times New Roman" w:hAnsi="Times New Roman" w:eastAsia="仿宋_GB2312" w:cs="Times New Roman"/>
          <w:kern w:val="2"/>
          <w:sz w:val="28"/>
          <w:szCs w:val="20"/>
          <w:lang w:val="zh-CN" w:eastAsia="zh-CN" w:bidi="ar-SA"/>
        </w:rPr>
        <w:t>校园绿化建设不仅具有遮阳、降噪、防尘、改善小气候、净化空气等物质作用还具备美化环境、分隔空间、提供休闲场所等精神功能。校园绿化应达到四季有景、四季常绿、赏心悦目的效果，让师生在紧张的工作和学习之余，得到充分的放松和调</w:t>
      </w:r>
      <w:r>
        <w:rPr>
          <w:rFonts w:hint="default" w:ascii="Times New Roman" w:hAnsi="Times New Roman" w:eastAsia="仿宋_GB2312" w:cs="Times New Roman"/>
          <w:kern w:val="2"/>
          <w:sz w:val="28"/>
          <w:szCs w:val="20"/>
          <w:lang w:val="en-US" w:eastAsia="zh-CN" w:bidi="ar-SA"/>
        </w:rPr>
        <w:t>节。</w:t>
      </w:r>
      <w:r>
        <w:rPr>
          <w:rFonts w:hint="default" w:ascii="Times New Roman" w:hAnsi="Times New Roman" w:eastAsia="仿宋_GB2312" w:cs="Times New Roman"/>
          <w:kern w:val="2"/>
          <w:sz w:val="28"/>
          <w:szCs w:val="20"/>
          <w:lang w:val="zh-CN" w:eastAsia="zh-CN" w:bidi="ar-SA"/>
        </w:rPr>
        <w:t>学校是教学的场所，主要以教学楼、办公楼、体育运动区为主体。学校每个区域的功能不同，绿化也应因地制宜，做到不同功能分区之间互不干扰，保持各区域的独立完整性，又使之具有有机的联系。</w:t>
      </w:r>
    </w:p>
    <w:p w14:paraId="05E19368">
      <w:pPr>
        <w:keepNext w:val="0"/>
        <w:keepLines w:val="0"/>
        <w:pageBreakBefore w:val="0"/>
        <w:tabs>
          <w:tab w:val="left" w:pos="480"/>
        </w:tabs>
        <w:kinsoku/>
        <w:wordWrap/>
        <w:overflowPunct/>
        <w:topLinePunct w:val="0"/>
        <w:autoSpaceDE/>
        <w:autoSpaceDN/>
        <w:bidi w:val="0"/>
        <w:spacing w:line="560" w:lineRule="exact"/>
        <w:textAlignment w:val="auto"/>
        <w:rPr>
          <w:rFonts w:hint="default" w:ascii="Times New Roman" w:hAnsi="Times New Roman" w:eastAsia="仿宋_GB2312" w:cs="Times New Roman"/>
          <w:kern w:val="2"/>
          <w:sz w:val="28"/>
          <w:szCs w:val="20"/>
          <w:lang w:val="en-US" w:eastAsia="zh-CN" w:bidi="ar-SA"/>
        </w:rPr>
      </w:pPr>
      <w:r>
        <w:rPr>
          <w:rFonts w:hint="default" w:ascii="Times New Roman" w:hAnsi="Times New Roman" w:eastAsia="仿宋_GB2312" w:cs="Times New Roman"/>
          <w:b/>
          <w:bCs/>
          <w:kern w:val="2"/>
          <w:sz w:val="28"/>
          <w:szCs w:val="20"/>
          <w:lang w:val="en-US" w:eastAsia="zh-CN" w:bidi="ar-SA"/>
        </w:rPr>
        <w:t>4.日照间距。</w:t>
      </w:r>
      <w:r>
        <w:rPr>
          <w:rFonts w:hint="default" w:ascii="Times New Roman" w:hAnsi="Times New Roman" w:eastAsia="仿宋_GB2312" w:cs="Times New Roman"/>
          <w:kern w:val="2"/>
          <w:sz w:val="28"/>
          <w:szCs w:val="20"/>
          <w:lang w:val="en-US" w:eastAsia="zh-CN" w:bidi="ar-SA"/>
        </w:rPr>
        <w:t>本项目用地南侧无建筑，</w:t>
      </w:r>
      <w:r>
        <w:rPr>
          <w:rFonts w:hint="default" w:ascii="Times New Roman" w:hAnsi="Times New Roman" w:eastAsia="仿宋_GB2312" w:cs="Times New Roman"/>
          <w:kern w:val="2"/>
          <w:sz w:val="28"/>
          <w:szCs w:val="20"/>
          <w:lang w:val="zh-CN" w:eastAsia="zh-CN" w:bidi="ar-SA"/>
        </w:rPr>
        <w:t>所</w:t>
      </w:r>
      <w:r>
        <w:rPr>
          <w:rFonts w:hint="eastAsia" w:ascii="Times New Roman" w:hAnsi="Times New Roman" w:eastAsia="仿宋_GB2312" w:cs="Times New Roman"/>
          <w:kern w:val="2"/>
          <w:sz w:val="28"/>
          <w:szCs w:val="20"/>
          <w:lang w:val="zh-CN" w:eastAsia="zh-CN" w:bidi="ar-SA"/>
        </w:rPr>
        <w:t>形成的</w:t>
      </w:r>
      <w:r>
        <w:rPr>
          <w:rFonts w:hint="default" w:ascii="Times New Roman" w:hAnsi="Times New Roman" w:eastAsia="仿宋_GB2312" w:cs="Times New Roman"/>
          <w:kern w:val="2"/>
          <w:sz w:val="28"/>
          <w:szCs w:val="20"/>
          <w:lang w:val="zh-CN" w:eastAsia="zh-CN" w:bidi="ar-SA"/>
        </w:rPr>
        <w:t>遮挡均为建筑自遮挡，经日照分析得出，单体按</w:t>
      </w:r>
      <w:r>
        <w:rPr>
          <w:rFonts w:hint="default" w:ascii="Times New Roman" w:hAnsi="Times New Roman" w:eastAsia="仿宋_GB2312" w:cs="Times New Roman"/>
          <w:kern w:val="2"/>
          <w:sz w:val="28"/>
          <w:szCs w:val="20"/>
          <w:lang w:val="en-US" w:eastAsia="zh-CN" w:bidi="ar-SA"/>
        </w:rPr>
        <w:t>一</w:t>
      </w:r>
      <w:r>
        <w:rPr>
          <w:rFonts w:hint="default" w:ascii="Times New Roman" w:hAnsi="Times New Roman" w:eastAsia="仿宋_GB2312" w:cs="Times New Roman"/>
          <w:kern w:val="2"/>
          <w:sz w:val="28"/>
          <w:szCs w:val="20"/>
          <w:lang w:val="zh-CN" w:eastAsia="zh-CN" w:bidi="ar-SA"/>
        </w:rPr>
        <w:t>字形布置，</w:t>
      </w:r>
      <w:r>
        <w:rPr>
          <w:rFonts w:hint="default" w:ascii="Times New Roman" w:hAnsi="Times New Roman" w:eastAsia="仿宋_GB2312" w:cs="Times New Roman"/>
          <w:kern w:val="2"/>
          <w:sz w:val="28"/>
          <w:szCs w:val="20"/>
          <w:lang w:val="en-US" w:eastAsia="zh-CN" w:bidi="ar-SA"/>
        </w:rPr>
        <w:t>经过日照分析，普通</w:t>
      </w:r>
      <w:r>
        <w:rPr>
          <w:rFonts w:hint="default" w:ascii="Times New Roman" w:hAnsi="Times New Roman" w:eastAsia="仿宋_GB2312" w:cs="Times New Roman"/>
          <w:kern w:val="2"/>
          <w:sz w:val="28"/>
          <w:szCs w:val="20"/>
          <w:lang w:val="zh-CN" w:eastAsia="zh-CN" w:bidi="ar-SA"/>
        </w:rPr>
        <w:t>教室满足冬至日底层满窗日照</w:t>
      </w:r>
      <w:r>
        <w:rPr>
          <w:rFonts w:hint="default" w:ascii="Times New Roman" w:hAnsi="Times New Roman" w:eastAsia="仿宋_GB2312" w:cs="Times New Roman"/>
          <w:kern w:val="2"/>
          <w:sz w:val="28"/>
          <w:szCs w:val="20"/>
          <w:lang w:val="en-US" w:eastAsia="zh-CN" w:bidi="ar-SA"/>
        </w:rPr>
        <w:t>均可达到2小时</w:t>
      </w:r>
      <w:r>
        <w:rPr>
          <w:rFonts w:hint="default" w:ascii="Times New Roman" w:hAnsi="Times New Roman" w:eastAsia="仿宋_GB2312" w:cs="Times New Roman"/>
          <w:kern w:val="2"/>
          <w:sz w:val="28"/>
          <w:szCs w:val="20"/>
          <w:lang w:val="zh-CN" w:eastAsia="zh-CN" w:bidi="ar-SA"/>
        </w:rPr>
        <w:t>。经计算，</w:t>
      </w:r>
      <w:r>
        <w:rPr>
          <w:rFonts w:hint="default" w:ascii="Times New Roman" w:hAnsi="Times New Roman" w:eastAsia="仿宋_GB2312" w:cs="Times New Roman"/>
          <w:kern w:val="2"/>
          <w:sz w:val="28"/>
          <w:szCs w:val="20"/>
          <w:lang w:val="en-US" w:eastAsia="zh-CN" w:bidi="ar-SA"/>
        </w:rPr>
        <w:t>普通</w:t>
      </w:r>
      <w:r>
        <w:rPr>
          <w:rFonts w:hint="default" w:ascii="Times New Roman" w:hAnsi="Times New Roman" w:eastAsia="仿宋_GB2312" w:cs="Times New Roman"/>
          <w:kern w:val="2"/>
          <w:sz w:val="28"/>
          <w:szCs w:val="20"/>
          <w:lang w:val="zh-CN" w:eastAsia="zh-CN" w:bidi="ar-SA"/>
        </w:rPr>
        <w:t>教室、</w:t>
      </w:r>
      <w:r>
        <w:rPr>
          <w:rFonts w:hint="default" w:ascii="Times New Roman" w:hAnsi="Times New Roman" w:eastAsia="仿宋_GB2312" w:cs="Times New Roman"/>
          <w:kern w:val="2"/>
          <w:sz w:val="28"/>
          <w:szCs w:val="20"/>
          <w:lang w:val="en-US" w:eastAsia="zh-CN" w:bidi="ar-SA"/>
        </w:rPr>
        <w:t>美术教室（含书法室）、音乐教室、合班教室（兼多媒体教室）、阅览室、科学教室、计算机教室、舞蹈教室、办公室</w:t>
      </w:r>
      <w:r>
        <w:rPr>
          <w:rFonts w:hint="default" w:ascii="Times New Roman" w:hAnsi="Times New Roman" w:eastAsia="仿宋_GB2312" w:cs="Times New Roman"/>
          <w:kern w:val="2"/>
          <w:sz w:val="28"/>
          <w:szCs w:val="20"/>
          <w:lang w:val="zh-CN" w:eastAsia="zh-CN" w:bidi="ar-SA"/>
        </w:rPr>
        <w:t>外窗面积满足房间面积的1/5，</w:t>
      </w:r>
      <w:r>
        <w:rPr>
          <w:rFonts w:hint="default" w:ascii="Times New Roman" w:hAnsi="Times New Roman" w:eastAsia="仿宋_GB2312" w:cs="Times New Roman"/>
          <w:kern w:val="2"/>
          <w:sz w:val="28"/>
          <w:szCs w:val="20"/>
          <w:lang w:val="en-US" w:eastAsia="zh-CN" w:bidi="ar-SA"/>
        </w:rPr>
        <w:t>饮水处、厕所</w:t>
      </w:r>
      <w:r>
        <w:rPr>
          <w:rFonts w:hint="default" w:ascii="Times New Roman" w:hAnsi="Times New Roman" w:eastAsia="仿宋_GB2312" w:cs="Times New Roman"/>
          <w:kern w:val="2"/>
          <w:sz w:val="28"/>
          <w:szCs w:val="20"/>
          <w:lang w:val="zh-CN" w:eastAsia="zh-CN" w:bidi="ar-SA"/>
        </w:rPr>
        <w:t>满足1/</w:t>
      </w:r>
      <w:r>
        <w:rPr>
          <w:rFonts w:hint="default" w:ascii="Times New Roman" w:hAnsi="Times New Roman" w:eastAsia="仿宋_GB2312" w:cs="Times New Roman"/>
          <w:kern w:val="2"/>
          <w:sz w:val="28"/>
          <w:szCs w:val="20"/>
          <w:lang w:val="en-US" w:eastAsia="zh-CN" w:bidi="ar-SA"/>
        </w:rPr>
        <w:t>10</w:t>
      </w:r>
      <w:r>
        <w:rPr>
          <w:rFonts w:hint="default" w:ascii="Times New Roman" w:hAnsi="Times New Roman" w:eastAsia="仿宋_GB2312" w:cs="Times New Roman"/>
          <w:kern w:val="2"/>
          <w:sz w:val="28"/>
          <w:szCs w:val="20"/>
          <w:lang w:val="zh-CN" w:eastAsia="zh-CN" w:bidi="ar-SA"/>
        </w:rPr>
        <w:t>。</w:t>
      </w:r>
    </w:p>
    <w:p w14:paraId="22C52F0B">
      <w:pPr>
        <w:keepNext w:val="0"/>
        <w:keepLines w:val="0"/>
        <w:pageBreakBefore w:val="0"/>
        <w:numPr>
          <w:ilvl w:val="0"/>
          <w:numId w:val="0"/>
        </w:numPr>
        <w:shd w:val="clear" w:color="auto" w:fill="FFFFFF"/>
        <w:kinsoku/>
        <w:wordWrap/>
        <w:overflowPunct/>
        <w:topLinePunct w:val="0"/>
        <w:autoSpaceDE/>
        <w:autoSpaceDN/>
        <w:bidi w:val="0"/>
        <w:adjustRightInd/>
        <w:snapToGrid/>
        <w:spacing w:after="0" w:line="560" w:lineRule="exact"/>
        <w:textAlignment w:val="auto"/>
        <w:rPr>
          <w:rFonts w:hint="default" w:ascii="Times New Roman" w:hAnsi="Times New Roman" w:eastAsia="仿宋_GB2312" w:cs="Times New Roman"/>
          <w:b/>
          <w:sz w:val="32"/>
          <w:szCs w:val="32"/>
          <w:lang w:val="en-US" w:eastAsia="zh-CN"/>
        </w:rPr>
      </w:pPr>
      <w:r>
        <w:rPr>
          <w:rFonts w:hint="default" w:ascii="Times New Roman" w:hAnsi="Times New Roman" w:eastAsia="楷体_GB2312" w:cs="Times New Roman"/>
          <w:b/>
          <w:bCs/>
          <w:kern w:val="2"/>
          <w:sz w:val="28"/>
          <w:szCs w:val="20"/>
          <w:lang w:val="en-US" w:eastAsia="zh-CN" w:bidi="ar-SA"/>
        </w:rPr>
        <w:t xml:space="preserve">    （二）建筑设计</w:t>
      </w:r>
    </w:p>
    <w:p w14:paraId="32EBEC21">
      <w:pPr>
        <w:keepNext w:val="0"/>
        <w:keepLines w:val="0"/>
        <w:pageBreakBefore w:val="0"/>
        <w:tabs>
          <w:tab w:val="left" w:pos="480"/>
        </w:tabs>
        <w:kinsoku/>
        <w:wordWrap/>
        <w:overflowPunct/>
        <w:topLinePunct w:val="0"/>
        <w:autoSpaceDE/>
        <w:autoSpaceDN/>
        <w:bidi w:val="0"/>
        <w:spacing w:line="560" w:lineRule="exact"/>
        <w:textAlignment w:val="auto"/>
        <w:rPr>
          <w:rFonts w:hint="default" w:ascii="Times New Roman" w:hAnsi="Times New Roman" w:eastAsia="仿宋_GB2312" w:cs="Times New Roman"/>
          <w:kern w:val="2"/>
          <w:sz w:val="28"/>
          <w:szCs w:val="20"/>
          <w:lang w:val="en-US" w:eastAsia="zh-CN" w:bidi="ar-SA"/>
        </w:rPr>
      </w:pPr>
      <w:r>
        <w:rPr>
          <w:rFonts w:hint="default" w:ascii="Times New Roman" w:hAnsi="Times New Roman" w:eastAsia="仿宋_GB2312" w:cs="Times New Roman"/>
          <w:kern w:val="2"/>
          <w:sz w:val="28"/>
          <w:szCs w:val="20"/>
          <w:lang w:val="en-US" w:eastAsia="zh-CN" w:bidi="ar-SA"/>
        </w:rPr>
        <w:t>同心县第十一小学建设项目</w:t>
      </w:r>
      <w:r>
        <w:rPr>
          <w:rFonts w:hint="default" w:ascii="Times New Roman" w:hAnsi="Times New Roman" w:eastAsia="仿宋_GB2312" w:cs="Times New Roman"/>
          <w:kern w:val="2"/>
          <w:sz w:val="28"/>
          <w:szCs w:val="20"/>
          <w:lang w:val="zh-CN" w:eastAsia="zh-CN" w:bidi="ar-SA"/>
        </w:rPr>
        <w:t>用地为</w:t>
      </w:r>
      <w:r>
        <w:rPr>
          <w:rFonts w:hint="default" w:ascii="Times New Roman" w:hAnsi="Times New Roman" w:eastAsia="仿宋_GB2312" w:cs="Times New Roman"/>
          <w:kern w:val="2"/>
          <w:sz w:val="28"/>
          <w:szCs w:val="20"/>
          <w:lang w:val="en-US" w:eastAsia="zh-CN" w:bidi="ar-SA"/>
        </w:rPr>
        <w:t>32744.32</w:t>
      </w:r>
      <w:r>
        <w:rPr>
          <w:rFonts w:hint="default" w:ascii="Times New Roman" w:hAnsi="Times New Roman" w:eastAsia="仿宋_GB2312" w:cs="Times New Roman"/>
          <w:kern w:val="2"/>
          <w:sz w:val="28"/>
          <w:szCs w:val="20"/>
          <w:lang w:val="zh-CN" w:eastAsia="zh-CN" w:bidi="ar-SA"/>
        </w:rPr>
        <w:t>平方米（约合</w:t>
      </w:r>
      <w:r>
        <w:rPr>
          <w:rFonts w:hint="default" w:ascii="Times New Roman" w:hAnsi="Times New Roman" w:eastAsia="仿宋_GB2312" w:cs="Times New Roman"/>
          <w:kern w:val="2"/>
          <w:sz w:val="28"/>
          <w:szCs w:val="20"/>
          <w:lang w:val="en-US" w:eastAsia="zh-CN" w:bidi="ar-SA"/>
        </w:rPr>
        <w:t>49.09</w:t>
      </w:r>
      <w:r>
        <w:rPr>
          <w:rFonts w:hint="default" w:ascii="Times New Roman" w:hAnsi="Times New Roman" w:eastAsia="仿宋_GB2312" w:cs="Times New Roman"/>
          <w:kern w:val="2"/>
          <w:sz w:val="28"/>
          <w:szCs w:val="20"/>
          <w:lang w:val="zh-CN" w:eastAsia="zh-CN" w:bidi="ar-SA"/>
        </w:rPr>
        <w:t>亩，</w:t>
      </w:r>
      <w:r>
        <w:rPr>
          <w:rFonts w:hint="default" w:ascii="Times New Roman" w:hAnsi="Times New Roman" w:eastAsia="仿宋_GB2312" w:cs="Times New Roman"/>
          <w:kern w:val="2"/>
          <w:sz w:val="28"/>
          <w:szCs w:val="20"/>
          <w:lang w:val="en-US" w:eastAsia="zh-CN" w:bidi="ar-SA"/>
        </w:rPr>
        <w:t>其中不包括远期规划路范围</w:t>
      </w:r>
      <w:r>
        <w:rPr>
          <w:rFonts w:hint="default" w:ascii="Times New Roman" w:hAnsi="Times New Roman" w:eastAsia="仿宋_GB2312" w:cs="Times New Roman"/>
          <w:kern w:val="2"/>
          <w:sz w:val="28"/>
          <w:szCs w:val="20"/>
          <w:lang w:val="zh-CN" w:eastAsia="zh-CN" w:bidi="ar-SA"/>
        </w:rPr>
        <w:t>）。</w:t>
      </w:r>
      <w:r>
        <w:rPr>
          <w:rFonts w:hint="default" w:ascii="Times New Roman" w:hAnsi="Times New Roman" w:eastAsia="仿宋_GB2312" w:cs="Times New Roman"/>
          <w:kern w:val="2"/>
          <w:sz w:val="28"/>
          <w:szCs w:val="20"/>
          <w:lang w:val="en-US" w:eastAsia="zh-CN" w:bidi="ar-SA"/>
        </w:rPr>
        <w:t>办学规模为42个教学班，可容纳1890名学生，教师人数约120—150人。</w:t>
      </w:r>
      <w:r>
        <w:rPr>
          <w:rFonts w:hint="default" w:ascii="Times New Roman" w:hAnsi="Times New Roman" w:eastAsia="仿宋_GB2312" w:cs="Times New Roman"/>
          <w:kern w:val="2"/>
          <w:sz w:val="28"/>
          <w:szCs w:val="20"/>
          <w:lang w:val="en" w:eastAsia="zh-CN" w:bidi="ar-SA"/>
        </w:rPr>
        <w:t>总建筑面积</w:t>
      </w:r>
      <w:r>
        <w:rPr>
          <w:rFonts w:hint="default" w:ascii="Times New Roman" w:hAnsi="Times New Roman" w:eastAsia="仿宋_GB2312" w:cs="Times New Roman"/>
          <w:kern w:val="2"/>
          <w:sz w:val="28"/>
          <w:szCs w:val="20"/>
          <w:lang w:val="en-US" w:eastAsia="zh-CN" w:bidi="ar-SA"/>
        </w:rPr>
        <w:t>15000</w:t>
      </w:r>
      <w:r>
        <w:rPr>
          <w:rFonts w:hint="default" w:ascii="Times New Roman" w:hAnsi="Times New Roman" w:eastAsia="仿宋_GB2312" w:cs="Times New Roman"/>
          <w:kern w:val="2"/>
          <w:sz w:val="28"/>
          <w:szCs w:val="20"/>
          <w:lang w:val="en" w:eastAsia="zh-CN" w:bidi="ar-SA"/>
        </w:rPr>
        <w:t>平方米</w:t>
      </w:r>
      <w:r>
        <w:rPr>
          <w:rFonts w:hint="default" w:ascii="Times New Roman" w:hAnsi="Times New Roman" w:eastAsia="仿宋_GB2312" w:cs="Times New Roman"/>
          <w:kern w:val="2"/>
          <w:sz w:val="28"/>
          <w:szCs w:val="20"/>
          <w:lang w:val="en-US" w:eastAsia="zh-CN" w:bidi="ar-SA"/>
        </w:rPr>
        <w:t>。建设内容包括1栋综合楼、3栋教学楼、1栋附属用房、1栋门房和配套建设室外管网、景观绿化、道路、广场等室外附属配套设施。1#综合楼</w:t>
      </w:r>
      <w:r>
        <w:rPr>
          <w:rFonts w:hint="default" w:ascii="Times New Roman" w:hAnsi="Times New Roman" w:eastAsia="仿宋_GB2312" w:cs="Times New Roman"/>
          <w:kern w:val="2"/>
          <w:sz w:val="28"/>
          <w:szCs w:val="20"/>
          <w:lang w:val="en" w:eastAsia="zh-CN" w:bidi="ar-SA"/>
        </w:rPr>
        <w:t>为</w:t>
      </w:r>
      <w:r>
        <w:rPr>
          <w:rFonts w:hint="default" w:ascii="Times New Roman" w:hAnsi="Times New Roman" w:eastAsia="仿宋_GB2312" w:cs="Times New Roman"/>
          <w:kern w:val="2"/>
          <w:sz w:val="28"/>
          <w:szCs w:val="20"/>
          <w:lang w:val="en-US" w:eastAsia="zh-CN" w:bidi="ar-SA"/>
        </w:rPr>
        <w:t>建筑地上四层，局部五层</w:t>
      </w:r>
      <w:r>
        <w:rPr>
          <w:rFonts w:hint="default" w:ascii="Times New Roman" w:hAnsi="Times New Roman" w:eastAsia="仿宋_GB2312" w:cs="Times New Roman"/>
          <w:kern w:val="2"/>
          <w:sz w:val="28"/>
          <w:szCs w:val="20"/>
          <w:lang w:val="en" w:eastAsia="zh-CN" w:bidi="ar-SA"/>
        </w:rPr>
        <w:t>，框架结构，</w:t>
      </w:r>
      <w:r>
        <w:rPr>
          <w:rFonts w:hint="default" w:ascii="Times New Roman" w:hAnsi="Times New Roman" w:eastAsia="仿宋_GB2312" w:cs="Times New Roman"/>
          <w:kern w:val="2"/>
          <w:sz w:val="28"/>
          <w:szCs w:val="20"/>
          <w:lang w:val="en-US" w:eastAsia="zh-CN" w:bidi="ar-SA"/>
        </w:rPr>
        <w:t>多层建筑，</w:t>
      </w:r>
      <w:r>
        <w:rPr>
          <w:rFonts w:hint="default" w:ascii="Times New Roman" w:hAnsi="Times New Roman" w:eastAsia="仿宋_GB2312" w:cs="Times New Roman"/>
          <w:kern w:val="2"/>
          <w:sz w:val="28"/>
          <w:szCs w:val="20"/>
          <w:lang w:val="en" w:eastAsia="zh-CN" w:bidi="ar-SA"/>
        </w:rPr>
        <w:t>建筑</w:t>
      </w:r>
      <w:r>
        <w:rPr>
          <w:rFonts w:hint="default" w:ascii="Times New Roman" w:hAnsi="Times New Roman" w:eastAsia="仿宋_GB2312" w:cs="Times New Roman"/>
          <w:kern w:val="2"/>
          <w:sz w:val="28"/>
          <w:szCs w:val="20"/>
          <w:lang w:val="en-US" w:eastAsia="zh-CN" w:bidi="ar-SA"/>
        </w:rPr>
        <w:t>消防</w:t>
      </w:r>
      <w:r>
        <w:rPr>
          <w:rFonts w:hint="default" w:ascii="Times New Roman" w:hAnsi="Times New Roman" w:eastAsia="仿宋_GB2312" w:cs="Times New Roman"/>
          <w:kern w:val="2"/>
          <w:sz w:val="28"/>
          <w:szCs w:val="20"/>
          <w:lang w:val="en" w:eastAsia="zh-CN" w:bidi="ar-SA"/>
        </w:rPr>
        <w:t>高度为</w:t>
      </w:r>
      <w:r>
        <w:rPr>
          <w:rFonts w:hint="default" w:ascii="Times New Roman" w:hAnsi="Times New Roman" w:eastAsia="仿宋_GB2312" w:cs="Times New Roman"/>
          <w:kern w:val="2"/>
          <w:sz w:val="28"/>
          <w:szCs w:val="20"/>
          <w:lang w:val="en-US" w:eastAsia="zh-CN" w:bidi="ar-SA"/>
        </w:rPr>
        <w:t>19.65</w:t>
      </w:r>
      <w:r>
        <w:rPr>
          <w:rFonts w:hint="default" w:ascii="Times New Roman" w:hAnsi="Times New Roman" w:eastAsia="仿宋_GB2312" w:cs="Times New Roman"/>
          <w:kern w:val="2"/>
          <w:sz w:val="28"/>
          <w:szCs w:val="20"/>
          <w:lang w:val="en" w:eastAsia="zh-CN" w:bidi="ar-SA"/>
        </w:rPr>
        <w:t>米，</w:t>
      </w:r>
      <w:r>
        <w:rPr>
          <w:rFonts w:hint="default" w:ascii="Times New Roman" w:hAnsi="Times New Roman" w:eastAsia="仿宋_GB2312" w:cs="Times New Roman"/>
          <w:kern w:val="2"/>
          <w:sz w:val="28"/>
          <w:szCs w:val="20"/>
          <w:lang w:val="en-US" w:eastAsia="zh-CN" w:bidi="ar-SA"/>
        </w:rPr>
        <w:t>总</w:t>
      </w:r>
      <w:r>
        <w:rPr>
          <w:rFonts w:hint="default" w:ascii="Times New Roman" w:hAnsi="Times New Roman" w:eastAsia="仿宋_GB2312" w:cs="Times New Roman"/>
          <w:kern w:val="2"/>
          <w:sz w:val="28"/>
          <w:szCs w:val="20"/>
          <w:lang w:val="en" w:eastAsia="zh-CN" w:bidi="ar-SA"/>
        </w:rPr>
        <w:t>建筑面积</w:t>
      </w:r>
      <w:r>
        <w:rPr>
          <w:rFonts w:hint="default" w:ascii="Times New Roman" w:hAnsi="Times New Roman" w:eastAsia="仿宋_GB2312" w:cs="Times New Roman"/>
          <w:kern w:val="2"/>
          <w:sz w:val="28"/>
          <w:szCs w:val="20"/>
          <w:lang w:val="en-US" w:eastAsia="zh-CN" w:bidi="ar-SA"/>
        </w:rPr>
        <w:t>4770</w:t>
      </w:r>
      <w:r>
        <w:rPr>
          <w:rFonts w:hint="default" w:ascii="Times New Roman" w:hAnsi="Times New Roman" w:eastAsia="仿宋_GB2312" w:cs="Times New Roman"/>
          <w:kern w:val="2"/>
          <w:sz w:val="28"/>
          <w:szCs w:val="20"/>
          <w:lang w:val="en" w:eastAsia="zh-CN" w:bidi="ar-SA"/>
        </w:rPr>
        <w:t>平方米</w:t>
      </w:r>
      <w:r>
        <w:rPr>
          <w:rFonts w:hint="default" w:ascii="Times New Roman" w:hAnsi="Times New Roman" w:eastAsia="仿宋_GB2312" w:cs="Times New Roman"/>
          <w:kern w:val="2"/>
          <w:sz w:val="28"/>
          <w:szCs w:val="20"/>
          <w:lang w:val="en-US" w:eastAsia="zh-CN" w:bidi="ar-SA"/>
        </w:rPr>
        <w:t>，主要功能为音乐教室、乐器演奏室、舞蹈教室、电子备课室、计算机教室、综合电化教室、美术教室、科学实验室、阅览室、劳动教室、小会议室、中会议室、多功能厅、党务、教研室、卫生间、楼梯间等。2#、3#、4#教学楼</w:t>
      </w:r>
      <w:r>
        <w:rPr>
          <w:rFonts w:hint="default" w:ascii="Times New Roman" w:hAnsi="Times New Roman" w:eastAsia="仿宋_GB2312" w:cs="Times New Roman"/>
          <w:kern w:val="2"/>
          <w:sz w:val="28"/>
          <w:szCs w:val="20"/>
          <w:lang w:val="en" w:eastAsia="zh-CN" w:bidi="ar-SA"/>
        </w:rPr>
        <w:t>为</w:t>
      </w:r>
      <w:r>
        <w:rPr>
          <w:rFonts w:hint="default" w:ascii="Times New Roman" w:hAnsi="Times New Roman" w:eastAsia="仿宋_GB2312" w:cs="Times New Roman"/>
          <w:kern w:val="2"/>
          <w:sz w:val="28"/>
          <w:szCs w:val="20"/>
          <w:lang w:val="en-US" w:eastAsia="zh-CN" w:bidi="ar-SA"/>
        </w:rPr>
        <w:t>地上三层建筑</w:t>
      </w:r>
      <w:r>
        <w:rPr>
          <w:rFonts w:hint="default" w:ascii="Times New Roman" w:hAnsi="Times New Roman" w:eastAsia="仿宋_GB2312" w:cs="Times New Roman"/>
          <w:kern w:val="2"/>
          <w:sz w:val="28"/>
          <w:szCs w:val="20"/>
          <w:lang w:val="en" w:eastAsia="zh-CN" w:bidi="ar-SA"/>
        </w:rPr>
        <w:t>，框架结构，</w:t>
      </w:r>
      <w:r>
        <w:rPr>
          <w:rFonts w:hint="default" w:ascii="Times New Roman" w:hAnsi="Times New Roman" w:eastAsia="仿宋_GB2312" w:cs="Times New Roman"/>
          <w:kern w:val="2"/>
          <w:sz w:val="28"/>
          <w:szCs w:val="20"/>
          <w:lang w:val="en-US" w:eastAsia="zh-CN" w:bidi="ar-SA"/>
        </w:rPr>
        <w:t>多层建筑</w:t>
      </w:r>
      <w:r>
        <w:rPr>
          <w:rFonts w:hint="default" w:ascii="Times New Roman" w:hAnsi="Times New Roman" w:eastAsia="仿宋_GB2312" w:cs="Times New Roman"/>
          <w:kern w:val="2"/>
          <w:sz w:val="28"/>
          <w:szCs w:val="20"/>
          <w:lang w:val="en" w:eastAsia="zh-CN" w:bidi="ar-SA"/>
        </w:rPr>
        <w:t>。建筑</w:t>
      </w:r>
      <w:r>
        <w:rPr>
          <w:rFonts w:hint="default" w:ascii="Times New Roman" w:hAnsi="Times New Roman" w:eastAsia="仿宋_GB2312" w:cs="Times New Roman"/>
          <w:kern w:val="2"/>
          <w:sz w:val="28"/>
          <w:szCs w:val="20"/>
          <w:lang w:val="en-US" w:eastAsia="zh-CN" w:bidi="ar-SA"/>
        </w:rPr>
        <w:t>消防</w:t>
      </w:r>
      <w:r>
        <w:rPr>
          <w:rFonts w:hint="default" w:ascii="Times New Roman" w:hAnsi="Times New Roman" w:eastAsia="仿宋_GB2312" w:cs="Times New Roman"/>
          <w:kern w:val="2"/>
          <w:sz w:val="28"/>
          <w:szCs w:val="20"/>
          <w:lang w:val="en" w:eastAsia="zh-CN" w:bidi="ar-SA"/>
        </w:rPr>
        <w:t>高度为</w:t>
      </w:r>
      <w:r>
        <w:rPr>
          <w:rFonts w:hint="default" w:ascii="Times New Roman" w:hAnsi="Times New Roman" w:eastAsia="仿宋_GB2312" w:cs="Times New Roman"/>
          <w:kern w:val="2"/>
          <w:sz w:val="28"/>
          <w:szCs w:val="20"/>
          <w:lang w:val="en-US" w:eastAsia="zh-CN" w:bidi="ar-SA"/>
        </w:rPr>
        <w:t>13.65</w:t>
      </w:r>
      <w:r>
        <w:rPr>
          <w:rFonts w:hint="default" w:ascii="Times New Roman" w:hAnsi="Times New Roman" w:eastAsia="仿宋_GB2312" w:cs="Times New Roman"/>
          <w:kern w:val="2"/>
          <w:sz w:val="28"/>
          <w:szCs w:val="20"/>
          <w:lang w:val="en" w:eastAsia="zh-CN" w:bidi="ar-SA"/>
        </w:rPr>
        <w:t>米，</w:t>
      </w:r>
      <w:r>
        <w:rPr>
          <w:rFonts w:hint="default" w:ascii="Times New Roman" w:hAnsi="Times New Roman" w:eastAsia="仿宋_GB2312" w:cs="Times New Roman"/>
          <w:kern w:val="2"/>
          <w:sz w:val="28"/>
          <w:szCs w:val="20"/>
          <w:lang w:val="en-US" w:eastAsia="zh-CN" w:bidi="ar-SA"/>
        </w:rPr>
        <w:t>2#教学楼</w:t>
      </w:r>
      <w:r>
        <w:rPr>
          <w:rFonts w:hint="default" w:ascii="Times New Roman" w:hAnsi="Times New Roman" w:eastAsia="仿宋_GB2312" w:cs="Times New Roman"/>
          <w:kern w:val="2"/>
          <w:sz w:val="28"/>
          <w:szCs w:val="20"/>
          <w:lang w:val="en" w:eastAsia="zh-CN" w:bidi="ar-SA"/>
        </w:rPr>
        <w:t>建筑面积</w:t>
      </w:r>
      <w:r>
        <w:rPr>
          <w:rFonts w:hint="default" w:ascii="Times New Roman" w:hAnsi="Times New Roman" w:eastAsia="仿宋_GB2312" w:cs="Times New Roman"/>
          <w:kern w:val="2"/>
          <w:sz w:val="28"/>
          <w:szCs w:val="20"/>
          <w:lang w:val="en-US" w:eastAsia="zh-CN" w:bidi="ar-SA"/>
        </w:rPr>
        <w:t>3080</w:t>
      </w:r>
      <w:r>
        <w:rPr>
          <w:rFonts w:hint="default" w:ascii="Times New Roman" w:hAnsi="Times New Roman" w:eastAsia="仿宋_GB2312" w:cs="Times New Roman"/>
          <w:kern w:val="2"/>
          <w:sz w:val="28"/>
          <w:szCs w:val="20"/>
          <w:lang w:val="en" w:eastAsia="zh-CN" w:bidi="ar-SA"/>
        </w:rPr>
        <w:t>平方米</w:t>
      </w:r>
      <w:r>
        <w:rPr>
          <w:rFonts w:hint="default" w:ascii="Times New Roman" w:hAnsi="Times New Roman" w:eastAsia="仿宋_GB2312" w:cs="Times New Roman"/>
          <w:kern w:val="2"/>
          <w:sz w:val="28"/>
          <w:szCs w:val="20"/>
          <w:lang w:val="en-US" w:eastAsia="zh-CN" w:bidi="ar-SA"/>
        </w:rPr>
        <w:t>、3#教学楼</w:t>
      </w:r>
      <w:r>
        <w:rPr>
          <w:rFonts w:hint="default" w:ascii="Times New Roman" w:hAnsi="Times New Roman" w:eastAsia="仿宋_GB2312" w:cs="Times New Roman"/>
          <w:kern w:val="2"/>
          <w:sz w:val="28"/>
          <w:szCs w:val="20"/>
          <w:lang w:val="en" w:eastAsia="zh-CN" w:bidi="ar-SA"/>
        </w:rPr>
        <w:t>建筑面积</w:t>
      </w:r>
      <w:r>
        <w:rPr>
          <w:rFonts w:hint="default" w:ascii="Times New Roman" w:hAnsi="Times New Roman" w:eastAsia="仿宋_GB2312" w:cs="Times New Roman"/>
          <w:kern w:val="2"/>
          <w:sz w:val="28"/>
          <w:szCs w:val="20"/>
          <w:lang w:val="en-US" w:eastAsia="zh-CN" w:bidi="ar-SA"/>
        </w:rPr>
        <w:t>3080</w:t>
      </w:r>
      <w:r>
        <w:rPr>
          <w:rFonts w:hint="default" w:ascii="Times New Roman" w:hAnsi="Times New Roman" w:eastAsia="仿宋_GB2312" w:cs="Times New Roman"/>
          <w:kern w:val="2"/>
          <w:sz w:val="28"/>
          <w:szCs w:val="20"/>
          <w:lang w:val="en" w:eastAsia="zh-CN" w:bidi="ar-SA"/>
        </w:rPr>
        <w:t>平方米</w:t>
      </w:r>
      <w:r>
        <w:rPr>
          <w:rFonts w:hint="default" w:ascii="Times New Roman" w:hAnsi="Times New Roman" w:eastAsia="仿宋_GB2312" w:cs="Times New Roman"/>
          <w:kern w:val="2"/>
          <w:sz w:val="28"/>
          <w:szCs w:val="20"/>
          <w:lang w:val="en-US" w:eastAsia="zh-CN" w:bidi="ar-SA"/>
        </w:rPr>
        <w:t>、4#教学楼</w:t>
      </w:r>
      <w:r>
        <w:rPr>
          <w:rFonts w:hint="default" w:ascii="Times New Roman" w:hAnsi="Times New Roman" w:eastAsia="仿宋_GB2312" w:cs="Times New Roman"/>
          <w:kern w:val="2"/>
          <w:sz w:val="28"/>
          <w:szCs w:val="20"/>
          <w:lang w:val="en" w:eastAsia="zh-CN" w:bidi="ar-SA"/>
        </w:rPr>
        <w:t>建筑面积</w:t>
      </w:r>
      <w:r>
        <w:rPr>
          <w:rFonts w:hint="default" w:ascii="Times New Roman" w:hAnsi="Times New Roman" w:eastAsia="仿宋_GB2312" w:cs="Times New Roman"/>
          <w:kern w:val="2"/>
          <w:sz w:val="28"/>
          <w:szCs w:val="20"/>
          <w:lang w:val="en-US" w:eastAsia="zh-CN" w:bidi="ar-SA"/>
        </w:rPr>
        <w:t>3080</w:t>
      </w:r>
      <w:r>
        <w:rPr>
          <w:rFonts w:hint="default" w:ascii="Times New Roman" w:hAnsi="Times New Roman" w:eastAsia="仿宋_GB2312" w:cs="Times New Roman"/>
          <w:kern w:val="2"/>
          <w:sz w:val="28"/>
          <w:szCs w:val="20"/>
          <w:lang w:val="en" w:eastAsia="zh-CN" w:bidi="ar-SA"/>
        </w:rPr>
        <w:t>平方米。</w:t>
      </w:r>
      <w:r>
        <w:rPr>
          <w:rFonts w:hint="default" w:ascii="Times New Roman" w:hAnsi="Times New Roman" w:eastAsia="仿宋_GB2312" w:cs="Times New Roman"/>
          <w:kern w:val="2"/>
          <w:sz w:val="28"/>
          <w:szCs w:val="20"/>
          <w:lang w:val="en-US" w:eastAsia="zh-CN" w:bidi="ar-SA"/>
        </w:rPr>
        <w:t>主要功能为基本教室、合班教室（兼多媒体教室）、卫生间、楼梯间等。5#附属用房建筑地上一层，局部地下一层，</w:t>
      </w:r>
      <w:r>
        <w:rPr>
          <w:rFonts w:hint="default" w:ascii="Times New Roman" w:hAnsi="Times New Roman" w:eastAsia="仿宋_GB2312" w:cs="Times New Roman"/>
          <w:kern w:val="2"/>
          <w:sz w:val="28"/>
          <w:szCs w:val="20"/>
          <w:lang w:val="en" w:eastAsia="zh-CN" w:bidi="ar-SA"/>
        </w:rPr>
        <w:t>框架结构</w:t>
      </w:r>
      <w:r>
        <w:rPr>
          <w:rFonts w:hint="default" w:ascii="Times New Roman" w:hAnsi="Times New Roman" w:eastAsia="仿宋_GB2312" w:cs="Times New Roman"/>
          <w:kern w:val="2"/>
          <w:sz w:val="28"/>
          <w:szCs w:val="20"/>
          <w:lang w:val="en-US" w:eastAsia="zh-CN" w:bidi="ar-SA"/>
        </w:rPr>
        <w:t>，单层建筑，</w:t>
      </w:r>
      <w:r>
        <w:rPr>
          <w:rFonts w:hint="default" w:ascii="Times New Roman" w:hAnsi="Times New Roman" w:eastAsia="仿宋_GB2312" w:cs="Times New Roman"/>
          <w:kern w:val="2"/>
          <w:sz w:val="28"/>
          <w:szCs w:val="20"/>
          <w:lang w:val="en" w:eastAsia="zh-CN" w:bidi="ar-SA"/>
        </w:rPr>
        <w:t>建筑</w:t>
      </w:r>
      <w:r>
        <w:rPr>
          <w:rFonts w:hint="default" w:ascii="Times New Roman" w:hAnsi="Times New Roman" w:eastAsia="仿宋_GB2312" w:cs="Times New Roman"/>
          <w:kern w:val="2"/>
          <w:sz w:val="28"/>
          <w:szCs w:val="20"/>
          <w:lang w:val="en-US" w:eastAsia="zh-CN" w:bidi="ar-SA"/>
        </w:rPr>
        <w:t>消防</w:t>
      </w:r>
      <w:r>
        <w:rPr>
          <w:rFonts w:hint="default" w:ascii="Times New Roman" w:hAnsi="Times New Roman" w:eastAsia="仿宋_GB2312" w:cs="Times New Roman"/>
          <w:kern w:val="2"/>
          <w:sz w:val="28"/>
          <w:szCs w:val="20"/>
          <w:lang w:val="en" w:eastAsia="zh-CN" w:bidi="ar-SA"/>
        </w:rPr>
        <w:t>高度为</w:t>
      </w:r>
      <w:r>
        <w:rPr>
          <w:rFonts w:hint="default" w:ascii="Times New Roman" w:hAnsi="Times New Roman" w:eastAsia="仿宋_GB2312" w:cs="Times New Roman"/>
          <w:kern w:val="2"/>
          <w:sz w:val="28"/>
          <w:szCs w:val="20"/>
          <w:lang w:val="en-US" w:eastAsia="zh-CN" w:bidi="ar-SA"/>
        </w:rPr>
        <w:t>6.15</w:t>
      </w:r>
      <w:r>
        <w:rPr>
          <w:rFonts w:hint="default" w:ascii="Times New Roman" w:hAnsi="Times New Roman" w:eastAsia="仿宋_GB2312" w:cs="Times New Roman"/>
          <w:kern w:val="2"/>
          <w:sz w:val="28"/>
          <w:szCs w:val="20"/>
          <w:lang w:val="en" w:eastAsia="zh-CN" w:bidi="ar-SA"/>
        </w:rPr>
        <w:t>米，建筑面积</w:t>
      </w:r>
      <w:r>
        <w:rPr>
          <w:rFonts w:hint="default" w:ascii="Times New Roman" w:hAnsi="Times New Roman" w:eastAsia="仿宋_GB2312" w:cs="Times New Roman"/>
          <w:kern w:val="2"/>
          <w:sz w:val="28"/>
          <w:szCs w:val="20"/>
          <w:lang w:val="en-US" w:eastAsia="zh-CN" w:bidi="ar-SA"/>
        </w:rPr>
        <w:t>910</w:t>
      </w:r>
      <w:r>
        <w:rPr>
          <w:rFonts w:hint="default" w:ascii="Times New Roman" w:hAnsi="Times New Roman" w:eastAsia="仿宋_GB2312" w:cs="Times New Roman"/>
          <w:kern w:val="2"/>
          <w:sz w:val="28"/>
          <w:szCs w:val="20"/>
          <w:lang w:val="en" w:eastAsia="zh-CN" w:bidi="ar-SA"/>
        </w:rPr>
        <w:t>平方米</w:t>
      </w:r>
      <w:r>
        <w:rPr>
          <w:rFonts w:hint="default" w:ascii="Times New Roman" w:hAnsi="Times New Roman" w:eastAsia="仿宋_GB2312" w:cs="Times New Roman"/>
          <w:kern w:val="2"/>
          <w:sz w:val="28"/>
          <w:szCs w:val="20"/>
          <w:lang w:val="en-US" w:eastAsia="zh-CN" w:bidi="ar-SA"/>
        </w:rPr>
        <w:t>，主要功能为消防水池，消防水泵房、控制室、配电间，换热站、器材室、戊类储藏间、柴油发电机房、卫生间、楼梯间等。6#门房建筑地上一层，</w:t>
      </w:r>
      <w:r>
        <w:rPr>
          <w:rFonts w:hint="default" w:ascii="Times New Roman" w:hAnsi="Times New Roman" w:eastAsia="仿宋_GB2312" w:cs="Times New Roman"/>
          <w:kern w:val="2"/>
          <w:sz w:val="28"/>
          <w:szCs w:val="20"/>
          <w:lang w:val="en" w:eastAsia="zh-CN" w:bidi="ar-SA"/>
        </w:rPr>
        <w:t>框架结构，</w:t>
      </w:r>
      <w:r>
        <w:rPr>
          <w:rFonts w:hint="default" w:ascii="Times New Roman" w:hAnsi="Times New Roman" w:eastAsia="仿宋_GB2312" w:cs="Times New Roman"/>
          <w:kern w:val="2"/>
          <w:sz w:val="28"/>
          <w:szCs w:val="20"/>
          <w:lang w:val="en-US" w:eastAsia="zh-CN" w:bidi="ar-SA"/>
        </w:rPr>
        <w:t>单层建筑，</w:t>
      </w:r>
      <w:r>
        <w:rPr>
          <w:rFonts w:hint="default" w:ascii="Times New Roman" w:hAnsi="Times New Roman" w:eastAsia="仿宋_GB2312" w:cs="Times New Roman"/>
          <w:kern w:val="2"/>
          <w:sz w:val="28"/>
          <w:szCs w:val="20"/>
          <w:lang w:val="en" w:eastAsia="zh-CN" w:bidi="ar-SA"/>
        </w:rPr>
        <w:t>建筑</w:t>
      </w:r>
      <w:r>
        <w:rPr>
          <w:rFonts w:hint="default" w:ascii="Times New Roman" w:hAnsi="Times New Roman" w:eastAsia="仿宋_GB2312" w:cs="Times New Roman"/>
          <w:kern w:val="2"/>
          <w:sz w:val="28"/>
          <w:szCs w:val="20"/>
          <w:lang w:val="en-US" w:eastAsia="zh-CN" w:bidi="ar-SA"/>
        </w:rPr>
        <w:t>消防</w:t>
      </w:r>
      <w:r>
        <w:rPr>
          <w:rFonts w:hint="default" w:ascii="Times New Roman" w:hAnsi="Times New Roman" w:eastAsia="仿宋_GB2312" w:cs="Times New Roman"/>
          <w:kern w:val="2"/>
          <w:sz w:val="28"/>
          <w:szCs w:val="20"/>
          <w:lang w:val="en" w:eastAsia="zh-CN" w:bidi="ar-SA"/>
        </w:rPr>
        <w:t>高度为</w:t>
      </w:r>
      <w:r>
        <w:rPr>
          <w:rFonts w:hint="default" w:ascii="Times New Roman" w:hAnsi="Times New Roman" w:eastAsia="仿宋_GB2312" w:cs="Times New Roman"/>
          <w:kern w:val="2"/>
          <w:sz w:val="28"/>
          <w:szCs w:val="20"/>
          <w:lang w:val="en-US" w:eastAsia="zh-CN" w:bidi="ar-SA"/>
        </w:rPr>
        <w:t>4.95</w:t>
      </w:r>
      <w:r>
        <w:rPr>
          <w:rFonts w:hint="default" w:ascii="Times New Roman" w:hAnsi="Times New Roman" w:eastAsia="仿宋_GB2312" w:cs="Times New Roman"/>
          <w:kern w:val="2"/>
          <w:sz w:val="28"/>
          <w:szCs w:val="20"/>
          <w:lang w:val="en" w:eastAsia="zh-CN" w:bidi="ar-SA"/>
        </w:rPr>
        <w:t>米，建筑面积</w:t>
      </w:r>
      <w:r>
        <w:rPr>
          <w:rFonts w:hint="default" w:ascii="Times New Roman" w:hAnsi="Times New Roman" w:eastAsia="仿宋_GB2312" w:cs="Times New Roman"/>
          <w:kern w:val="2"/>
          <w:sz w:val="28"/>
          <w:szCs w:val="20"/>
          <w:lang w:val="en-US" w:eastAsia="zh-CN" w:bidi="ar-SA"/>
        </w:rPr>
        <w:t>80</w:t>
      </w:r>
      <w:r>
        <w:rPr>
          <w:rFonts w:hint="default" w:ascii="Times New Roman" w:hAnsi="Times New Roman" w:eastAsia="仿宋_GB2312" w:cs="Times New Roman"/>
          <w:kern w:val="2"/>
          <w:sz w:val="28"/>
          <w:szCs w:val="20"/>
          <w:lang w:val="en" w:eastAsia="zh-CN" w:bidi="ar-SA"/>
        </w:rPr>
        <w:t>平方米，</w:t>
      </w:r>
      <w:r>
        <w:rPr>
          <w:rFonts w:hint="default" w:ascii="Times New Roman" w:hAnsi="Times New Roman" w:eastAsia="仿宋_GB2312" w:cs="Times New Roman"/>
          <w:kern w:val="2"/>
          <w:sz w:val="28"/>
          <w:szCs w:val="20"/>
          <w:lang w:val="en-US" w:eastAsia="zh-CN" w:bidi="ar-SA"/>
        </w:rPr>
        <w:t>主要功能为监控室兼消防控制室、值班室、卫生间、人行通道等功能。所有单体设计工作年限均为50年，抗震设防烈度8度。重点设防类，耐火等级为地上二级，地下一级。工程防水类别为甲类，屋面防水等级为二级，地下室防水等级为一级，外墙防水为二级，室内有水房间防水等级为一级。地下工程防水设计工作年限不低于50年，屋面工程防水设计工作年限不低于20年，室内工程防水设计工作年限不低于25年，非侵蚀性介质蓄水类工程内壁防水层设计工作年限不低于10年；</w:t>
      </w:r>
      <w:r>
        <w:rPr>
          <w:rFonts w:hint="default" w:ascii="Times New Roman" w:hAnsi="Times New Roman" w:eastAsia="仿宋_GB2312" w:cs="Times New Roman"/>
          <w:kern w:val="2"/>
          <w:sz w:val="28"/>
          <w:szCs w:val="20"/>
          <w:lang w:val="en" w:eastAsia="zh-CN" w:bidi="ar-SA"/>
        </w:rPr>
        <w:t>内部装修材料燃烧性能等级地下部分全部为一级，地上部分顶棚为A级，墙面、地面、隔断、窗帘、其他装饰材料B1级，固定家具B2级。</w:t>
      </w:r>
      <w:r>
        <w:rPr>
          <w:rFonts w:hint="default" w:ascii="Times New Roman" w:hAnsi="Times New Roman" w:eastAsia="仿宋_GB2312" w:cs="Times New Roman"/>
          <w:kern w:val="2"/>
          <w:sz w:val="28"/>
          <w:szCs w:val="20"/>
          <w:lang w:val="en-US" w:eastAsia="zh-CN" w:bidi="ar-SA"/>
        </w:rPr>
        <w:t>楼梯间及和黑房间装修材料为A级。</w:t>
      </w:r>
    </w:p>
    <w:p w14:paraId="27963ED9">
      <w:pPr>
        <w:keepNext w:val="0"/>
        <w:keepLines w:val="0"/>
        <w:pageBreakBefore w:val="0"/>
        <w:tabs>
          <w:tab w:val="left" w:pos="480"/>
        </w:tabs>
        <w:kinsoku/>
        <w:wordWrap/>
        <w:overflowPunct/>
        <w:topLinePunct w:val="0"/>
        <w:autoSpaceDE/>
        <w:autoSpaceDN/>
        <w:bidi w:val="0"/>
        <w:spacing w:line="560" w:lineRule="exact"/>
        <w:textAlignment w:val="auto"/>
        <w:rPr>
          <w:rFonts w:hint="default" w:ascii="Times New Roman" w:hAnsi="Times New Roman" w:eastAsia="仿宋_GB2312" w:cs="Times New Roman"/>
          <w:kern w:val="2"/>
          <w:sz w:val="28"/>
          <w:szCs w:val="20"/>
          <w:lang w:val="en-US" w:eastAsia="zh-CN" w:bidi="ar-SA"/>
        </w:rPr>
      </w:pPr>
      <w:bookmarkStart w:id="1" w:name="_Toc9041"/>
      <w:r>
        <w:rPr>
          <w:rFonts w:hint="default" w:ascii="Times New Roman" w:hAnsi="Times New Roman" w:eastAsia="仿宋_GB2312" w:cs="Times New Roman"/>
          <w:b/>
          <w:bCs/>
          <w:kern w:val="2"/>
          <w:sz w:val="28"/>
          <w:szCs w:val="20"/>
          <w:lang w:val="en-US" w:eastAsia="zh-CN" w:bidi="ar-SA"/>
        </w:rPr>
        <w:t>1.立面设计</w:t>
      </w:r>
      <w:bookmarkEnd w:id="1"/>
      <w:r>
        <w:rPr>
          <w:rFonts w:hint="default" w:ascii="Times New Roman" w:hAnsi="Times New Roman" w:eastAsia="仿宋_GB2312" w:cs="Times New Roman"/>
          <w:b/>
          <w:bCs/>
          <w:kern w:val="2"/>
          <w:sz w:val="28"/>
          <w:szCs w:val="20"/>
          <w:lang w:val="en-US" w:eastAsia="zh-CN" w:bidi="ar-SA"/>
        </w:rPr>
        <w:t>。</w:t>
      </w:r>
      <w:r>
        <w:rPr>
          <w:rFonts w:hint="default" w:ascii="Times New Roman" w:hAnsi="Times New Roman" w:eastAsia="仿宋_GB2312" w:cs="Times New Roman"/>
          <w:kern w:val="2"/>
          <w:sz w:val="28"/>
          <w:szCs w:val="20"/>
          <w:lang w:val="en-US" w:eastAsia="zh-CN" w:bidi="ar-SA"/>
        </w:rPr>
        <w:t>立面设计强调建筑群体效果，单体建筑处理简洁，富有现代气息，配合装饰线，并通过材料和色彩的变化，丰富建筑特色。整体色调上统一于校园的基本色——橘黄色，并在灰色、白色关系上呈现出灵活的变化，体现教育建筑特有的气质和神韵，简洁且富于变化，色彩在统一中各具特色，符合学生的心理特点，丰富了立面造型，色彩清新，自然，协调，非常容易与环境融为一体。</w:t>
      </w:r>
    </w:p>
    <w:p w14:paraId="21EC6C79">
      <w:pPr>
        <w:keepNext w:val="0"/>
        <w:keepLines w:val="0"/>
        <w:pageBreakBefore w:val="0"/>
        <w:tabs>
          <w:tab w:val="left" w:pos="480"/>
        </w:tabs>
        <w:kinsoku/>
        <w:wordWrap/>
        <w:overflowPunct/>
        <w:topLinePunct w:val="0"/>
        <w:autoSpaceDE/>
        <w:autoSpaceDN/>
        <w:bidi w:val="0"/>
        <w:spacing w:line="560" w:lineRule="exact"/>
        <w:textAlignment w:val="auto"/>
        <w:rPr>
          <w:rFonts w:hint="default" w:ascii="Times New Roman" w:hAnsi="Times New Roman" w:eastAsia="仿宋_GB2312" w:cs="Times New Roman"/>
          <w:kern w:val="2"/>
          <w:sz w:val="28"/>
          <w:szCs w:val="20"/>
          <w:lang w:val="en-US" w:eastAsia="zh-CN" w:bidi="ar-SA"/>
        </w:rPr>
      </w:pPr>
      <w:bookmarkStart w:id="2" w:name="_Toc18599"/>
      <w:r>
        <w:rPr>
          <w:rFonts w:hint="default" w:ascii="Times New Roman" w:hAnsi="Times New Roman" w:eastAsia="仿宋_GB2312" w:cs="Times New Roman"/>
          <w:b/>
          <w:bCs/>
          <w:kern w:val="2"/>
          <w:sz w:val="28"/>
          <w:szCs w:val="20"/>
          <w:lang w:val="en-US" w:eastAsia="zh-CN" w:bidi="ar-SA"/>
        </w:rPr>
        <w:t>2.剖面设计</w:t>
      </w:r>
      <w:bookmarkEnd w:id="2"/>
      <w:r>
        <w:rPr>
          <w:rFonts w:hint="default" w:ascii="Times New Roman" w:hAnsi="Times New Roman" w:eastAsia="仿宋_GB2312" w:cs="Times New Roman"/>
          <w:b/>
          <w:bCs/>
          <w:kern w:val="2"/>
          <w:sz w:val="28"/>
          <w:szCs w:val="20"/>
          <w:lang w:val="en-US" w:eastAsia="zh-CN" w:bidi="ar-SA"/>
        </w:rPr>
        <w:t>。</w:t>
      </w:r>
      <w:r>
        <w:rPr>
          <w:rFonts w:hint="default" w:ascii="Times New Roman" w:hAnsi="Times New Roman" w:eastAsia="仿宋_GB2312" w:cs="Times New Roman"/>
          <w:kern w:val="2"/>
          <w:sz w:val="28"/>
          <w:szCs w:val="20"/>
          <w:lang w:val="en-US" w:eastAsia="zh-CN" w:bidi="ar-SA"/>
        </w:rPr>
        <w:t>1#综合楼</w:t>
      </w:r>
      <w:r>
        <w:rPr>
          <w:rFonts w:hint="default" w:ascii="Times New Roman" w:hAnsi="Times New Roman" w:eastAsia="仿宋_GB2312" w:cs="Times New Roman"/>
          <w:kern w:val="2"/>
          <w:sz w:val="28"/>
          <w:szCs w:val="20"/>
          <w:lang w:val="en" w:eastAsia="zh-CN" w:bidi="ar-SA"/>
        </w:rPr>
        <w:t>为</w:t>
      </w:r>
      <w:r>
        <w:rPr>
          <w:rFonts w:hint="default" w:ascii="Times New Roman" w:hAnsi="Times New Roman" w:eastAsia="仿宋_GB2312" w:cs="Times New Roman"/>
          <w:kern w:val="2"/>
          <w:sz w:val="28"/>
          <w:szCs w:val="20"/>
          <w:lang w:val="en-US" w:eastAsia="zh-CN" w:bidi="ar-SA"/>
        </w:rPr>
        <w:t>建筑地上四层，局部五层。一层层高为5.4米，二至三层每层层高为4.2米，四层层高为5.1米，局部五层层高为3.6米，室内外高差为0.45米，建筑完成面是0.30米，建消防高度为19.65米，建筑高度20.85米。2#、3#、4#教学楼分别</w:t>
      </w:r>
      <w:r>
        <w:rPr>
          <w:rFonts w:hint="default" w:ascii="Times New Roman" w:hAnsi="Times New Roman" w:eastAsia="仿宋_GB2312" w:cs="Times New Roman"/>
          <w:kern w:val="2"/>
          <w:sz w:val="28"/>
          <w:szCs w:val="20"/>
          <w:lang w:val="en" w:eastAsia="zh-CN" w:bidi="ar-SA"/>
        </w:rPr>
        <w:t>为</w:t>
      </w:r>
      <w:r>
        <w:rPr>
          <w:rFonts w:hint="default" w:ascii="Times New Roman" w:hAnsi="Times New Roman" w:eastAsia="仿宋_GB2312" w:cs="Times New Roman"/>
          <w:kern w:val="2"/>
          <w:sz w:val="28"/>
          <w:szCs w:val="20"/>
          <w:lang w:val="en-US" w:eastAsia="zh-CN" w:bidi="ar-SA"/>
        </w:rPr>
        <w:t>建筑地上三层</w:t>
      </w:r>
      <w:r>
        <w:rPr>
          <w:rFonts w:hint="default" w:ascii="Times New Roman" w:hAnsi="Times New Roman" w:eastAsia="仿宋_GB2312" w:cs="Times New Roman"/>
          <w:kern w:val="2"/>
          <w:sz w:val="28"/>
          <w:szCs w:val="20"/>
          <w:lang w:val="en" w:eastAsia="zh-CN" w:bidi="ar-SA"/>
        </w:rPr>
        <w:t>。</w:t>
      </w:r>
      <w:r>
        <w:rPr>
          <w:rFonts w:hint="default" w:ascii="Times New Roman" w:hAnsi="Times New Roman" w:eastAsia="仿宋_GB2312" w:cs="Times New Roman"/>
          <w:kern w:val="2"/>
          <w:sz w:val="28"/>
          <w:szCs w:val="20"/>
          <w:lang w:val="en-US" w:eastAsia="zh-CN" w:bidi="ar-SA"/>
        </w:rPr>
        <w:t>一层层高为4.5米，二至三层每层层高为4.2米，室内外高差为0.45米，建筑完成面是0.30米，建消防高度为13.65米，建筑高度14.85米。5#附属用房</w:t>
      </w:r>
      <w:r>
        <w:rPr>
          <w:rFonts w:hint="default" w:ascii="Times New Roman" w:hAnsi="Times New Roman" w:eastAsia="仿宋_GB2312" w:cs="Times New Roman"/>
          <w:kern w:val="2"/>
          <w:sz w:val="28"/>
          <w:szCs w:val="20"/>
          <w:lang w:val="en" w:eastAsia="zh-CN" w:bidi="ar-SA"/>
        </w:rPr>
        <w:t>为</w:t>
      </w:r>
      <w:r>
        <w:rPr>
          <w:rFonts w:hint="default" w:ascii="Times New Roman" w:hAnsi="Times New Roman" w:eastAsia="仿宋_GB2312" w:cs="Times New Roman"/>
          <w:kern w:val="2"/>
          <w:sz w:val="28"/>
          <w:szCs w:val="20"/>
          <w:lang w:val="en-US" w:eastAsia="zh-CN" w:bidi="ar-SA"/>
        </w:rPr>
        <w:t>建筑地上一层，局部地下一层。一层层高为5.4米，地下一层层高为4.8米，建筑完成</w:t>
      </w:r>
      <w:r>
        <w:rPr>
          <w:rFonts w:hint="eastAsia" w:ascii="Times New Roman" w:hAnsi="Times New Roman" w:eastAsia="仿宋_GB2312" w:cs="Times New Roman"/>
          <w:kern w:val="2"/>
          <w:sz w:val="28"/>
          <w:szCs w:val="20"/>
          <w:lang w:val="en-US" w:eastAsia="zh-CN" w:bidi="ar-SA"/>
        </w:rPr>
        <w:t>面</w:t>
      </w:r>
      <w:r>
        <w:rPr>
          <w:rFonts w:hint="default" w:ascii="Times New Roman" w:hAnsi="Times New Roman" w:eastAsia="仿宋_GB2312" w:cs="Times New Roman"/>
          <w:kern w:val="2"/>
          <w:sz w:val="28"/>
          <w:szCs w:val="20"/>
          <w:lang w:val="en-US" w:eastAsia="zh-CN" w:bidi="ar-SA"/>
        </w:rPr>
        <w:t>0.30米，建消防高度为6.15米，建筑高度6.75米。6#门房</w:t>
      </w:r>
      <w:r>
        <w:rPr>
          <w:rFonts w:hint="default" w:ascii="Times New Roman" w:hAnsi="Times New Roman" w:eastAsia="仿宋_GB2312" w:cs="Times New Roman"/>
          <w:kern w:val="2"/>
          <w:sz w:val="28"/>
          <w:szCs w:val="20"/>
          <w:lang w:val="en" w:eastAsia="zh-CN" w:bidi="ar-SA"/>
        </w:rPr>
        <w:t>为</w:t>
      </w:r>
      <w:r>
        <w:rPr>
          <w:rFonts w:hint="default" w:ascii="Times New Roman" w:hAnsi="Times New Roman" w:eastAsia="仿宋_GB2312" w:cs="Times New Roman"/>
          <w:kern w:val="2"/>
          <w:sz w:val="28"/>
          <w:szCs w:val="20"/>
          <w:lang w:val="en-US" w:eastAsia="zh-CN" w:bidi="ar-SA"/>
        </w:rPr>
        <w:t>建筑地上一层。一层层高为4.2米室内外高差为0.45米，建筑完成面是0.30米，建消防高度为4.95米，建筑高度5.50米。</w:t>
      </w:r>
    </w:p>
    <w:p w14:paraId="1FF3231C">
      <w:pPr>
        <w:keepNext w:val="0"/>
        <w:keepLines w:val="0"/>
        <w:pageBreakBefore w:val="0"/>
        <w:tabs>
          <w:tab w:val="left" w:pos="480"/>
        </w:tabs>
        <w:kinsoku/>
        <w:wordWrap/>
        <w:overflowPunct/>
        <w:topLinePunct w:val="0"/>
        <w:autoSpaceDE/>
        <w:autoSpaceDN/>
        <w:bidi w:val="0"/>
        <w:spacing w:line="560" w:lineRule="exact"/>
        <w:textAlignment w:val="auto"/>
        <w:rPr>
          <w:rFonts w:hint="default" w:ascii="Times New Roman" w:hAnsi="Times New Roman" w:eastAsia="仿宋_GB2312" w:cs="Times New Roman"/>
          <w:kern w:val="2"/>
          <w:sz w:val="28"/>
          <w:szCs w:val="20"/>
          <w:lang w:val="en-US" w:eastAsia="zh-CN" w:bidi="ar-SA"/>
        </w:rPr>
      </w:pPr>
      <w:bookmarkStart w:id="3" w:name="_Toc23411"/>
      <w:r>
        <w:rPr>
          <w:rFonts w:hint="default" w:ascii="Times New Roman" w:hAnsi="Times New Roman" w:eastAsia="仿宋_GB2312" w:cs="Times New Roman"/>
          <w:b/>
          <w:bCs/>
          <w:kern w:val="2"/>
          <w:sz w:val="28"/>
          <w:szCs w:val="20"/>
          <w:lang w:val="en-US" w:eastAsia="zh-CN" w:bidi="ar-SA"/>
        </w:rPr>
        <w:t>3.装修材料标准</w:t>
      </w:r>
      <w:bookmarkEnd w:id="3"/>
      <w:r>
        <w:rPr>
          <w:rFonts w:hint="default" w:ascii="Times New Roman" w:hAnsi="Times New Roman" w:eastAsia="仿宋_GB2312" w:cs="Times New Roman"/>
          <w:b/>
          <w:bCs/>
          <w:kern w:val="2"/>
          <w:sz w:val="28"/>
          <w:szCs w:val="20"/>
          <w:lang w:val="en-US" w:eastAsia="zh-CN" w:bidi="ar-SA"/>
        </w:rPr>
        <w:t>。</w:t>
      </w:r>
      <w:r>
        <w:rPr>
          <w:rFonts w:hint="default" w:ascii="Times New Roman" w:hAnsi="Times New Roman" w:eastAsia="仿宋_GB2312" w:cs="Times New Roman"/>
          <w:kern w:val="2"/>
          <w:sz w:val="28"/>
          <w:szCs w:val="20"/>
          <w:lang w:val="zh-CN" w:eastAsia="zh-CN" w:bidi="ar-SA"/>
        </w:rPr>
        <w:t>本工程所有单体为框架结构，填充墙采用蒸压加气混凝土砌块；外墙外保温采用G型050级热固复合聚苯板，</w:t>
      </w:r>
      <w:r>
        <w:rPr>
          <w:rFonts w:hint="default" w:ascii="Times New Roman" w:hAnsi="Times New Roman" w:eastAsia="仿宋_GB2312" w:cs="Times New Roman"/>
          <w:kern w:val="2"/>
          <w:sz w:val="28"/>
          <w:szCs w:val="20"/>
          <w:lang w:val="en-US" w:eastAsia="zh-CN" w:bidi="ar-SA"/>
        </w:rPr>
        <w:t>门房外墙采用石墨基EPS保温板</w:t>
      </w:r>
      <w:r>
        <w:rPr>
          <w:rFonts w:hint="default" w:ascii="Times New Roman" w:hAnsi="Times New Roman" w:eastAsia="仿宋_GB2312" w:cs="Times New Roman"/>
          <w:kern w:val="2"/>
          <w:sz w:val="28"/>
          <w:szCs w:val="20"/>
          <w:lang w:val="zh-CN" w:eastAsia="zh-CN" w:bidi="ar-SA"/>
        </w:rPr>
        <w:t>；屋面保温材料</w:t>
      </w:r>
      <w:r>
        <w:rPr>
          <w:rFonts w:hint="default" w:ascii="Times New Roman" w:hAnsi="Times New Roman" w:eastAsia="仿宋_GB2312" w:cs="Times New Roman"/>
          <w:kern w:val="2"/>
          <w:sz w:val="28"/>
          <w:szCs w:val="20"/>
          <w:lang w:val="en-US" w:eastAsia="zh-CN" w:bidi="ar-SA"/>
        </w:rPr>
        <w:t>均</w:t>
      </w:r>
      <w:r>
        <w:rPr>
          <w:rFonts w:hint="default" w:ascii="Times New Roman" w:hAnsi="Times New Roman" w:eastAsia="仿宋_GB2312" w:cs="Times New Roman"/>
          <w:kern w:val="2"/>
          <w:sz w:val="28"/>
          <w:szCs w:val="20"/>
          <w:lang w:val="zh-CN" w:eastAsia="zh-CN" w:bidi="ar-SA"/>
        </w:rPr>
        <w:t>采用</w:t>
      </w:r>
      <w:r>
        <w:rPr>
          <w:rFonts w:hint="default" w:ascii="Times New Roman" w:hAnsi="Times New Roman" w:eastAsia="仿宋_GB2312" w:cs="Times New Roman"/>
          <w:kern w:val="2"/>
          <w:sz w:val="28"/>
          <w:szCs w:val="20"/>
          <w:lang w:val="en-US" w:eastAsia="zh-CN" w:bidi="ar-SA"/>
        </w:rPr>
        <w:t>石墨基EPS保温板</w:t>
      </w:r>
      <w:r>
        <w:rPr>
          <w:rFonts w:hint="default" w:ascii="Times New Roman" w:hAnsi="Times New Roman" w:eastAsia="仿宋_GB2312" w:cs="Times New Roman"/>
          <w:kern w:val="2"/>
          <w:sz w:val="28"/>
          <w:szCs w:val="20"/>
          <w:lang w:val="zh-CN" w:eastAsia="zh-CN" w:bidi="ar-SA"/>
        </w:rPr>
        <w:t>；防水层为反应粘结型高分子膜基湿铺防水卷材；外窗采用多腔断桥铝合金中空玻璃窗；外门采用保温门；外墙采用</w:t>
      </w:r>
      <w:r>
        <w:rPr>
          <w:rFonts w:hint="default" w:ascii="Times New Roman" w:hAnsi="Times New Roman" w:eastAsia="仿宋_GB2312" w:cs="Times New Roman"/>
          <w:kern w:val="2"/>
          <w:sz w:val="28"/>
          <w:szCs w:val="20"/>
          <w:lang w:val="en-US" w:eastAsia="zh-CN" w:bidi="ar-SA"/>
        </w:rPr>
        <w:t>水包砂</w:t>
      </w:r>
      <w:r>
        <w:rPr>
          <w:rFonts w:hint="default" w:ascii="Times New Roman" w:hAnsi="Times New Roman" w:eastAsia="仿宋_GB2312" w:cs="Times New Roman"/>
          <w:kern w:val="2"/>
          <w:sz w:val="28"/>
          <w:szCs w:val="20"/>
          <w:lang w:val="zh-CN" w:eastAsia="zh-CN" w:bidi="ar-SA"/>
        </w:rPr>
        <w:t>。《民用建筑工程室内环境污染控制标准》GB50325-2020</w:t>
      </w:r>
      <w:r>
        <w:rPr>
          <w:rFonts w:hint="default" w:ascii="Times New Roman" w:hAnsi="Times New Roman" w:eastAsia="仿宋_GB2312" w:cs="Times New Roman"/>
          <w:kern w:val="2"/>
          <w:sz w:val="28"/>
          <w:szCs w:val="20"/>
          <w:lang w:val="en-US" w:eastAsia="zh-CN" w:bidi="ar-SA"/>
        </w:rPr>
        <w:t>学校教室属于Ⅰ类民用建筑。</w:t>
      </w:r>
    </w:p>
    <w:p w14:paraId="69B215FB">
      <w:pPr>
        <w:keepNext w:val="0"/>
        <w:keepLines w:val="0"/>
        <w:pageBreakBefore w:val="0"/>
        <w:tabs>
          <w:tab w:val="left" w:pos="480"/>
        </w:tabs>
        <w:kinsoku/>
        <w:wordWrap/>
        <w:overflowPunct/>
        <w:topLinePunct w:val="0"/>
        <w:autoSpaceDE/>
        <w:autoSpaceDN/>
        <w:bidi w:val="0"/>
        <w:spacing w:line="560" w:lineRule="exact"/>
        <w:textAlignment w:val="auto"/>
        <w:rPr>
          <w:rFonts w:hint="default" w:ascii="Times New Roman" w:hAnsi="Times New Roman" w:eastAsia="仿宋_GB2312" w:cs="Times New Roman"/>
          <w:kern w:val="2"/>
          <w:sz w:val="28"/>
          <w:szCs w:val="20"/>
          <w:lang w:val="zh-CN" w:eastAsia="zh-CN" w:bidi="ar-SA"/>
        </w:rPr>
      </w:pPr>
      <w:r>
        <w:rPr>
          <w:rFonts w:hint="default" w:ascii="Times New Roman" w:hAnsi="Times New Roman" w:eastAsia="仿宋_GB2312" w:cs="Times New Roman"/>
          <w:b/>
          <w:bCs/>
          <w:kern w:val="2"/>
          <w:sz w:val="28"/>
          <w:szCs w:val="20"/>
          <w:lang w:val="en-US" w:eastAsia="zh-CN" w:bidi="ar-SA"/>
        </w:rPr>
        <w:t>4.结构。</w:t>
      </w:r>
      <w:r>
        <w:rPr>
          <w:rFonts w:hint="default" w:ascii="Times New Roman" w:hAnsi="Times New Roman" w:eastAsia="仿宋_GB2312" w:cs="Times New Roman"/>
          <w:kern w:val="2"/>
          <w:sz w:val="28"/>
          <w:szCs w:val="20"/>
          <w:lang w:val="en-US" w:eastAsia="zh-CN" w:bidi="ar-SA"/>
        </w:rPr>
        <w:t>1#综合楼、</w:t>
      </w:r>
      <w:r>
        <w:rPr>
          <w:rFonts w:hint="default" w:ascii="Times New Roman" w:hAnsi="Times New Roman" w:eastAsia="仿宋_GB2312" w:cs="Times New Roman"/>
          <w:kern w:val="2"/>
          <w:sz w:val="28"/>
          <w:szCs w:val="20"/>
          <w:lang w:val="zh-CN" w:eastAsia="zh-CN" w:bidi="ar-SA"/>
        </w:rPr>
        <w:t>2#教学楼、</w:t>
      </w:r>
      <w:r>
        <w:rPr>
          <w:rFonts w:hint="default" w:ascii="Times New Roman" w:hAnsi="Times New Roman" w:eastAsia="仿宋_GB2312" w:cs="Times New Roman"/>
          <w:kern w:val="2"/>
          <w:sz w:val="28"/>
          <w:szCs w:val="20"/>
          <w:lang w:val="en-US" w:eastAsia="zh-CN" w:bidi="ar-SA"/>
        </w:rPr>
        <w:t>3</w:t>
      </w:r>
      <w:r>
        <w:rPr>
          <w:rFonts w:hint="default" w:ascii="Times New Roman" w:hAnsi="Times New Roman" w:eastAsia="仿宋_GB2312" w:cs="Times New Roman"/>
          <w:kern w:val="2"/>
          <w:sz w:val="28"/>
          <w:szCs w:val="20"/>
          <w:lang w:val="zh-CN" w:eastAsia="zh-CN" w:bidi="ar-SA"/>
        </w:rPr>
        <w:t>#</w:t>
      </w:r>
      <w:r>
        <w:rPr>
          <w:rFonts w:hint="default" w:ascii="Times New Roman" w:hAnsi="Times New Roman" w:eastAsia="仿宋_GB2312" w:cs="Times New Roman"/>
          <w:kern w:val="2"/>
          <w:sz w:val="28"/>
          <w:szCs w:val="20"/>
          <w:lang w:val="en-US" w:eastAsia="zh-CN" w:bidi="ar-SA"/>
        </w:rPr>
        <w:t>教学楼</w:t>
      </w:r>
      <w:r>
        <w:rPr>
          <w:rFonts w:hint="default" w:ascii="Times New Roman" w:hAnsi="Times New Roman" w:eastAsia="仿宋_GB2312" w:cs="Times New Roman"/>
          <w:kern w:val="2"/>
          <w:sz w:val="28"/>
          <w:szCs w:val="20"/>
          <w:lang w:val="zh-CN" w:eastAsia="zh-CN" w:bidi="ar-SA"/>
        </w:rPr>
        <w:t>、4#</w:t>
      </w:r>
      <w:r>
        <w:rPr>
          <w:rFonts w:hint="default" w:ascii="Times New Roman" w:hAnsi="Times New Roman" w:eastAsia="仿宋_GB2312" w:cs="Times New Roman"/>
          <w:kern w:val="2"/>
          <w:sz w:val="28"/>
          <w:szCs w:val="20"/>
          <w:lang w:val="en-US" w:eastAsia="zh-CN" w:bidi="ar-SA"/>
        </w:rPr>
        <w:t>教学楼</w:t>
      </w:r>
      <w:r>
        <w:rPr>
          <w:rFonts w:hint="default" w:ascii="Times New Roman" w:hAnsi="Times New Roman" w:eastAsia="仿宋_GB2312" w:cs="Times New Roman"/>
          <w:kern w:val="2"/>
          <w:sz w:val="28"/>
          <w:szCs w:val="20"/>
          <w:lang w:val="zh-CN" w:eastAsia="zh-CN" w:bidi="ar-SA"/>
        </w:rPr>
        <w:t>采用钢筋混凝土框架结构+隔震技术，</w:t>
      </w:r>
      <w:r>
        <w:rPr>
          <w:rFonts w:hint="default" w:ascii="Times New Roman" w:hAnsi="Times New Roman" w:eastAsia="仿宋_GB2312" w:cs="Times New Roman"/>
          <w:kern w:val="2"/>
          <w:sz w:val="28"/>
          <w:szCs w:val="20"/>
          <w:lang w:val="en-US" w:eastAsia="zh-CN" w:bidi="ar-SA"/>
        </w:rPr>
        <w:t>均采用基础隔震，</w:t>
      </w:r>
      <w:r>
        <w:rPr>
          <w:rFonts w:hint="default" w:ascii="Times New Roman" w:hAnsi="Times New Roman" w:eastAsia="仿宋_GB2312" w:cs="Times New Roman"/>
          <w:kern w:val="2"/>
          <w:sz w:val="28"/>
          <w:szCs w:val="20"/>
          <w:lang w:val="zh-CN" w:eastAsia="zh-CN" w:bidi="ar-SA"/>
        </w:rPr>
        <w:t>基础顶面设置隔震支座。隔震支座选用LNR、LRB建筑隔震橡胶支座，橡胶支座设置于上支墩底和下支墩顶之间，LNR表示天然橡胶隔震支座，LRB表示带铅芯橡胶隔震支座，隔震层位于结构标高-1.400m和±0.000m之间。隔震层顶板厚度≥160mm。</w:t>
      </w:r>
    </w:p>
    <w:p w14:paraId="0C9AF3B7">
      <w:pPr>
        <w:keepNext w:val="0"/>
        <w:keepLines w:val="0"/>
        <w:pageBreakBefore w:val="0"/>
        <w:tabs>
          <w:tab w:val="left" w:pos="480"/>
        </w:tabs>
        <w:kinsoku/>
        <w:wordWrap/>
        <w:overflowPunct/>
        <w:topLinePunct w:val="0"/>
        <w:autoSpaceDE/>
        <w:autoSpaceDN/>
        <w:bidi w:val="0"/>
        <w:spacing w:line="560" w:lineRule="exact"/>
        <w:textAlignment w:val="auto"/>
        <w:rPr>
          <w:rFonts w:hint="default" w:ascii="Times New Roman" w:hAnsi="Times New Roman" w:eastAsia="仿宋_GB2312" w:cs="Times New Roman"/>
          <w:kern w:val="2"/>
          <w:sz w:val="28"/>
          <w:szCs w:val="20"/>
          <w:lang w:val="en-US" w:eastAsia="zh-CN" w:bidi="ar-SA"/>
        </w:rPr>
      </w:pPr>
      <w:r>
        <w:rPr>
          <w:rFonts w:hint="default" w:ascii="Times New Roman" w:hAnsi="Times New Roman" w:eastAsia="仿宋_GB2312" w:cs="Times New Roman"/>
          <w:b/>
          <w:bCs/>
          <w:kern w:val="2"/>
          <w:sz w:val="28"/>
          <w:szCs w:val="20"/>
          <w:lang w:val="en-US" w:eastAsia="zh-CN" w:bidi="ar-SA"/>
        </w:rPr>
        <w:t>5.</w:t>
      </w:r>
      <w:r>
        <w:rPr>
          <w:rFonts w:hint="default" w:ascii="Times New Roman" w:hAnsi="Times New Roman" w:eastAsia="仿宋_GB2312" w:cs="Times New Roman"/>
          <w:b/>
          <w:bCs/>
          <w:kern w:val="2"/>
          <w:sz w:val="28"/>
          <w:szCs w:val="20"/>
          <w:lang w:val="zh-CN" w:eastAsia="zh-CN" w:bidi="ar-SA"/>
        </w:rPr>
        <w:t>给排水。</w:t>
      </w:r>
      <w:r>
        <w:rPr>
          <w:rFonts w:hint="default" w:ascii="Times New Roman" w:hAnsi="Times New Roman" w:eastAsia="仿宋_GB2312" w:cs="Times New Roman"/>
          <w:kern w:val="2"/>
          <w:sz w:val="28"/>
          <w:szCs w:val="20"/>
          <w:lang w:val="en-US" w:eastAsia="zh-CN" w:bidi="ar-SA"/>
        </w:rPr>
        <w:t>给水水源：仅有一路市政供水，从项目西侧引入一根De160的给水管在校园内形成环状管网，给水系统由市政管网直接供水，市政管网供水压力为0.30Mpa。在用水点入口压力大于0.2MPa处设置减压阀（一层二层均减压，减压阀设置在一层），阀后压力0.20MPa。排水采用伸顶通气排水系统，污废水合流排放，一层污水单独排放。消防水泵房排水汇至其附近设置的集水坑，由潜污泵提升排至室外排水检查井，集水坑内设置潜污泵两台（一用一备）。室内、外消火栓系统均采用临时高压制，室内、外消火栓系统由5#附属用房地下一层新建消防水池及泵房供给，有效容积324立方米存储室内外消火栓系统水量2h（室内15L/s，室外30L/s），水泵接合器设于各单体楼前。1#综合楼屋顶设置消防水箱间，内设有效容积18立方米消防水箱一座，增压稳压设备一套，包括稳压泵两套，气压罐一个。</w:t>
      </w:r>
    </w:p>
    <w:p w14:paraId="777DA7DB">
      <w:pPr>
        <w:keepNext w:val="0"/>
        <w:keepLines w:val="0"/>
        <w:pageBreakBefore w:val="0"/>
        <w:tabs>
          <w:tab w:val="left" w:pos="480"/>
        </w:tabs>
        <w:kinsoku/>
        <w:wordWrap/>
        <w:overflowPunct/>
        <w:topLinePunct w:val="0"/>
        <w:autoSpaceDE/>
        <w:autoSpaceDN/>
        <w:bidi w:val="0"/>
        <w:spacing w:line="560" w:lineRule="exact"/>
        <w:textAlignment w:val="auto"/>
        <w:rPr>
          <w:rFonts w:hint="default" w:ascii="Times New Roman" w:hAnsi="Times New Roman" w:eastAsia="仿宋_GB2312" w:cs="Times New Roman"/>
          <w:kern w:val="2"/>
          <w:sz w:val="28"/>
          <w:szCs w:val="20"/>
          <w:lang w:val="en-US" w:eastAsia="zh-CN" w:bidi="ar-SA"/>
        </w:rPr>
      </w:pPr>
      <w:r>
        <w:rPr>
          <w:rFonts w:hint="default" w:ascii="Times New Roman" w:hAnsi="Times New Roman" w:eastAsia="仿宋_GB2312" w:cs="Times New Roman"/>
          <w:b/>
          <w:bCs/>
          <w:kern w:val="2"/>
          <w:sz w:val="28"/>
          <w:szCs w:val="20"/>
          <w:lang w:val="en-US" w:eastAsia="zh-CN" w:bidi="ar-SA"/>
        </w:rPr>
        <w:t>6.</w:t>
      </w:r>
      <w:r>
        <w:rPr>
          <w:rFonts w:hint="default" w:ascii="Times New Roman" w:hAnsi="Times New Roman" w:eastAsia="仿宋_GB2312" w:cs="Times New Roman"/>
          <w:b/>
          <w:bCs/>
          <w:kern w:val="2"/>
          <w:sz w:val="28"/>
          <w:szCs w:val="20"/>
          <w:lang w:val="zh-CN" w:eastAsia="zh-CN" w:bidi="ar-SA"/>
        </w:rPr>
        <w:t>暖通。</w:t>
      </w:r>
      <w:r>
        <w:rPr>
          <w:rFonts w:hint="default" w:ascii="Times New Roman" w:hAnsi="Times New Roman" w:eastAsia="仿宋_GB2312" w:cs="Times New Roman"/>
          <w:kern w:val="2"/>
          <w:sz w:val="28"/>
          <w:szCs w:val="20"/>
          <w:lang w:val="en-US" w:eastAsia="zh-CN" w:bidi="ar-SA"/>
        </w:rPr>
        <w:t>热源：本工程热源为市政集中供热，新建换热站位于学校内附属用房</w:t>
      </w:r>
      <w:r>
        <w:rPr>
          <w:rFonts w:hint="eastAsia" w:ascii="Times New Roman" w:hAnsi="Times New Roman" w:eastAsia="仿宋_GB2312" w:cs="Times New Roman"/>
          <w:kern w:val="2"/>
          <w:sz w:val="28"/>
          <w:szCs w:val="20"/>
          <w:lang w:val="en-US" w:eastAsia="zh-CN" w:bidi="ar-SA"/>
        </w:rPr>
        <w:t>，</w:t>
      </w:r>
      <w:r>
        <w:rPr>
          <w:rFonts w:hint="default" w:ascii="Times New Roman" w:hAnsi="Times New Roman" w:eastAsia="仿宋_GB2312" w:cs="Times New Roman"/>
          <w:kern w:val="2"/>
          <w:sz w:val="28"/>
          <w:szCs w:val="20"/>
          <w:lang w:val="en-US" w:eastAsia="zh-CN" w:bidi="ar-SA"/>
        </w:rPr>
        <w:t>一次网供回水温度为95℃/60℃，二次网供回水温度为75℃/50℃。本次项目采用散热器系统采暖，采暖系统均为下供下回式，供回水管设置在隔震层内。建筑单体内公共卫生间、计算机房、多媒体教室、金木电工实验室、换热站、水泵房、配电室设置机械排风系统。综合楼、教学楼地上开敞楼梯间设置挡烟垂壁，地上楼梯间采用自然通风。教学楼内走廊利用走廊内自然排烟窗自然排烟。综合楼内走廊均采用机械排烟。地上大于100平方米的房间及教室采用自然排烟。室外采暖管网采用地下直埋敷设方式，室外采暖管道采用成品聚氨酯保温直埋管，管材为无缝钢管。</w:t>
      </w:r>
    </w:p>
    <w:p w14:paraId="7898A806">
      <w:pPr>
        <w:keepNext w:val="0"/>
        <w:keepLines w:val="0"/>
        <w:pageBreakBefore w:val="0"/>
        <w:tabs>
          <w:tab w:val="left" w:pos="480"/>
        </w:tabs>
        <w:kinsoku/>
        <w:wordWrap/>
        <w:overflowPunct/>
        <w:topLinePunct w:val="0"/>
        <w:autoSpaceDE/>
        <w:autoSpaceDN/>
        <w:bidi w:val="0"/>
        <w:spacing w:line="560" w:lineRule="exact"/>
        <w:textAlignment w:val="auto"/>
        <w:rPr>
          <w:rFonts w:hint="default" w:ascii="Times New Roman" w:hAnsi="Times New Roman" w:eastAsia="仿宋_GB2312" w:cs="Times New Roman"/>
          <w:kern w:val="2"/>
          <w:sz w:val="28"/>
          <w:szCs w:val="20"/>
          <w:lang w:val="en-US" w:eastAsia="zh-CN" w:bidi="ar-SA"/>
        </w:rPr>
      </w:pPr>
      <w:r>
        <w:rPr>
          <w:rFonts w:hint="default" w:ascii="Times New Roman" w:hAnsi="Times New Roman" w:eastAsia="仿宋_GB2312" w:cs="Times New Roman"/>
          <w:b/>
          <w:bCs/>
          <w:kern w:val="2"/>
          <w:sz w:val="28"/>
          <w:szCs w:val="20"/>
          <w:lang w:val="en-US" w:eastAsia="zh-CN" w:bidi="ar-SA"/>
        </w:rPr>
        <w:t>7.</w:t>
      </w:r>
      <w:r>
        <w:rPr>
          <w:rFonts w:hint="default" w:ascii="Times New Roman" w:hAnsi="Times New Roman" w:eastAsia="仿宋_GB2312" w:cs="Times New Roman"/>
          <w:b/>
          <w:bCs/>
          <w:kern w:val="2"/>
          <w:sz w:val="28"/>
          <w:szCs w:val="20"/>
          <w:lang w:val="zh-CN" w:eastAsia="zh-CN" w:bidi="ar-SA"/>
        </w:rPr>
        <w:t>电气。</w:t>
      </w:r>
      <w:r>
        <w:rPr>
          <w:rFonts w:hint="default" w:ascii="Times New Roman" w:hAnsi="Times New Roman" w:eastAsia="仿宋_GB2312" w:cs="Times New Roman"/>
          <w:kern w:val="2"/>
          <w:sz w:val="28"/>
          <w:szCs w:val="20"/>
          <w:lang w:val="en-US" w:eastAsia="zh-CN" w:bidi="ar-SA"/>
        </w:rPr>
        <w:t>本工程最高用电负荷等级为二级负荷，由市政10KV电网引入1路10KV进线电源至5#附属用房变配电室作为工作电源。同时在5#附属用房内的柴油发电机房设置一套柴油发电机组作为备用电源。本工程在1#综合楼设置有计算机房，广播室，在6#门房设置有监控室兼消防控制室。校园内弱电系统有含计算机网络系统、综合布线系统（包括无线WiFi）、停车场管理系统、公共信息显示系统、公共安全系统（视频监控系统，电子巡更系统）、能耗管理系统、公共广播系统，火灾自动报警系统，电气火灾监控系统，消防电源监控系统，防火门监控系统。</w:t>
      </w:r>
    </w:p>
    <w:p w14:paraId="10A25E4B">
      <w:pPr>
        <w:keepNext w:val="0"/>
        <w:keepLines w:val="0"/>
        <w:pageBreakBefore w:val="0"/>
        <w:shd w:val="clear" w:color="auto" w:fill="FFFFFF"/>
        <w:kinsoku/>
        <w:wordWrap/>
        <w:overflowPunct/>
        <w:topLinePunct w:val="0"/>
        <w:autoSpaceDE/>
        <w:autoSpaceDN/>
        <w:bidi w:val="0"/>
        <w:adjustRightInd/>
        <w:snapToGrid/>
        <w:spacing w:after="0" w:line="560" w:lineRule="exact"/>
        <w:ind w:firstLine="560"/>
        <w:textAlignment w:val="auto"/>
        <w:rPr>
          <w:rFonts w:hint="default" w:ascii="Times New Roman" w:hAnsi="Times New Roman" w:eastAsia="仿宋_GB2312" w:cs="Times New Roman"/>
          <w:b/>
          <w:sz w:val="32"/>
          <w:szCs w:val="32"/>
        </w:rPr>
      </w:pPr>
      <w:r>
        <w:rPr>
          <w:rFonts w:hint="default" w:ascii="Times New Roman" w:hAnsi="Times New Roman" w:eastAsia="黑体" w:cs="Times New Roman"/>
          <w:b w:val="0"/>
          <w:bCs/>
          <w:kern w:val="2"/>
          <w:sz w:val="32"/>
          <w:szCs w:val="32"/>
          <w:lang w:val="en-US" w:eastAsia="zh-CN" w:bidi="ar-SA"/>
        </w:rPr>
        <w:t>五、工程投资</w:t>
      </w:r>
    </w:p>
    <w:p w14:paraId="00C2B669">
      <w:pPr>
        <w:keepNext w:val="0"/>
        <w:keepLines w:val="0"/>
        <w:pageBreakBefore w:val="0"/>
        <w:tabs>
          <w:tab w:val="left" w:pos="480"/>
        </w:tabs>
        <w:kinsoku/>
        <w:wordWrap/>
        <w:overflowPunct/>
        <w:topLinePunct w:val="0"/>
        <w:autoSpaceDE/>
        <w:autoSpaceDN/>
        <w:bidi w:val="0"/>
        <w:spacing w:line="560" w:lineRule="exact"/>
        <w:textAlignment w:val="auto"/>
        <w:rPr>
          <w:rFonts w:hint="default" w:ascii="Times New Roman" w:hAnsi="Times New Roman" w:eastAsia="仿宋_GB2312" w:cs="Times New Roman"/>
          <w:kern w:val="2"/>
          <w:sz w:val="28"/>
          <w:szCs w:val="20"/>
          <w:lang w:val="en-US" w:eastAsia="zh-CN" w:bidi="ar-SA"/>
        </w:rPr>
      </w:pPr>
      <w:r>
        <w:rPr>
          <w:rFonts w:hint="default" w:ascii="Times New Roman" w:hAnsi="Times New Roman" w:eastAsia="仿宋_GB2312" w:cs="Times New Roman"/>
          <w:kern w:val="2"/>
          <w:sz w:val="28"/>
          <w:szCs w:val="20"/>
          <w:lang w:val="en-US" w:eastAsia="zh-CN" w:bidi="ar-SA"/>
        </w:rPr>
        <w:t>同心县第十一小学建设项目建设内容包括1#综合楼、2#3#4#教学楼、5#附属用房、6#门房及总图配套工程，总建筑面积为15000平方米，概算总投资为9368.17万元。其中：工程费用8451.53万元，其他费用643.78万元，预备费272.86万元。</w:t>
      </w:r>
    </w:p>
    <w:p w14:paraId="58779467">
      <w:pPr>
        <w:keepNext w:val="0"/>
        <w:keepLines w:val="0"/>
        <w:pageBreakBefore w:val="0"/>
        <w:shd w:val="clear" w:color="auto" w:fill="FFFFFF"/>
        <w:kinsoku/>
        <w:wordWrap/>
        <w:overflowPunct/>
        <w:topLinePunct w:val="0"/>
        <w:autoSpaceDE/>
        <w:autoSpaceDN/>
        <w:bidi w:val="0"/>
        <w:adjustRightInd/>
        <w:snapToGrid/>
        <w:spacing w:after="0" w:line="560" w:lineRule="exact"/>
        <w:textAlignment w:val="auto"/>
        <w:rPr>
          <w:rFonts w:hint="default" w:ascii="Times New Roman" w:hAnsi="Times New Roman" w:eastAsia="仿宋_GB2312" w:cs="Times New Roman"/>
          <w:b/>
          <w:sz w:val="32"/>
          <w:szCs w:val="32"/>
          <w:lang w:val="en-US" w:eastAsia="zh-CN"/>
        </w:rPr>
      </w:pPr>
      <w:r>
        <w:rPr>
          <w:rFonts w:hint="default" w:ascii="Times New Roman" w:hAnsi="Times New Roman" w:eastAsia="黑体" w:cs="Times New Roman"/>
          <w:b w:val="0"/>
          <w:bCs/>
          <w:kern w:val="2"/>
          <w:sz w:val="32"/>
          <w:szCs w:val="32"/>
          <w:lang w:val="en-US" w:eastAsia="zh-CN" w:bidi="ar-SA"/>
        </w:rPr>
        <w:t>六、社会效益</w:t>
      </w:r>
    </w:p>
    <w:p w14:paraId="6F8946AA">
      <w:pPr>
        <w:keepNext w:val="0"/>
        <w:keepLines w:val="0"/>
        <w:pageBreakBefore w:val="0"/>
        <w:tabs>
          <w:tab w:val="left" w:pos="480"/>
        </w:tabs>
        <w:kinsoku/>
        <w:wordWrap/>
        <w:overflowPunct/>
        <w:topLinePunct w:val="0"/>
        <w:autoSpaceDE/>
        <w:autoSpaceDN/>
        <w:bidi w:val="0"/>
        <w:spacing w:line="560" w:lineRule="exact"/>
        <w:textAlignment w:val="auto"/>
        <w:rPr>
          <w:rFonts w:hint="default" w:ascii="Times New Roman" w:hAnsi="Times New Roman" w:eastAsia="仿宋_GB2312" w:cs="Times New Roman"/>
          <w:kern w:val="2"/>
          <w:sz w:val="28"/>
          <w:szCs w:val="20"/>
          <w:lang w:val="en-US" w:eastAsia="zh-CN" w:bidi="ar-SA"/>
        </w:rPr>
      </w:pPr>
      <w:r>
        <w:rPr>
          <w:rFonts w:hint="default" w:ascii="Times New Roman" w:hAnsi="Times New Roman" w:eastAsia="仿宋_GB2312" w:cs="Times New Roman"/>
          <w:kern w:val="2"/>
          <w:sz w:val="28"/>
          <w:szCs w:val="20"/>
          <w:lang w:val="en-US" w:eastAsia="zh-CN" w:bidi="ar-SA"/>
        </w:rPr>
        <w:t>本项目建设完成后能提供1890个学位，一方面解决同心县老城区小学学位无法满足县城学生就读的现状。另一方面解决同心县实验小学无法容纳新建小区及务工人员的儿童就学问题。</w:t>
      </w:r>
      <w:bookmarkEnd w:id="0"/>
    </w:p>
    <w:p w14:paraId="38A62EA5">
      <w:pPr>
        <w:pStyle w:val="2"/>
        <w:rPr>
          <w:rFonts w:hint="default" w:ascii="Times New Roman" w:hAnsi="Times New Roman" w:eastAsia="仿宋_GB2312" w:cs="Times New Roman"/>
          <w:kern w:val="2"/>
          <w:sz w:val="28"/>
          <w:szCs w:val="20"/>
          <w:lang w:val="en-US" w:eastAsia="zh-CN" w:bidi="ar-SA"/>
        </w:rPr>
      </w:pPr>
    </w:p>
    <w:p w14:paraId="162810BD">
      <w:pPr>
        <w:rPr>
          <w:rFonts w:hint="default" w:ascii="Times New Roman" w:hAnsi="Times New Roman" w:eastAsia="仿宋_GB2312" w:cs="Times New Roman"/>
          <w:kern w:val="2"/>
          <w:sz w:val="28"/>
          <w:szCs w:val="20"/>
          <w:lang w:val="en-US" w:eastAsia="zh-CN" w:bidi="ar-SA"/>
        </w:rPr>
      </w:pPr>
    </w:p>
    <w:p w14:paraId="4D8C2FD6">
      <w:pPr>
        <w:pStyle w:val="2"/>
        <w:pageBreakBefore w:val="0"/>
        <w:widowControl/>
        <w:kinsoku/>
        <w:wordWrap/>
        <w:overflowPunct/>
        <w:topLinePunct w:val="0"/>
        <w:autoSpaceDE/>
        <w:autoSpaceDN/>
        <w:bidi w:val="0"/>
        <w:adjustRightInd w:val="0"/>
        <w:snapToGrid w:val="0"/>
        <w:spacing w:before="0" w:after="0" w:line="560" w:lineRule="exact"/>
        <w:jc w:val="center"/>
        <w:textAlignment w:val="auto"/>
        <w:rPr>
          <w:rFonts w:hint="eastAsia" w:ascii="Times New Roman" w:hAnsi="Times New Roman" w:eastAsia="仿宋_GB2312" w:cs="Times New Roman"/>
          <w:b w:val="0"/>
          <w:kern w:val="2"/>
          <w:sz w:val="28"/>
          <w:szCs w:val="20"/>
          <w:lang w:val="en-US" w:eastAsia="zh-CN" w:bidi="ar-SA"/>
        </w:rPr>
      </w:pPr>
      <w:r>
        <w:rPr>
          <w:rFonts w:hint="eastAsia" w:ascii="Times New Roman" w:hAnsi="Times New Roman" w:eastAsia="仿宋_GB2312" w:cs="Times New Roman"/>
          <w:b w:val="0"/>
          <w:kern w:val="2"/>
          <w:sz w:val="28"/>
          <w:szCs w:val="20"/>
          <w:lang w:val="en-US" w:eastAsia="zh-CN" w:bidi="ar-SA"/>
        </w:rPr>
        <w:t xml:space="preserve">                           同心县教育局</w:t>
      </w:r>
    </w:p>
    <w:p w14:paraId="3216DD7B">
      <w:pPr>
        <w:pageBreakBefore w:val="0"/>
        <w:widowControl/>
        <w:kinsoku/>
        <w:wordWrap/>
        <w:overflowPunct/>
        <w:topLinePunct w:val="0"/>
        <w:autoSpaceDE/>
        <w:autoSpaceDN/>
        <w:bidi w:val="0"/>
        <w:adjustRightInd w:val="0"/>
        <w:snapToGrid w:val="0"/>
        <w:spacing w:line="560" w:lineRule="exact"/>
        <w:jc w:val="center"/>
        <w:textAlignment w:val="auto"/>
        <w:rPr>
          <w:rFonts w:hint="default" w:ascii="Times New Roman" w:hAnsi="Times New Roman" w:eastAsia="仿宋_GB2312" w:cs="Times New Roman"/>
          <w:b w:val="0"/>
          <w:kern w:val="2"/>
          <w:sz w:val="28"/>
          <w:szCs w:val="20"/>
          <w:lang w:val="en-US" w:eastAsia="zh-CN" w:bidi="ar-SA"/>
        </w:rPr>
      </w:pPr>
      <w:r>
        <w:rPr>
          <w:rFonts w:hint="eastAsia" w:ascii="Times New Roman" w:hAnsi="Times New Roman" w:eastAsia="仿宋_GB2312" w:cs="Times New Roman"/>
          <w:b w:val="0"/>
          <w:kern w:val="2"/>
          <w:sz w:val="28"/>
          <w:szCs w:val="20"/>
          <w:lang w:val="en-US" w:eastAsia="zh-CN" w:bidi="ar-SA"/>
        </w:rPr>
        <w:t xml:space="preserve">                           2023年12月18日</w:t>
      </w:r>
    </w:p>
    <w:sectPr>
      <w:headerReference r:id="rId5" w:type="default"/>
      <w:footerReference r:id="rId6" w:type="default"/>
      <w:pgSz w:w="11906" w:h="16838"/>
      <w:pgMar w:top="2098" w:right="1474" w:bottom="1984" w:left="1587" w:header="851" w:footer="1417" w:gutter="0"/>
      <w:pgNumType w:fmt="decimal"/>
      <w:cols w:space="0" w:num="1"/>
      <w:rtlGutter w:val="0"/>
      <w:docGrid w:type="lines" w:linePitch="455"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40"/>
      </w:pPr>
      <w:r>
        <w:separator/>
      </w:r>
    </w:p>
  </w:endnote>
  <w:endnote w:type="continuationSeparator" w:id="1">
    <w:p>
      <w:pPr>
        <w:spacing w:line="240" w:lineRule="auto"/>
        <w:ind w:firstLine="4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Tahoma">
    <w:panose1 w:val="020B0604030504040204"/>
    <w:charset w:val="00"/>
    <w:family w:val="auto"/>
    <w:pitch w:val="default"/>
    <w:sig w:usb0="E1002EFF" w:usb1="C000605B" w:usb2="00000029" w:usb3="00000000" w:csb0="200101FF" w:csb1="20280000"/>
  </w:font>
  <w:font w:name="微软雅黑">
    <w:panose1 w:val="020B0503020204020204"/>
    <w:charset w:val="86"/>
    <w:family w:val="auto"/>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452922">
    <w:pPr>
      <w:pStyle w:val="4"/>
      <w:ind w:firstLine="360"/>
      <w:jc w:val="center"/>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AA59CE">
                          <w:pPr>
                            <w:pStyle w:val="4"/>
                            <w:ind w:left="0" w:leftChars="0" w:firstLine="0" w:firstLineChars="0"/>
                            <w:rPr>
                              <w:rFonts w:hint="eastAsia" w:asciiTheme="minorEastAsia" w:hAnsiTheme="minorEastAsia" w:eastAsiaTheme="minorEastAsia" w:cstheme="minorEastAsia"/>
                              <w:sz w:val="28"/>
                              <w:szCs w:val="32"/>
                            </w:rPr>
                          </w:pPr>
                          <w:r>
                            <w:rPr>
                              <w:rFonts w:hint="eastAsia" w:asciiTheme="minorEastAsia" w:hAnsiTheme="minorEastAsia" w:eastAsiaTheme="minorEastAsia" w:cstheme="minorEastAsia"/>
                              <w:sz w:val="28"/>
                              <w:szCs w:val="32"/>
                            </w:rPr>
                            <w:t xml:space="preserve">— </w:t>
                          </w:r>
                          <w:r>
                            <w:rPr>
                              <w:rFonts w:hint="eastAsia" w:asciiTheme="minorEastAsia" w:hAnsiTheme="minorEastAsia" w:eastAsiaTheme="minorEastAsia" w:cstheme="minorEastAsia"/>
                              <w:sz w:val="28"/>
                              <w:szCs w:val="32"/>
                            </w:rPr>
                            <w:fldChar w:fldCharType="begin"/>
                          </w:r>
                          <w:r>
                            <w:rPr>
                              <w:rFonts w:hint="eastAsia" w:asciiTheme="minorEastAsia" w:hAnsiTheme="minorEastAsia" w:eastAsiaTheme="minorEastAsia" w:cstheme="minorEastAsia"/>
                              <w:sz w:val="28"/>
                              <w:szCs w:val="32"/>
                            </w:rPr>
                            <w:instrText xml:space="preserve"> PAGE  \* MERGEFORMAT </w:instrText>
                          </w:r>
                          <w:r>
                            <w:rPr>
                              <w:rFonts w:hint="eastAsia" w:asciiTheme="minorEastAsia" w:hAnsiTheme="minorEastAsia" w:eastAsiaTheme="minorEastAsia" w:cstheme="minorEastAsia"/>
                              <w:sz w:val="28"/>
                              <w:szCs w:val="32"/>
                            </w:rPr>
                            <w:fldChar w:fldCharType="separate"/>
                          </w:r>
                          <w:r>
                            <w:rPr>
                              <w:rFonts w:hint="eastAsia" w:asciiTheme="minorEastAsia" w:hAnsiTheme="minorEastAsia" w:eastAsiaTheme="minorEastAsia" w:cstheme="minorEastAsia"/>
                              <w:sz w:val="28"/>
                              <w:szCs w:val="32"/>
                            </w:rPr>
                            <w:t>1</w:t>
                          </w:r>
                          <w:r>
                            <w:rPr>
                              <w:rFonts w:hint="eastAsia" w:asciiTheme="minorEastAsia" w:hAnsiTheme="minorEastAsia" w:eastAsiaTheme="minorEastAsia" w:cstheme="minorEastAsia"/>
                              <w:sz w:val="28"/>
                              <w:szCs w:val="32"/>
                            </w:rPr>
                            <w:fldChar w:fldCharType="end"/>
                          </w:r>
                          <w:r>
                            <w:rPr>
                              <w:rFonts w:hint="eastAsia" w:asciiTheme="minorEastAsia" w:hAnsiTheme="minorEastAsia" w:eastAsiaTheme="minorEastAsia" w:cstheme="minorEastAsia"/>
                              <w:sz w:val="28"/>
                              <w:szCs w:val="32"/>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24AA59CE">
                    <w:pPr>
                      <w:pStyle w:val="4"/>
                      <w:ind w:left="0" w:leftChars="0" w:firstLine="0" w:firstLineChars="0"/>
                      <w:rPr>
                        <w:rFonts w:hint="eastAsia" w:asciiTheme="minorEastAsia" w:hAnsiTheme="minorEastAsia" w:eastAsiaTheme="minorEastAsia" w:cstheme="minorEastAsia"/>
                        <w:sz w:val="28"/>
                        <w:szCs w:val="32"/>
                      </w:rPr>
                    </w:pPr>
                    <w:r>
                      <w:rPr>
                        <w:rFonts w:hint="eastAsia" w:asciiTheme="minorEastAsia" w:hAnsiTheme="minorEastAsia" w:eastAsiaTheme="minorEastAsia" w:cstheme="minorEastAsia"/>
                        <w:sz w:val="28"/>
                        <w:szCs w:val="32"/>
                      </w:rPr>
                      <w:t xml:space="preserve">— </w:t>
                    </w:r>
                    <w:r>
                      <w:rPr>
                        <w:rFonts w:hint="eastAsia" w:asciiTheme="minorEastAsia" w:hAnsiTheme="minorEastAsia" w:eastAsiaTheme="minorEastAsia" w:cstheme="minorEastAsia"/>
                        <w:sz w:val="28"/>
                        <w:szCs w:val="32"/>
                      </w:rPr>
                      <w:fldChar w:fldCharType="begin"/>
                    </w:r>
                    <w:r>
                      <w:rPr>
                        <w:rFonts w:hint="eastAsia" w:asciiTheme="minorEastAsia" w:hAnsiTheme="minorEastAsia" w:eastAsiaTheme="minorEastAsia" w:cstheme="minorEastAsia"/>
                        <w:sz w:val="28"/>
                        <w:szCs w:val="32"/>
                      </w:rPr>
                      <w:instrText xml:space="preserve"> PAGE  \* MERGEFORMAT </w:instrText>
                    </w:r>
                    <w:r>
                      <w:rPr>
                        <w:rFonts w:hint="eastAsia" w:asciiTheme="minorEastAsia" w:hAnsiTheme="minorEastAsia" w:eastAsiaTheme="minorEastAsia" w:cstheme="minorEastAsia"/>
                        <w:sz w:val="28"/>
                        <w:szCs w:val="32"/>
                      </w:rPr>
                      <w:fldChar w:fldCharType="separate"/>
                    </w:r>
                    <w:r>
                      <w:rPr>
                        <w:rFonts w:hint="eastAsia" w:asciiTheme="minorEastAsia" w:hAnsiTheme="minorEastAsia" w:eastAsiaTheme="minorEastAsia" w:cstheme="minorEastAsia"/>
                        <w:sz w:val="28"/>
                        <w:szCs w:val="32"/>
                      </w:rPr>
                      <w:t>1</w:t>
                    </w:r>
                    <w:r>
                      <w:rPr>
                        <w:rFonts w:hint="eastAsia" w:asciiTheme="minorEastAsia" w:hAnsiTheme="minorEastAsia" w:eastAsiaTheme="minorEastAsia" w:cstheme="minorEastAsia"/>
                        <w:sz w:val="28"/>
                        <w:szCs w:val="32"/>
                      </w:rPr>
                      <w:fldChar w:fldCharType="end"/>
                    </w:r>
                    <w:r>
                      <w:rPr>
                        <w:rFonts w:hint="eastAsia" w:asciiTheme="minorEastAsia" w:hAnsiTheme="minorEastAsia" w:eastAsiaTheme="minorEastAsia" w:cstheme="minorEastAsia"/>
                        <w:sz w:val="28"/>
                        <w:szCs w:val="32"/>
                      </w:rPr>
                      <w:t xml:space="preserve"> —</w:t>
                    </w:r>
                  </w:p>
                </w:txbxContent>
              </v:textbox>
            </v:shape>
          </w:pict>
        </mc:Fallback>
      </mc:AlternateContent>
    </w: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321F624">
                          <w:pPr>
                            <w:pStyle w:val="4"/>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3321F624">
                    <w:pPr>
                      <w:pStyle w:val="4"/>
                    </w:pP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40"/>
      </w:pPr>
      <w:r>
        <w:separator/>
      </w:r>
    </w:p>
  </w:footnote>
  <w:footnote w:type="continuationSeparator" w:id="1">
    <w:p>
      <w:pPr>
        <w:spacing w:line="360" w:lineRule="auto"/>
        <w:ind w:firstLine="4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AF2DA3">
    <w:pPr>
      <w:pStyle w:val="5"/>
      <w:pBdr>
        <w:bottom w:val="none" w:color="auto" w:sz="0" w:space="1"/>
      </w:pBdr>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A94C12F"/>
    <w:multiLevelType w:val="singleLevel"/>
    <w:tmpl w:val="FA94C12F"/>
    <w:lvl w:ilvl="0" w:tentative="0">
      <w:start w:val="1"/>
      <w:numFmt w:val="decimal"/>
      <w:lvlText w:val="(%1)"/>
      <w:lvlJc w:val="left"/>
      <w:pPr>
        <w:ind w:left="0" w:leftChars="0" w:firstLine="0" w:firstLineChars="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VkYzE2Njg3ZjJlNGUyODU1NWM3Y2E3MWQxYjBiMGMifQ=="/>
  </w:docVars>
  <w:rsids>
    <w:rsidRoot w:val="1B5A02A0"/>
    <w:rsid w:val="17130624"/>
    <w:rsid w:val="18B163C2"/>
    <w:rsid w:val="1D1049FA"/>
    <w:rsid w:val="2BFE38EC"/>
    <w:rsid w:val="520E2F01"/>
    <w:rsid w:val="5E5C39F6"/>
    <w:rsid w:val="6E3B329D"/>
    <w:rsid w:val="73AE58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adjustRightInd w:val="0"/>
      <w:snapToGrid w:val="0"/>
      <w:spacing w:line="360" w:lineRule="auto"/>
      <w:ind w:firstLine="200" w:firstLineChars="200"/>
      <w:jc w:val="both"/>
    </w:pPr>
    <w:rPr>
      <w:rFonts w:ascii="Tahoma" w:hAnsi="Tahoma" w:eastAsia="微软雅黑" w:cs="Times New Roman"/>
      <w:sz w:val="22"/>
      <w:szCs w:val="22"/>
      <w:lang w:val="en-US" w:eastAsia="zh-CN" w:bidi="ar-SA"/>
    </w:rPr>
  </w:style>
  <w:style w:type="paragraph" w:styleId="2">
    <w:name w:val="heading 2"/>
    <w:basedOn w:val="1"/>
    <w:next w:val="1"/>
    <w:qFormat/>
    <w:uiPriority w:val="99"/>
    <w:pPr>
      <w:keepNext/>
      <w:keepLines/>
      <w:spacing w:before="260" w:after="260" w:line="416" w:lineRule="auto"/>
      <w:outlineLvl w:val="1"/>
    </w:pPr>
    <w:rPr>
      <w:rFonts w:ascii="Cambria" w:hAnsi="Cambria" w:eastAsia="宋体"/>
      <w:b/>
      <w:sz w:val="32"/>
      <w:szCs w:val="20"/>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Body Text Indent"/>
    <w:basedOn w:val="1"/>
    <w:qFormat/>
    <w:uiPriority w:val="99"/>
    <w:pPr>
      <w:widowControl w:val="0"/>
      <w:adjustRightInd/>
      <w:snapToGrid/>
      <w:spacing w:after="0"/>
      <w:ind w:firstLine="640"/>
    </w:pPr>
    <w:rPr>
      <w:rFonts w:ascii="Times New Roman" w:hAnsi="Times New Roman" w:eastAsia="宋体"/>
      <w:kern w:val="2"/>
      <w:sz w:val="24"/>
      <w:szCs w:val="20"/>
    </w:rPr>
  </w:style>
  <w:style w:type="paragraph" w:styleId="4">
    <w:name w:val="footer"/>
    <w:basedOn w:val="1"/>
    <w:qFormat/>
    <w:uiPriority w:val="99"/>
    <w:pPr>
      <w:tabs>
        <w:tab w:val="center" w:pos="4153"/>
        <w:tab w:val="right" w:pos="8306"/>
      </w:tabs>
    </w:pPr>
    <w:rPr>
      <w:rFonts w:eastAsia="宋体"/>
      <w:sz w:val="18"/>
      <w:szCs w:val="20"/>
    </w:rPr>
  </w:style>
  <w:style w:type="paragraph" w:styleId="5">
    <w:name w:val="header"/>
    <w:basedOn w:val="1"/>
    <w:qFormat/>
    <w:uiPriority w:val="99"/>
    <w:pPr>
      <w:pBdr>
        <w:bottom w:val="single" w:color="auto" w:sz="6" w:space="1"/>
      </w:pBdr>
      <w:tabs>
        <w:tab w:val="center" w:pos="4153"/>
        <w:tab w:val="right" w:pos="8306"/>
      </w:tabs>
      <w:jc w:val="center"/>
    </w:pPr>
    <w:rPr>
      <w:rFonts w:eastAsia="宋体"/>
      <w:sz w:val="18"/>
      <w:szCs w:val="20"/>
    </w:rPr>
  </w:style>
  <w:style w:type="paragraph" w:styleId="6">
    <w:name w:val="Body Text First Indent 2"/>
    <w:basedOn w:val="3"/>
    <w:qFormat/>
    <w:uiPriority w:val="0"/>
    <w:pPr>
      <w:ind w:firstLine="420" w:firstLineChars="200"/>
    </w:pPr>
    <w:rPr>
      <w:rFonts w:ascii="等线" w:hAnsi="等线" w:eastAsia="仿宋_GB2312" w:cs="等线"/>
      <w:szCs w:val="21"/>
    </w:rPr>
  </w:style>
  <w:style w:type="paragraph" w:customStyle="1" w:styleId="9">
    <w:name w:val="正文杨洋"/>
    <w:basedOn w:val="6"/>
    <w:qFormat/>
    <w:uiPriority w:val="0"/>
    <w:rPr>
      <w:sz w:val="28"/>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5059</Words>
  <Characters>5657</Characters>
  <Lines>0</Lines>
  <Paragraphs>0</Paragraphs>
  <TotalTime>11</TotalTime>
  <ScaleCrop>false</ScaleCrop>
  <LinksUpToDate>false</LinksUpToDate>
  <CharactersWithSpaces>5715</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2024-09-02T09:05:00Z</dcterms:created>
  <dc:creator>净 域</dc:creator>
  <cp:lastModifiedBy>娟子</cp:lastModifiedBy>
  <dcterms:modified xsi:type="dcterms:W3CDTF">2024-09-03T01:41:11Z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7D09ABE30F0C49289B5EF65659ACA2AF_13</vt:lpwstr>
  </property>
</Properties>
</file>