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方正小标宋简体" w:hAnsi="方正小标宋简体" w:eastAsia="方正小标宋简体" w:cs="方正小标宋简体"/>
          <w:bCs/>
          <w:color w:val="000000" w:themeColor="text1"/>
          <w:sz w:val="40"/>
          <w:szCs w:val="40"/>
          <w14:textFill>
            <w14:solidFill>
              <w14:schemeClr w14:val="tx1"/>
            </w14:solidFill>
          </w14:textFill>
        </w:rPr>
      </w:pPr>
      <w:bookmarkStart w:id="0" w:name="_GoBack"/>
      <w:bookmarkEnd w:id="0"/>
    </w:p>
    <w:p>
      <w:pPr>
        <w:spacing w:line="600" w:lineRule="exact"/>
        <w:jc w:val="center"/>
        <w:rPr>
          <w:rFonts w:ascii="方正小标宋简体" w:hAnsi="方正小标宋简体" w:eastAsia="方正小标宋简体" w:cs="方正小标宋简体"/>
          <w:bCs/>
          <w:color w:val="000000" w:themeColor="text1"/>
          <w:sz w:val="40"/>
          <w:szCs w:val="40"/>
          <w14:textFill>
            <w14:solidFill>
              <w14:schemeClr w14:val="tx1"/>
            </w14:solidFill>
          </w14:textFill>
        </w:rPr>
      </w:pP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关于《同心县</w:t>
      </w:r>
      <w:r>
        <w:rPr>
          <w:rFonts w:hint="eastAsia" w:ascii="方正小标宋简体" w:hAnsi="方正小标宋简体" w:eastAsia="方正小标宋简体" w:cs="Nimbus Roman No9 L"/>
          <w:color w:val="000000" w:themeColor="text1"/>
          <w:sz w:val="44"/>
          <w:szCs w:val="44"/>
          <w:lang w:val="en-US" w:eastAsia="zh-CN"/>
          <w14:textFill>
            <w14:solidFill>
              <w14:schemeClr w14:val="tx1"/>
            </w14:solidFill>
          </w14:textFill>
        </w:rPr>
        <w:t>2023年“多规合一”实用性村庄规划</w:t>
      </w:r>
      <w:r>
        <w:rPr>
          <w:rFonts w:hint="eastAsia" w:ascii="方正小标宋简体" w:hAnsi="方正小标宋简体" w:eastAsia="方正小标宋简体" w:cs="Nimbus Roman No9 L"/>
          <w:color w:val="000000" w:themeColor="text1"/>
          <w:sz w:val="44"/>
          <w:szCs w:val="44"/>
          <w14:textFill>
            <w14:solidFill>
              <w14:schemeClr w14:val="tx1"/>
            </w14:solidFill>
          </w14:textFill>
        </w:rPr>
        <w:t>项目（征求意见稿）》起草说明</w:t>
      </w:r>
    </w:p>
    <w:p>
      <w:pPr>
        <w:pStyle w:val="7"/>
        <w:widowControl/>
        <w:spacing w:before="0" w:beforeAutospacing="0" w:after="0" w:afterAutospacing="0" w:line="560" w:lineRule="exact"/>
        <w:ind w:firstLine="480" w:firstLineChars="200"/>
        <w:jc w:val="both"/>
        <w:rPr>
          <w:rFonts w:hint="eastAsia" w:ascii="Nimbus Roman No9 L" w:hAnsi="Nimbus Roman No9 L" w:eastAsia="仿宋_GB2312" w:cs="Nimbus Roman No9 L"/>
          <w:color w:val="000000" w:themeColor="text1"/>
          <w:kern w:val="2"/>
          <w:sz w:val="33"/>
          <w:szCs w:val="33"/>
          <w14:textFill>
            <w14:solidFill>
              <w14:schemeClr w14:val="tx1"/>
            </w14:solidFill>
          </w14:textFill>
        </w:rPr>
      </w:pPr>
      <w:r>
        <w:rPr>
          <w:rFonts w:hint="eastAsia"/>
          <w:bCs/>
          <w:color w:val="000000" w:themeColor="text1"/>
          <w14:textFill>
            <w14:solidFill>
              <w14:schemeClr w14:val="tx1"/>
            </w14:solidFill>
          </w14:textFill>
        </w:rPr>
        <w:t xml:space="preserve">   </w:t>
      </w:r>
    </w:p>
    <w:p>
      <w:pPr>
        <w:pStyle w:val="7"/>
        <w:widowControl/>
        <w:spacing w:before="0" w:beforeAutospacing="0" w:after="0" w:afterAutospacing="0" w:line="560" w:lineRule="exact"/>
        <w:ind w:firstLine="320" w:firstLineChars="100"/>
        <w:jc w:val="both"/>
        <w:rPr>
          <w:rFonts w:ascii="Times New Roman" w:hAnsi="Times New Roman" w:eastAsia="黑体"/>
          <w:color w:val="000000" w:themeColor="text1"/>
          <w:sz w:val="32"/>
          <w:szCs w:val="32"/>
          <w:lang w:val="en"/>
          <w14:textFill>
            <w14:solidFill>
              <w14:schemeClr w14:val="tx1"/>
            </w14:solidFill>
          </w14:textFill>
        </w:rPr>
      </w:pPr>
      <w:r>
        <w:rPr>
          <w:rFonts w:ascii="Times New Roman" w:hAnsi="Times New Roman" w:eastAsia="黑体"/>
          <w:color w:val="000000" w:themeColor="text1"/>
          <w:sz w:val="32"/>
          <w:szCs w:val="32"/>
          <w14:textFill>
            <w14:solidFill>
              <w14:schemeClr w14:val="tx1"/>
            </w14:solidFill>
          </w14:textFill>
        </w:rPr>
        <w:t>一、</w:t>
      </w:r>
      <w:r>
        <w:rPr>
          <w:rFonts w:hint="eastAsia" w:ascii="Times New Roman" w:hAnsi="Times New Roman" w:eastAsia="黑体"/>
          <w:color w:val="000000" w:themeColor="text1"/>
          <w:sz w:val="32"/>
          <w:szCs w:val="32"/>
          <w14:textFill>
            <w14:solidFill>
              <w14:schemeClr w14:val="tx1"/>
            </w14:solidFill>
          </w14:textFill>
        </w:rPr>
        <w:t>《同心县</w:t>
      </w:r>
      <w:r>
        <w:rPr>
          <w:rFonts w:hint="eastAsia" w:ascii="Times New Roman" w:hAnsi="Times New Roman" w:eastAsia="黑体"/>
          <w:color w:val="000000" w:themeColor="text1"/>
          <w:sz w:val="32"/>
          <w:szCs w:val="32"/>
          <w:lang w:val="en-US" w:eastAsia="zh-CN"/>
          <w14:textFill>
            <w14:solidFill>
              <w14:schemeClr w14:val="tx1"/>
            </w14:solidFill>
          </w14:textFill>
        </w:rPr>
        <w:t>2023年“多规合一”实用性村庄规划</w:t>
      </w:r>
      <w:r>
        <w:rPr>
          <w:rFonts w:hint="eastAsia" w:ascii="Times New Roman" w:hAnsi="Times New Roman" w:eastAsia="黑体"/>
          <w:color w:val="000000" w:themeColor="text1"/>
          <w:sz w:val="32"/>
          <w:szCs w:val="32"/>
          <w14:textFill>
            <w14:solidFill>
              <w14:schemeClr w14:val="tx1"/>
            </w14:solidFill>
          </w14:textFill>
        </w:rPr>
        <w:t>项目》编制过程</w:t>
      </w:r>
    </w:p>
    <w:p>
      <w:pPr>
        <w:keepNext w:val="0"/>
        <w:keepLines w:val="0"/>
        <w:pageBreakBefore w:val="0"/>
        <w:widowControl/>
        <w:kinsoku/>
        <w:wordWrap/>
        <w:overflowPunct/>
        <w:topLinePunct w:val="0"/>
        <w:autoSpaceDE/>
        <w:autoSpaceDN/>
        <w:bidi w:val="0"/>
        <w:adjustRightInd w:val="0"/>
        <w:snapToGrid w:val="0"/>
        <w:spacing w:line="560" w:lineRule="exact"/>
        <w:ind w:firstLine="64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根据宁夏回族自治区党委农村工作领导小组《关于开展村庄规划编制攻坚行动工作方案》</w:t>
      </w:r>
      <w:r>
        <w:rPr>
          <w:rFonts w:hint="eastAsia" w:ascii="Times New Roman" w:hAnsi="Times New Roman" w:eastAsia="仿宋_GB2312" w:cs="Times New Roman"/>
          <w:sz w:val="32"/>
          <w:szCs w:val="32"/>
          <w:lang w:eastAsia="zh-CN"/>
        </w:rPr>
        <w:t>文件</w:t>
      </w:r>
      <w:r>
        <w:rPr>
          <w:rFonts w:hint="default" w:ascii="Times New Roman" w:hAnsi="Times New Roman" w:eastAsia="仿宋_GB2312" w:cs="Times New Roman"/>
          <w:sz w:val="32"/>
          <w:szCs w:val="32"/>
          <w:lang w:eastAsia="zh-CN"/>
        </w:rPr>
        <w:t>要求</w:t>
      </w:r>
      <w:r>
        <w:rPr>
          <w:rFonts w:hint="eastAsia" w:ascii="Times New Roman" w:hAnsi="Times New Roman" w:eastAsia="仿宋_GB2312" w:cs="Times New Roman"/>
          <w:sz w:val="32"/>
          <w:szCs w:val="32"/>
          <w:lang w:eastAsia="zh-CN"/>
        </w:rPr>
        <w:t>，以</w:t>
      </w:r>
      <w:r>
        <w:rPr>
          <w:rFonts w:hint="default" w:ascii="Times New Roman" w:hAnsi="Times New Roman" w:eastAsia="仿宋_GB2312" w:cs="Times New Roman"/>
          <w:sz w:val="32"/>
          <w:szCs w:val="32"/>
          <w:lang w:eastAsia="zh-CN"/>
        </w:rPr>
        <w:t>国家</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自治区“多规合一”的实用性村庄规划制度标准为依据，严格落实“三区三线”划定成果，分类推进村庄规划编制。到2023年11月底，除搬迁撤并、城郊融合类村庄外，实现村庄规划全覆盖。经批准的村庄规划作为建立巩固拓展脱贫攻坚成果和乡村振兴项目库、安排乡村建设资金及衔接资金、审批乡村建设用地、核发乡村建设规划许可的主要依据。没有编制规划的村庄，不得安排衔接资金或乡村建设资金，不予审批乡村建设用地、核发乡村建设规划许可</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为此，我县组织开展</w:t>
      </w:r>
      <w:r>
        <w:rPr>
          <w:rFonts w:hint="eastAsia" w:ascii="Times New Roman" w:hAnsi="Times New Roman" w:eastAsia="仿宋_GB2312" w:cs="Times New Roman"/>
          <w:sz w:val="32"/>
          <w:szCs w:val="32"/>
          <w:lang w:eastAsia="zh-CN"/>
        </w:rPr>
        <w:t>剩余的</w:t>
      </w:r>
      <w:r>
        <w:rPr>
          <w:rFonts w:hint="default" w:ascii="Times New Roman" w:hAnsi="Times New Roman" w:eastAsia="仿宋_GB2312" w:cs="Times New Roman"/>
          <w:sz w:val="32"/>
          <w:szCs w:val="32"/>
        </w:rPr>
        <w:t>村庄规划</w:t>
      </w:r>
      <w:r>
        <w:rPr>
          <w:rFonts w:hint="default" w:ascii="Times New Roman" w:hAnsi="Times New Roman" w:eastAsia="仿宋_GB2312" w:cs="Times New Roman"/>
          <w:sz w:val="32"/>
          <w:szCs w:val="32"/>
          <w:lang w:eastAsia="zh-CN"/>
        </w:rPr>
        <w:t>编制</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val="en-US" w:eastAsia="zh-CN"/>
        </w:rPr>
        <w:t>因</w:t>
      </w:r>
      <w:r>
        <w:rPr>
          <w:rFonts w:hint="default" w:ascii="Times New Roman" w:hAnsi="Times New Roman" w:eastAsia="仿宋_GB2312" w:cs="Times New Roman"/>
          <w:sz w:val="32"/>
          <w:szCs w:val="32"/>
          <w:lang w:val="en-US" w:eastAsia="zh-CN"/>
        </w:rPr>
        <w:t>城一村、城二村</w:t>
      </w:r>
      <w:r>
        <w:rPr>
          <w:rFonts w:hint="eastAsia" w:ascii="Times New Roman" w:hAnsi="Times New Roman" w:eastAsia="仿宋_GB2312" w:cs="Times New Roman"/>
          <w:sz w:val="32"/>
          <w:szCs w:val="32"/>
          <w:lang w:val="en-US" w:eastAsia="zh-CN"/>
        </w:rPr>
        <w:t>位于城镇开发边界内</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需</w:t>
      </w:r>
      <w:r>
        <w:rPr>
          <w:rFonts w:hint="default" w:ascii="Times New Roman" w:hAnsi="Times New Roman" w:eastAsia="仿宋_GB2312" w:cs="Times New Roman"/>
          <w:sz w:val="32"/>
          <w:szCs w:val="32"/>
          <w:lang w:val="en-US" w:eastAsia="zh-CN"/>
        </w:rPr>
        <w:t>编制控制性详细规划，</w:t>
      </w:r>
      <w:r>
        <w:rPr>
          <w:rFonts w:hint="eastAsia" w:ascii="Times New Roman" w:hAnsi="Times New Roman" w:eastAsia="仿宋_GB2312" w:cs="Times New Roman"/>
          <w:sz w:val="32"/>
          <w:szCs w:val="32"/>
          <w:lang w:val="en-US" w:eastAsia="zh-CN"/>
        </w:rPr>
        <w:t>不予</w:t>
      </w:r>
      <w:r>
        <w:rPr>
          <w:rFonts w:hint="default" w:ascii="Times New Roman" w:hAnsi="Times New Roman" w:eastAsia="仿宋_GB2312" w:cs="Times New Roman"/>
          <w:sz w:val="32"/>
          <w:szCs w:val="32"/>
          <w:lang w:val="en-US" w:eastAsia="zh-CN"/>
        </w:rPr>
        <w:t>编制村庄规划</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剩余102个村庄根据现状人口、地理位置等情况合并编制56个</w:t>
      </w:r>
      <w:r>
        <w:rPr>
          <w:rFonts w:hint="default" w:ascii="Times New Roman" w:hAnsi="Times New Roman" w:eastAsia="仿宋_GB2312" w:cs="Times New Roman"/>
          <w:sz w:val="32"/>
          <w:szCs w:val="32"/>
        </w:rPr>
        <w:t>“多规合一”实用性村庄规划</w:t>
      </w:r>
      <w:r>
        <w:rPr>
          <w:rFonts w:hint="default" w:ascii="Times New Roman" w:hAnsi="Times New Roman" w:eastAsia="仿宋_GB2312" w:cs="Times New Roman"/>
          <w:sz w:val="32"/>
          <w:szCs w:val="32"/>
          <w:lang w:eastAsia="zh-CN"/>
        </w:rPr>
        <w:t>。</w:t>
      </w:r>
    </w:p>
    <w:p>
      <w:pPr>
        <w:spacing w:line="560" w:lineRule="exact"/>
        <w:ind w:firstLine="640"/>
        <w:rPr>
          <w:rFonts w:ascii="Times New Roman" w:hAnsi="Times New Roman" w:eastAsia="sans-serif" w:cs="Times New Roman"/>
          <w:color w:val="000000" w:themeColor="text1"/>
          <w:sz w:val="32"/>
          <w:szCs w:val="32"/>
          <w14:textFill>
            <w14:solidFill>
              <w14:schemeClr w14:val="tx1"/>
            </w14:solidFill>
          </w14:textFill>
        </w:rPr>
      </w:pPr>
      <w:r>
        <w:rPr>
          <w:rFonts w:hint="default" w:ascii="Times New Roman" w:hAnsi="Times New Roman" w:eastAsia="仿宋_GB2312" w:cs="Times New Roman"/>
          <w:sz w:val="32"/>
          <w:szCs w:val="32"/>
          <w:lang w:eastAsia="zh-CN"/>
        </w:rPr>
        <w:t>我县</w:t>
      </w:r>
      <w:r>
        <w:rPr>
          <w:rFonts w:hint="default" w:ascii="Times New Roman" w:hAnsi="Times New Roman" w:eastAsia="仿宋_GB2312" w:cs="Times New Roman"/>
          <w:sz w:val="32"/>
          <w:szCs w:val="32"/>
          <w:lang w:val="en-US" w:eastAsia="zh-CN"/>
        </w:rPr>
        <w:t>56个</w:t>
      </w:r>
      <w:r>
        <w:rPr>
          <w:rFonts w:hint="default" w:ascii="Times New Roman" w:hAnsi="Times New Roman" w:eastAsia="仿宋_GB2312" w:cs="Times New Roman"/>
          <w:sz w:val="32"/>
          <w:szCs w:val="32"/>
        </w:rPr>
        <w:t>“多规合一”实用性村庄规划</w:t>
      </w:r>
      <w:r>
        <w:rPr>
          <w:rFonts w:hint="default" w:ascii="Times New Roman" w:hAnsi="Times New Roman" w:eastAsia="仿宋_GB2312" w:cs="Times New Roman"/>
          <w:sz w:val="32"/>
          <w:szCs w:val="32"/>
          <w:lang w:val="en-US" w:eastAsia="zh-CN"/>
        </w:rPr>
        <w:t>于2023年7月20日通过政府采购，最终确定</w:t>
      </w:r>
      <w:r>
        <w:rPr>
          <w:rFonts w:hint="eastAsia" w:ascii="Times New Roman" w:hAnsi="Times New Roman" w:eastAsia="仿宋_GB2312" w:cs="Times New Roman"/>
          <w:sz w:val="32"/>
          <w:szCs w:val="32"/>
          <w:lang w:val="en-US" w:eastAsia="zh-CN"/>
        </w:rPr>
        <w:t>由</w:t>
      </w:r>
      <w:r>
        <w:rPr>
          <w:rFonts w:hint="default" w:ascii="Times New Roman" w:hAnsi="Times New Roman" w:eastAsia="仿宋_GB2312" w:cs="Times New Roman"/>
          <w:sz w:val="32"/>
          <w:szCs w:val="32"/>
          <w:lang w:val="en-US" w:eastAsia="zh-CN"/>
        </w:rPr>
        <w:t>银川市规划建筑设计研究院有限公司、西安汉唐城市规划设计研究院有限公司、宁夏空间信息科技有限公司、国策众合（北京）建筑工程设计有限公司</w:t>
      </w:r>
      <w:r>
        <w:rPr>
          <w:rFonts w:hint="eastAsia" w:ascii="Times New Roman" w:hAnsi="Times New Roman" w:eastAsia="仿宋_GB2312" w:cs="Times New Roman"/>
          <w:sz w:val="32"/>
          <w:szCs w:val="32"/>
          <w:lang w:val="en-US" w:eastAsia="zh-CN"/>
        </w:rPr>
        <w:t>等4</w:t>
      </w:r>
      <w:r>
        <w:rPr>
          <w:rFonts w:hint="default" w:ascii="Times New Roman" w:hAnsi="Times New Roman" w:eastAsia="仿宋_GB2312" w:cs="Times New Roman"/>
          <w:sz w:val="32"/>
          <w:szCs w:val="32"/>
          <w:lang w:val="en-US" w:eastAsia="zh-CN"/>
        </w:rPr>
        <w:t>家</w:t>
      </w:r>
      <w:r>
        <w:rPr>
          <w:rFonts w:hint="default" w:ascii="Times New Roman" w:hAnsi="Times New Roman" w:eastAsia="仿宋_GB2312" w:cs="Times New Roman"/>
          <w:color w:val="auto"/>
          <w:sz w:val="32"/>
          <w:szCs w:val="32"/>
          <w:lang w:eastAsia="zh-CN"/>
        </w:rPr>
        <w:t>单位</w:t>
      </w:r>
      <w:r>
        <w:rPr>
          <w:rFonts w:hint="eastAsia" w:ascii="Times New Roman" w:hAnsi="Times New Roman" w:eastAsia="仿宋_GB2312" w:cs="Times New Roman"/>
          <w:color w:val="auto"/>
          <w:sz w:val="32"/>
          <w:szCs w:val="32"/>
          <w:lang w:eastAsia="zh-CN"/>
        </w:rPr>
        <w:t>进行编制</w:t>
      </w:r>
      <w:r>
        <w:rPr>
          <w:rFonts w:hint="default" w:ascii="Times New Roman" w:hAnsi="Times New Roman" w:eastAsia="仿宋_GB2312" w:cs="Times New Roman"/>
          <w:color w:val="auto"/>
          <w:sz w:val="32"/>
          <w:szCs w:val="32"/>
        </w:rPr>
        <w:t>。</w:t>
      </w:r>
      <w:r>
        <w:rPr>
          <w:rFonts w:hint="default" w:ascii="Times New Roman" w:hAnsi="Times New Roman" w:eastAsia="仿宋_GB2312" w:cs="Times New Roman"/>
          <w:color w:val="auto"/>
          <w:sz w:val="32"/>
          <w:szCs w:val="32"/>
          <w:lang w:eastAsia="zh-CN"/>
        </w:rPr>
        <w:t>今天</w:t>
      </w:r>
      <w:r>
        <w:rPr>
          <w:rFonts w:hint="eastAsia" w:ascii="Times New Roman" w:hAnsi="Times New Roman" w:eastAsia="仿宋_GB2312" w:cs="Times New Roman"/>
          <w:color w:val="auto"/>
          <w:sz w:val="32"/>
          <w:szCs w:val="32"/>
          <w:lang w:eastAsia="zh-CN"/>
        </w:rPr>
        <w:t>召开</w:t>
      </w:r>
      <w:r>
        <w:rPr>
          <w:rFonts w:hint="default" w:ascii="Times New Roman" w:hAnsi="Times New Roman" w:eastAsia="仿宋_GB2312" w:cs="Times New Roman"/>
          <w:color w:val="auto"/>
          <w:sz w:val="32"/>
          <w:szCs w:val="32"/>
          <w:lang w:eastAsia="zh-CN"/>
        </w:rPr>
        <w:t>动员</w:t>
      </w:r>
      <w:r>
        <w:rPr>
          <w:rFonts w:hint="eastAsia" w:ascii="Times New Roman" w:hAnsi="Times New Roman" w:eastAsia="仿宋_GB2312" w:cs="Times New Roman"/>
          <w:color w:val="auto"/>
          <w:sz w:val="32"/>
          <w:szCs w:val="32"/>
          <w:lang w:eastAsia="zh-CN"/>
        </w:rPr>
        <w:t>部署</w:t>
      </w:r>
      <w:r>
        <w:rPr>
          <w:rFonts w:hint="default" w:ascii="Times New Roman" w:hAnsi="Times New Roman" w:eastAsia="仿宋_GB2312" w:cs="Times New Roman"/>
          <w:color w:val="auto"/>
          <w:sz w:val="32"/>
          <w:szCs w:val="32"/>
          <w:lang w:eastAsia="zh-CN"/>
        </w:rPr>
        <w:t>会，</w:t>
      </w:r>
      <w:r>
        <w:rPr>
          <w:rFonts w:hint="eastAsia" w:ascii="Times New Roman" w:hAnsi="Times New Roman" w:eastAsia="仿宋_GB2312" w:cs="Times New Roman"/>
          <w:color w:val="auto"/>
          <w:sz w:val="32"/>
          <w:szCs w:val="32"/>
          <w:lang w:eastAsia="zh-CN"/>
        </w:rPr>
        <w:t>既是</w:t>
      </w:r>
      <w:r>
        <w:rPr>
          <w:rFonts w:hint="eastAsia" w:ascii="Times New Roman" w:hAnsi="Times New Roman" w:eastAsia="仿宋_GB2312" w:cs="Times New Roman"/>
          <w:color w:val="auto"/>
          <w:sz w:val="32"/>
          <w:szCs w:val="32"/>
          <w:lang w:val="en-US" w:eastAsia="zh-CN"/>
        </w:rPr>
        <w:t>2023年</w:t>
      </w:r>
      <w:r>
        <w:rPr>
          <w:rFonts w:hint="default" w:ascii="Times New Roman" w:hAnsi="Times New Roman" w:eastAsia="仿宋_GB2312" w:cs="Times New Roman"/>
          <w:color w:val="auto"/>
          <w:sz w:val="32"/>
          <w:szCs w:val="32"/>
          <w:lang w:eastAsia="zh-CN"/>
        </w:rPr>
        <w:t>村庄规划编制</w:t>
      </w:r>
      <w:r>
        <w:rPr>
          <w:rFonts w:hint="eastAsia" w:ascii="Times New Roman" w:hAnsi="Times New Roman" w:eastAsia="仿宋_GB2312" w:cs="Times New Roman"/>
          <w:color w:val="auto"/>
          <w:sz w:val="32"/>
          <w:szCs w:val="32"/>
          <w:lang w:eastAsia="zh-CN"/>
        </w:rPr>
        <w:t>工作</w:t>
      </w:r>
      <w:r>
        <w:rPr>
          <w:rFonts w:hint="default" w:ascii="Times New Roman" w:hAnsi="Times New Roman" w:eastAsia="仿宋_GB2312" w:cs="Times New Roman"/>
          <w:color w:val="auto"/>
          <w:sz w:val="32"/>
          <w:szCs w:val="32"/>
          <w:lang w:eastAsia="zh-CN"/>
        </w:rPr>
        <w:t>的起点。</w:t>
      </w:r>
      <w:r>
        <w:rPr>
          <w:rFonts w:hint="eastAsia" w:ascii="Times New Roman" w:hAnsi="Times New Roman" w:eastAsia="仿宋_GB2312" w:cs="Times New Roman"/>
          <w:color w:val="auto"/>
          <w:sz w:val="32"/>
          <w:szCs w:val="32"/>
          <w:lang w:eastAsia="zh-CN"/>
        </w:rPr>
        <w:t>因今年规划编制工作时间紧、任务重、要求高，为按时按要求高质量完成</w:t>
      </w:r>
      <w:r>
        <w:rPr>
          <w:rFonts w:hint="eastAsia" w:ascii="Times New Roman" w:hAnsi="Times New Roman" w:eastAsia="仿宋_GB2312" w:cs="Times New Roman"/>
          <w:color w:val="auto"/>
          <w:sz w:val="32"/>
          <w:szCs w:val="32"/>
          <w:lang w:val="en-US" w:eastAsia="zh-CN"/>
        </w:rPr>
        <w:t>56个村庄规划编制工作，确定由属地乡镇负责，督促编制单位开展规划编制。</w:t>
      </w:r>
      <w:r>
        <w:rPr>
          <w:rFonts w:hint="default" w:ascii="Times New Roman" w:hAnsi="Times New Roman" w:eastAsia="仿宋_GB2312" w:cs="Times New Roman"/>
          <w:b/>
          <w:bCs/>
          <w:sz w:val="32"/>
          <w:szCs w:val="32"/>
          <w:lang w:eastAsia="zh-CN"/>
        </w:rPr>
        <w:t>村庄</w:t>
      </w:r>
      <w:r>
        <w:rPr>
          <w:rFonts w:hint="eastAsia" w:ascii="Times New Roman" w:hAnsi="Times New Roman" w:eastAsia="仿宋_GB2312" w:cs="Times New Roman"/>
          <w:b/>
          <w:bCs/>
          <w:sz w:val="32"/>
          <w:szCs w:val="32"/>
          <w:lang w:eastAsia="zh-CN"/>
        </w:rPr>
        <w:t>规划</w:t>
      </w:r>
      <w:r>
        <w:rPr>
          <w:rFonts w:hint="default" w:ascii="Times New Roman" w:hAnsi="Times New Roman" w:eastAsia="仿宋_GB2312" w:cs="Times New Roman"/>
          <w:b/>
          <w:bCs/>
          <w:sz w:val="32"/>
          <w:szCs w:val="32"/>
          <w:lang w:eastAsia="zh-CN"/>
        </w:rPr>
        <w:t>编制</w:t>
      </w:r>
      <w:r>
        <w:rPr>
          <w:rFonts w:hint="eastAsia" w:ascii="Times New Roman" w:hAnsi="Times New Roman" w:eastAsia="仿宋_GB2312" w:cs="Times New Roman"/>
          <w:b/>
          <w:bCs/>
          <w:sz w:val="32"/>
          <w:szCs w:val="32"/>
          <w:lang w:eastAsia="zh-CN"/>
        </w:rPr>
        <w:t>具体为</w:t>
      </w:r>
      <w:r>
        <w:rPr>
          <w:rFonts w:hint="default" w:ascii="Times New Roman" w:hAnsi="Times New Roman" w:eastAsia="仿宋_GB2312" w:cs="Times New Roman"/>
          <w:b/>
          <w:bCs/>
          <w:sz w:val="32"/>
          <w:szCs w:val="32"/>
          <w:lang w:val="en-US" w:eastAsia="zh-CN"/>
        </w:rPr>
        <w:t>:</w:t>
      </w:r>
      <w:r>
        <w:rPr>
          <w:rFonts w:hint="default" w:ascii="Times New Roman" w:hAnsi="Times New Roman" w:eastAsia="仿宋_GB2312" w:cs="Times New Roman"/>
          <w:sz w:val="32"/>
          <w:szCs w:val="32"/>
        </w:rPr>
        <w:t>银川市规划建筑设计研究院有限公司负责豫海镇、丁塘镇、韦州镇、下马关镇、兴隆乡、田老庄乡和石狮管委会29个村庄规划编制；西安汉唐城市规划设计研究院有限公司负责河西镇8个村庄规划编制；宁夏空间信息科技有限公司负责王团镇10个村庄规划编制；国策众合（北京）建筑工程设计有限公司负责预旺镇、张家塬乡和马高庄乡9个村庄规划编制。</w:t>
      </w:r>
    </w:p>
    <w:p>
      <w:pPr>
        <w:spacing w:line="560" w:lineRule="exact"/>
        <w:ind w:firstLine="640" w:firstLineChars="200"/>
        <w:rPr>
          <w:rFonts w:ascii="Times New Roman" w:hAnsi="Times New Roman" w:eastAsia="黑体" w:cs="Times New Roman"/>
          <w:color w:val="000000" w:themeColor="text1"/>
          <w:sz w:val="32"/>
          <w:szCs w:val="32"/>
          <w14:textFill>
            <w14:solidFill>
              <w14:schemeClr w14:val="tx1"/>
            </w14:solidFill>
          </w14:textFill>
        </w:rPr>
      </w:pPr>
      <w:r>
        <w:rPr>
          <w:rFonts w:ascii="Times New Roman" w:hAnsi="Times New Roman" w:eastAsia="黑体" w:cs="Times New Roman"/>
          <w:color w:val="000000" w:themeColor="text1"/>
          <w:sz w:val="32"/>
          <w:szCs w:val="32"/>
          <w14:textFill>
            <w14:solidFill>
              <w14:schemeClr w14:val="tx1"/>
            </w14:solidFill>
          </w14:textFill>
        </w:rPr>
        <w:t>二、</w:t>
      </w:r>
      <w:r>
        <w:rPr>
          <w:rFonts w:hint="eastAsia" w:ascii="Times New Roman" w:hAnsi="Times New Roman" w:eastAsia="黑体" w:cs="Times New Roman"/>
          <w:color w:val="000000" w:themeColor="text1"/>
          <w:sz w:val="32"/>
          <w:szCs w:val="32"/>
          <w14:textFill>
            <w14:solidFill>
              <w14:schemeClr w14:val="tx1"/>
            </w14:solidFill>
          </w14:textFill>
        </w:rPr>
        <w:t>《规划》</w:t>
      </w:r>
      <w:r>
        <w:rPr>
          <w:rFonts w:ascii="Times New Roman" w:hAnsi="Times New Roman" w:eastAsia="黑体" w:cs="Times New Roman"/>
          <w:color w:val="000000" w:themeColor="text1"/>
          <w:sz w:val="32"/>
          <w:szCs w:val="32"/>
          <w14:textFill>
            <w14:solidFill>
              <w14:schemeClr w14:val="tx1"/>
            </w14:solidFill>
          </w14:textFill>
        </w:rPr>
        <w:t>主要内容</w:t>
      </w:r>
    </w:p>
    <w:p>
      <w:pPr>
        <w:keepNext w:val="0"/>
        <w:keepLines w:val="0"/>
        <w:pageBreakBefore w:val="0"/>
        <w:kinsoku/>
        <w:wordWrap/>
        <w:overflowPunct/>
        <w:topLinePunct w:val="0"/>
        <w:autoSpaceDE/>
        <w:autoSpaceDN/>
        <w:bidi w:val="0"/>
        <w:spacing w:line="560" w:lineRule="exact"/>
        <w:ind w:firstLine="640" w:firstLineChars="200"/>
        <w:textAlignment w:val="auto"/>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color w:val="auto"/>
          <w:sz w:val="32"/>
          <w:szCs w:val="32"/>
          <w:lang w:eastAsia="zh-CN"/>
        </w:rPr>
        <w:t>开展规划村庄编制工作，紧扣</w:t>
      </w:r>
      <w:r>
        <w:rPr>
          <w:rFonts w:hint="default" w:ascii="Times New Roman" w:hAnsi="Times New Roman" w:eastAsia="仿宋_GB2312" w:cs="Times New Roman"/>
          <w:b/>
          <w:bCs/>
          <w:sz w:val="32"/>
          <w:szCs w:val="32"/>
          <w:lang w:eastAsia="zh-CN"/>
        </w:rPr>
        <w:t>一个重点</w:t>
      </w:r>
      <w:r>
        <w:rPr>
          <w:rFonts w:hint="eastAsia" w:ascii="Times New Roman" w:hAnsi="Times New Roman" w:eastAsia="仿宋_GB2312" w:cs="Times New Roman"/>
          <w:b/>
          <w:bCs/>
          <w:sz w:val="32"/>
          <w:szCs w:val="32"/>
          <w:lang w:eastAsia="zh-CN"/>
        </w:rPr>
        <w:t>，</w:t>
      </w:r>
      <w:r>
        <w:rPr>
          <w:rFonts w:hint="eastAsia" w:ascii="Times New Roman" w:hAnsi="Times New Roman" w:eastAsia="仿宋_GB2312" w:cs="Times New Roman"/>
          <w:color w:val="auto"/>
          <w:sz w:val="32"/>
          <w:szCs w:val="32"/>
          <w:lang w:eastAsia="zh-CN"/>
        </w:rPr>
        <w:t>即</w:t>
      </w:r>
      <w:r>
        <w:rPr>
          <w:rFonts w:hint="default" w:ascii="Times New Roman" w:hAnsi="Times New Roman" w:eastAsia="仿宋_GB2312" w:cs="Times New Roman"/>
          <w:sz w:val="32"/>
          <w:szCs w:val="32"/>
          <w:lang w:eastAsia="zh-CN"/>
        </w:rPr>
        <w:t>分类开展村庄规划编制</w:t>
      </w:r>
      <w:r>
        <w:rPr>
          <w:rFonts w:hint="eastAsia" w:ascii="Times New Roman" w:hAnsi="Times New Roman" w:eastAsia="仿宋_GB2312" w:cs="Times New Roman"/>
          <w:sz w:val="32"/>
          <w:szCs w:val="32"/>
          <w:lang w:eastAsia="zh-CN"/>
        </w:rPr>
        <w:t>，紧紧围绕</w:t>
      </w:r>
      <w:r>
        <w:rPr>
          <w:rFonts w:hint="default" w:ascii="Times New Roman" w:hAnsi="Times New Roman" w:eastAsia="仿宋_GB2312" w:cs="Times New Roman"/>
          <w:sz w:val="32"/>
          <w:szCs w:val="32"/>
          <w:lang w:eastAsia="zh-CN"/>
        </w:rPr>
        <w:t>集聚提升类</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整治改善类</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特色保护类</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城郊融合类</w:t>
      </w:r>
      <w:r>
        <w:rPr>
          <w:rFonts w:hint="eastAsia" w:ascii="Times New Roman" w:hAnsi="Times New Roman" w:eastAsia="仿宋_GB2312" w:cs="Times New Roman"/>
          <w:sz w:val="32"/>
          <w:szCs w:val="32"/>
          <w:lang w:eastAsia="zh-CN"/>
        </w:rPr>
        <w:t>等为重点开展编制</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eastAsia="zh-CN"/>
        </w:rPr>
        <w:t>紧抓</w:t>
      </w:r>
      <w:r>
        <w:rPr>
          <w:rFonts w:hint="default" w:ascii="Times New Roman" w:hAnsi="Times New Roman" w:eastAsia="仿宋_GB2312" w:cs="Times New Roman"/>
          <w:b/>
          <w:bCs/>
          <w:sz w:val="32"/>
          <w:szCs w:val="32"/>
          <w:lang w:eastAsia="zh-CN"/>
        </w:rPr>
        <w:t>一个关键</w:t>
      </w:r>
      <w:r>
        <w:rPr>
          <w:rFonts w:hint="eastAsia" w:ascii="Times New Roman" w:hAnsi="Times New Roman" w:eastAsia="仿宋_GB2312" w:cs="Times New Roman"/>
          <w:b/>
          <w:bCs/>
          <w:sz w:val="32"/>
          <w:szCs w:val="32"/>
          <w:lang w:eastAsia="zh-CN"/>
        </w:rPr>
        <w:t>，</w:t>
      </w:r>
      <w:r>
        <w:rPr>
          <w:rFonts w:hint="default" w:ascii="Times New Roman" w:hAnsi="Times New Roman" w:eastAsia="仿宋_GB2312" w:cs="Times New Roman"/>
          <w:sz w:val="32"/>
          <w:szCs w:val="32"/>
          <w:lang w:eastAsia="zh-CN"/>
        </w:rPr>
        <w:t>根据村庄规划编制计划和编制单元，按照“一村一档”要求，提前做好</w:t>
      </w:r>
      <w:r>
        <w:rPr>
          <w:rFonts w:hint="eastAsia" w:ascii="Times New Roman" w:hAnsi="Times New Roman" w:eastAsia="仿宋_GB2312" w:cs="Times New Roman"/>
          <w:sz w:val="32"/>
          <w:szCs w:val="32"/>
          <w:lang w:eastAsia="zh-CN"/>
        </w:rPr>
        <w:t>基础资料收集</w:t>
      </w:r>
      <w:r>
        <w:rPr>
          <w:rFonts w:hint="default" w:ascii="Times New Roman" w:hAnsi="Times New Roman" w:eastAsia="仿宋_GB2312" w:cs="Times New Roman"/>
          <w:sz w:val="32"/>
          <w:szCs w:val="32"/>
          <w:lang w:eastAsia="zh-CN"/>
        </w:rPr>
        <w:t>，为编制</w:t>
      </w:r>
      <w:r>
        <w:rPr>
          <w:rFonts w:hint="eastAsia" w:ascii="Times New Roman" w:hAnsi="Times New Roman" w:eastAsia="仿宋_GB2312" w:cs="Times New Roman"/>
          <w:sz w:val="32"/>
          <w:szCs w:val="32"/>
          <w:lang w:eastAsia="zh-CN"/>
        </w:rPr>
        <w:t>好村庄规划奠定</w:t>
      </w:r>
      <w:r>
        <w:rPr>
          <w:rFonts w:hint="default" w:ascii="Times New Roman" w:hAnsi="Times New Roman" w:eastAsia="仿宋_GB2312" w:cs="Times New Roman"/>
          <w:sz w:val="32"/>
          <w:szCs w:val="32"/>
          <w:lang w:eastAsia="zh-CN"/>
        </w:rPr>
        <w:t>基础。同时，结合乡村振兴资金、项目安排，以及全域土地综合整治、城乡建设用地增减挂钩等，统筹谋划村庄产业发展、居民点布局、基础设施建设、公共服务改善等，合理谋划建设项目。</w:t>
      </w:r>
    </w:p>
    <w:p>
      <w:pPr>
        <w:spacing w:line="560" w:lineRule="exact"/>
        <w:ind w:firstLine="640"/>
        <w:rPr>
          <w:rFonts w:ascii="Times New Roman" w:hAnsi="Times New Roman" w:eastAsia="仿宋_GB2312" w:cs="Times New Roman"/>
          <w:color w:val="000000" w:themeColor="text1"/>
          <w:sz w:val="32"/>
          <w:szCs w:val="32"/>
          <w14:textFill>
            <w14:solidFill>
              <w14:schemeClr w14:val="tx1"/>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Nimbus Roman No9 L">
    <w:altName w:val="Segoe Print"/>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sans-serif">
    <w:altName w:val="Arial Unicode MS"/>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2VlMjM1MTUyMTllZGQyODAyZjQ4ODY1M2JkNjVjMTcifQ=="/>
  </w:docVars>
  <w:rsids>
    <w:rsidRoot w:val="068C0CF2"/>
    <w:rsid w:val="00031677"/>
    <w:rsid w:val="00034621"/>
    <w:rsid w:val="0003496E"/>
    <w:rsid w:val="00040796"/>
    <w:rsid w:val="00065B71"/>
    <w:rsid w:val="000A7475"/>
    <w:rsid w:val="00136449"/>
    <w:rsid w:val="00147558"/>
    <w:rsid w:val="002765F2"/>
    <w:rsid w:val="002A649D"/>
    <w:rsid w:val="002D6FC9"/>
    <w:rsid w:val="00357CF6"/>
    <w:rsid w:val="00411362"/>
    <w:rsid w:val="004664C3"/>
    <w:rsid w:val="004A3D26"/>
    <w:rsid w:val="004D15CB"/>
    <w:rsid w:val="005464FA"/>
    <w:rsid w:val="00564406"/>
    <w:rsid w:val="00596A80"/>
    <w:rsid w:val="005A3D27"/>
    <w:rsid w:val="005C6AAF"/>
    <w:rsid w:val="006A4EA1"/>
    <w:rsid w:val="006F3E9F"/>
    <w:rsid w:val="00712676"/>
    <w:rsid w:val="00820180"/>
    <w:rsid w:val="00841DC1"/>
    <w:rsid w:val="008510EF"/>
    <w:rsid w:val="00875BED"/>
    <w:rsid w:val="0098524C"/>
    <w:rsid w:val="00A3236B"/>
    <w:rsid w:val="00A42CD0"/>
    <w:rsid w:val="00AC5881"/>
    <w:rsid w:val="00AE1503"/>
    <w:rsid w:val="00AF5C1C"/>
    <w:rsid w:val="00B0061E"/>
    <w:rsid w:val="00B53030"/>
    <w:rsid w:val="00BF498A"/>
    <w:rsid w:val="00C03A02"/>
    <w:rsid w:val="00C24721"/>
    <w:rsid w:val="00C504CF"/>
    <w:rsid w:val="00C82883"/>
    <w:rsid w:val="00D000A4"/>
    <w:rsid w:val="00D1119B"/>
    <w:rsid w:val="00D802B7"/>
    <w:rsid w:val="00D932C0"/>
    <w:rsid w:val="00DE470E"/>
    <w:rsid w:val="00E54F80"/>
    <w:rsid w:val="00E84039"/>
    <w:rsid w:val="00ED57B5"/>
    <w:rsid w:val="00ED5A18"/>
    <w:rsid w:val="00F0423F"/>
    <w:rsid w:val="00F260F6"/>
    <w:rsid w:val="00F35404"/>
    <w:rsid w:val="00F7760D"/>
    <w:rsid w:val="00FA0892"/>
    <w:rsid w:val="068C0CF2"/>
    <w:rsid w:val="0A5312E5"/>
    <w:rsid w:val="0B126099"/>
    <w:rsid w:val="0F690DD9"/>
    <w:rsid w:val="116457F1"/>
    <w:rsid w:val="143B7C08"/>
    <w:rsid w:val="18334D68"/>
    <w:rsid w:val="24E60C4C"/>
    <w:rsid w:val="2B784A89"/>
    <w:rsid w:val="2EE7204C"/>
    <w:rsid w:val="308415B4"/>
    <w:rsid w:val="33DF5EF3"/>
    <w:rsid w:val="3CF60293"/>
    <w:rsid w:val="4A473177"/>
    <w:rsid w:val="4C9A7A19"/>
    <w:rsid w:val="4F8D609B"/>
    <w:rsid w:val="57FB30E7"/>
    <w:rsid w:val="5A8400C9"/>
    <w:rsid w:val="65167D25"/>
    <w:rsid w:val="6ADD0C47"/>
    <w:rsid w:val="75C38828"/>
    <w:rsid w:val="7B7E77E1"/>
    <w:rsid w:val="7F825985"/>
    <w:rsid w:val="DADF84D2"/>
    <w:rsid w:val="EA6FCA68"/>
    <w:rsid w:val="F9EB3C59"/>
    <w:rsid w:val="FE76DADE"/>
    <w:rsid w:val="FFBE71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uiPriority="0" w:name="header"/>
    <w:lsdException w:uiPriority="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eastAsia="仿宋" w:asciiTheme="minorHAnsi" w:hAnsiTheme="minorHAnsi" w:cstheme="minorBidi"/>
      <w:kern w:val="2"/>
      <w:sz w:val="30"/>
      <w:szCs w:val="24"/>
      <w:lang w:val="en-US" w:eastAsia="zh-CN" w:bidi="ar-SA"/>
    </w:rPr>
  </w:style>
  <w:style w:type="paragraph" w:styleId="3">
    <w:name w:val="heading 1"/>
    <w:basedOn w:val="1"/>
    <w:next w:val="1"/>
    <w:qFormat/>
    <w:uiPriority w:val="0"/>
    <w:pPr>
      <w:keepNext/>
      <w:keepLines/>
      <w:spacing w:before="120" w:after="120"/>
      <w:jc w:val="center"/>
      <w:outlineLvl w:val="0"/>
    </w:pPr>
    <w:rPr>
      <w:rFonts w:eastAsia="方正小标宋简体" w:cs="Arial"/>
      <w:bCs/>
      <w:kern w:val="44"/>
      <w:sz w:val="36"/>
      <w:szCs w:val="44"/>
    </w:rPr>
  </w:style>
  <w:style w:type="paragraph" w:styleId="4">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1"/>
    <w:next w:val="1"/>
    <w:qFormat/>
    <w:uiPriority w:val="0"/>
    <w:pPr>
      <w:ind w:firstLine="420" w:firstLineChars="200"/>
    </w:pPr>
  </w:style>
  <w:style w:type="paragraph" w:styleId="5">
    <w:name w:val="Body Text Indent"/>
    <w:basedOn w:val="1"/>
    <w:next w:val="1"/>
    <w:qFormat/>
    <w:uiPriority w:val="0"/>
    <w:pPr>
      <w:spacing w:after="120"/>
      <w:ind w:left="420" w:leftChars="200"/>
    </w:pPr>
  </w:style>
  <w:style w:type="paragraph" w:styleId="6">
    <w:name w:val="Balloon Text"/>
    <w:basedOn w:val="1"/>
    <w:qFormat/>
    <w:uiPriority w:val="0"/>
    <w:rPr>
      <w:sz w:val="18"/>
      <w:szCs w:val="18"/>
    </w:rPr>
  </w:style>
  <w:style w:type="paragraph" w:styleId="7">
    <w:name w:val="Normal (Web)"/>
    <w:basedOn w:val="1"/>
    <w:qFormat/>
    <w:uiPriority w:val="0"/>
    <w:pPr>
      <w:spacing w:before="100" w:beforeAutospacing="1" w:after="100" w:afterAutospacing="1"/>
      <w:jc w:val="left"/>
    </w:pPr>
    <w:rPr>
      <w:rFonts w:cs="Times New Roman"/>
      <w:kern w:val="0"/>
      <w:sz w:val="24"/>
    </w:rPr>
  </w:style>
  <w:style w:type="paragraph" w:styleId="8">
    <w:name w:val="Title"/>
    <w:basedOn w:val="1"/>
    <w:next w:val="1"/>
    <w:qFormat/>
    <w:uiPriority w:val="0"/>
    <w:pPr>
      <w:spacing w:before="240" w:after="60"/>
      <w:jc w:val="center"/>
      <w:outlineLvl w:val="0"/>
    </w:pPr>
    <w:rPr>
      <w:rFonts w:ascii="Arial" w:hAnsi="Arial"/>
      <w:b/>
      <w:sz w:val="32"/>
    </w:rPr>
  </w:style>
  <w:style w:type="character" w:styleId="11">
    <w:name w:val="Hyperlink"/>
    <w:basedOn w:val="10"/>
    <w:unhideWhenUsed/>
    <w:qFormat/>
    <w:uiPriority w:val="99"/>
    <w:rPr>
      <w:color w:val="0563C1" w:themeColor="hyperlink"/>
      <w:u w:val="single"/>
      <w14:textFill>
        <w14:solidFill>
          <w14:schemeClr w14:val="hlink"/>
        </w14:solidFill>
      </w14:textFill>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108</Words>
  <Characters>617</Characters>
  <Lines>5</Lines>
  <Paragraphs>1</Paragraphs>
  <TotalTime>0</TotalTime>
  <ScaleCrop>false</ScaleCrop>
  <LinksUpToDate>false</LinksUpToDate>
  <CharactersWithSpaces>724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2023-07-14T09:15:00Z</dcterms:created>
  <dc:creator>段味虎</dc:creator>
  <cp:lastModifiedBy>哈格子</cp:lastModifiedBy>
  <dcterms:modified xsi:type="dcterms:W3CDTF">2023-11-13T07:02:18Z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139C0DE491614CD892BFA6EB0E4781B1_13</vt:lpwstr>
  </property>
</Properties>
</file>