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t>关于《</w:t>
      </w:r>
      <w:r>
        <w:rPr>
          <w:rFonts w:hint="eastAsia" w:ascii="Times New Roman" w:hAnsi="Times New Roman" w:eastAsia="方正小标宋简体" w:cs="方正小标宋简体"/>
          <w:color w:val="000000"/>
          <w:spacing w:val="0"/>
          <w:w w:val="100"/>
          <w:position w:val="0"/>
          <w:sz w:val="44"/>
          <w:szCs w:val="44"/>
          <w:lang w:eastAsia="zh-CN"/>
        </w:rPr>
        <w:t>同心县高标准农田及</w:t>
      </w:r>
      <w:r>
        <w:rPr>
          <w:rFonts w:hint="eastAsia" w:ascii="Times New Roman" w:hAnsi="Times New Roman" w:eastAsia="方正小标宋简体" w:cs="方正小标宋简体"/>
          <w:color w:val="000000"/>
          <w:spacing w:val="0"/>
          <w:w w:val="100"/>
          <w:position w:val="0"/>
          <w:sz w:val="44"/>
          <w:szCs w:val="44"/>
          <w:lang w:val="en-US" w:eastAsia="zh-CN"/>
        </w:rPr>
        <w:t>现代化高效节水灌区建设特许经营项目实施方案</w:t>
      </w:r>
      <w:r>
        <w:rPr>
          <w:rFonts w:hint="eastAsia" w:ascii="方正小标宋简体" w:hAnsi="方正小标宋简体" w:eastAsia="方正小标宋简体" w:cs="方正小标宋简体"/>
          <w:b w:val="0"/>
          <w:bCs/>
          <w:color w:val="000000" w:themeColor="text1"/>
          <w:sz w:val="40"/>
          <w:szCs w:val="40"/>
          <w:highlight w:val="none"/>
          <w:lang w:val="en-US" w:eastAsia="zh-CN"/>
          <w14:textFill>
            <w14:solidFill>
              <w14:schemeClr w14:val="tx1"/>
            </w14:solidFill>
          </w14:textFill>
        </w:rPr>
        <w:t>（征求意见稿）》的起草说明</w:t>
      </w:r>
    </w:p>
    <w:p>
      <w:pPr>
        <w:pStyle w:val="3"/>
        <w:pageBreakBefore w:val="0"/>
        <w:widowControl w:val="0"/>
        <w:kinsoku/>
        <w:wordWrap/>
        <w:overflowPunct/>
        <w:topLinePunct w:val="0"/>
        <w:autoSpaceDE/>
        <w:autoSpaceDN/>
        <w:bidi w:val="0"/>
        <w:adjustRightInd/>
        <w:snapToGrid/>
        <w:spacing w:before="0" w:beforeLines="0" w:after="0" w:afterLines="0" w:line="600" w:lineRule="exact"/>
        <w:textAlignment w:val="auto"/>
        <w:rPr>
          <w:rFonts w:hint="eastAsia"/>
          <w:b w:val="0"/>
          <w:bCs/>
          <w:lang w:val="en-US" w:eastAsia="zh-CN"/>
        </w:rPr>
      </w:pPr>
      <w:r>
        <w:rPr>
          <w:rFonts w:hint="eastAsia"/>
          <w:b w:val="0"/>
          <w:bCs/>
          <w:lang w:val="en-US" w:eastAsia="zh-CN"/>
        </w:rPr>
        <w:t xml:space="preserve">    一、编制过程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为认真贯彻落实习近平总书记关于</w:t>
      </w:r>
      <w:bookmarkStart w:id="0" w:name="_GoBack"/>
      <w:bookmarkEnd w:id="0"/>
      <w:r>
        <w:rPr>
          <w:rFonts w:hint="eastAsia" w:ascii="仿宋_GB2312" w:hAnsi="仿宋_GB2312" w:eastAsia="仿宋_GB2312" w:cs="仿宋_GB2312"/>
          <w:sz w:val="32"/>
          <w:szCs w:val="32"/>
          <w:lang w:val="en-US" w:eastAsia="zh-CN"/>
        </w:rPr>
        <w:t>“三农”工作重要论述和视察宁夏重要讲话精神，大力实施“藏粮于地、藏粮于技”战略，聚焦顶层设计、制度保障、过程监管、示范引领及信息化支撑，扎实推进高标准农田建设及高效节水灌溉建设，在提高粮食综合生产能力、提升水资源利用率、拓宽农民增收渠道、促进农业生产方式转型升级等方面取得明显成效。再此基础上根据自治区农业农村厅为理清自治区“十四五”高标准农田建设发展的思路，加快推进高标准农田建设进程，落实相关任务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我局高度重视规划编制工作，于2023年7月委托中国投资咨询有限责任公司编制了《同心县高标准农田及现代化高效节水灌区建设特许经营项目实施方案》</w:t>
      </w:r>
      <w:r>
        <w:rPr>
          <w:rFonts w:hint="eastAsia" w:ascii="仿宋_GB2312" w:hAnsi="仿宋_GB2312" w:eastAsia="仿宋_GB2312" w:cs="仿宋_GB2312"/>
          <w:sz w:val="32"/>
          <w:szCs w:val="32"/>
          <w:highlight w:val="none"/>
          <w:lang w:val="en-US" w:eastAsia="zh-CN"/>
        </w:rPr>
        <w:t>，编制工作启动以来，通过严谨，尊重历史的态度，摸清了同心县建设家底，完成了已建高标准农田上图入库，结合水土资源条件和国土资源调查成果，全面认真核实了建设需求，并且根据《宁夏高标准农田建设规划（2021-2030年）》所明确的各市县“十四五”高效节水建设目标和建设任务，在此基础上形成了《</w:t>
      </w:r>
      <w:r>
        <w:rPr>
          <w:rFonts w:hint="eastAsia" w:ascii="仿宋_GB2312" w:hAnsi="仿宋_GB2312" w:eastAsia="仿宋_GB2312" w:cs="仿宋_GB2312"/>
          <w:sz w:val="32"/>
          <w:szCs w:val="32"/>
          <w:lang w:val="en-US" w:eastAsia="zh-CN"/>
        </w:rPr>
        <w:t>同心县高标准农田及现代化高效节水灌区建设特许经营项目实施方案</w:t>
      </w:r>
      <w:r>
        <w:rPr>
          <w:rFonts w:hint="eastAsia" w:ascii="仿宋_GB2312" w:hAnsi="仿宋_GB2312" w:eastAsia="仿宋_GB2312" w:cs="仿宋_GB2312"/>
          <w:sz w:val="32"/>
          <w:szCs w:val="32"/>
          <w:highlight w:val="none"/>
          <w:lang w:val="en-US" w:eastAsia="zh-CN"/>
        </w:rPr>
        <w:t>（征求意见稿）》。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二、起草过程</w:t>
      </w:r>
    </w:p>
    <w:p>
      <w:pPr>
        <w:pStyle w:val="5"/>
        <w:ind w:firstLine="640" w:firstLineChars="200"/>
        <w:jc w:val="both"/>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本项目属于农业基础设施补短板领域，具有很强的公益性。若采用政府传统模式投资，政府需一次性全部投入建设资金，会进一步增加同心县财政负担，对政府财政形成较大的压力。采用特许经营模式，政府通过项目未来营运收入和财政补贴（若有），撬动社会资本参与项目全生命周期工作，快速提升基础设施融资能力，减轻当期财政支出压力缓解引水灌溉的需要和地方政府债务的矛盾，化解财政风险，形成多元化、可持续的公共服务资金投入渠道，打造新的经济增长点。同时引进竞争机制，选择最适合的社会资本参与同心县“高效节水灌溉工程”的投资建设和运营，能够提高运营效率，促进创新与竞争。</w:t>
      </w:r>
    </w:p>
    <w:p>
      <w:pPr>
        <w:pStyle w:val="5"/>
        <w:ind w:firstLine="640" w:firstLineChars="200"/>
        <w:jc w:val="both"/>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在特许经营模式下，政府职能转变，不再是项目的直接投资和建设者。政府依法特许社会资本主导项目的投资、建设、运营、维护，在运营期内，政府是服务的购买方。并履行监督、考核职能，为项目创建良好的运营环境。规范的政府和社会资本合作模式能够将政府的发展规划、市场监管、公共服务职能，与社会资本的管理效率、技术创新动力有机结合，实现项目全生命周期成本控制，减少政府对微观事务的过度参与，提高公共服务的效率与质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三、主要内容</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《方案》整体分为四部分，总计12章</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第一部分包括第一章到第四章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lang w:val="en-US" w:eastAsia="zh-CN"/>
        </w:rPr>
      </w:pPr>
      <w:r>
        <w:rPr>
          <w:rFonts w:hint="eastAsia" w:ascii="仿宋_GB2312" w:hAnsi="仿宋_GB2312" w:eastAsia="仿宋_GB2312" w:cs="仿宋_GB2312"/>
          <w:sz w:val="32"/>
          <w:szCs w:val="32"/>
          <w:lang w:val="en-US" w:eastAsia="zh-CN"/>
        </w:rPr>
        <w:t>摸清底数，全面调查高标准农田及高效节水灌溉建设现状：阐述规划背景、建设的重要意义，从</w:t>
      </w:r>
      <w:r>
        <w:rPr>
          <w:rFonts w:hint="eastAsia"/>
          <w:lang w:val="en-US" w:eastAsia="zh-CN"/>
        </w:rPr>
        <w:t>调查土地利用现状、调查水土资源利用现状、调查高标准农田建设、高效节水灌溉现状以及农田建设主要成就等内容分析了，本次规划的必要性。</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第二部分包括第五章到第七章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对于特许经营模式的研究和风险评估等。</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第三部分包括第八章到第十一章</w:t>
      </w:r>
    </w:p>
    <w:p>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jc w:val="both"/>
        <w:textAlignment w:val="auto"/>
        <w:rPr>
          <w:rFonts w:hint="default"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特许经营方案编制及相关单位的职能和</w:t>
      </w:r>
    </w:p>
    <w:p>
      <w:pPr>
        <w:pStyle w:val="5"/>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firstLine="643" w:firstLineChars="200"/>
        <w:jc w:val="left"/>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第四部分包括第十二章</w:t>
      </w:r>
    </w:p>
    <w:p>
      <w:pPr>
        <w:pStyle w:val="5"/>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firstLine="640" w:firstLineChars="200"/>
        <w:jc w:val="both"/>
        <w:textAlignment w:val="auto"/>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是方案实施保障措施，加强组织领导，健全农业建设制度，创新农业生产推进工作，提高合作与开放水平，抓好农业项目建设与特许经营模式，依法推进现代农业发展，确保方案落地。</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zODdlMjQzODM4ZDc1YjFiN2E3OWIxNmVhMDJlNDgifQ=="/>
  </w:docVars>
  <w:rsids>
    <w:rsidRoot w:val="068C0CF2"/>
    <w:rsid w:val="068C0CF2"/>
    <w:rsid w:val="0A5312E5"/>
    <w:rsid w:val="0F690DD9"/>
    <w:rsid w:val="143B7C08"/>
    <w:rsid w:val="18334D68"/>
    <w:rsid w:val="1E306C48"/>
    <w:rsid w:val="24E60C4C"/>
    <w:rsid w:val="2B784A89"/>
    <w:rsid w:val="308415B4"/>
    <w:rsid w:val="33DF5EF3"/>
    <w:rsid w:val="350D4543"/>
    <w:rsid w:val="4C9A7A19"/>
    <w:rsid w:val="4F8D609B"/>
    <w:rsid w:val="5A8400C9"/>
    <w:rsid w:val="65167D25"/>
    <w:rsid w:val="75C38828"/>
    <w:rsid w:val="7B7E77E1"/>
    <w:rsid w:val="7F825985"/>
    <w:rsid w:val="F9EB3C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 w:asciiTheme="minorAscii" w:hAnsiTheme="minorAscii" w:cstheme="minorBidi"/>
      <w:kern w:val="2"/>
      <w:sz w:val="30"/>
      <w:szCs w:val="24"/>
      <w:lang w:val="en-US" w:eastAsia="zh-CN" w:bidi="ar-SA"/>
    </w:rPr>
  </w:style>
  <w:style w:type="paragraph" w:styleId="2">
    <w:name w:val="heading 1"/>
    <w:basedOn w:val="1"/>
    <w:next w:val="1"/>
    <w:qFormat/>
    <w:uiPriority w:val="0"/>
    <w:pPr>
      <w:keepNext/>
      <w:keepLines/>
      <w:spacing w:before="120" w:after="120" w:line="240" w:lineRule="auto"/>
      <w:ind w:firstLine="0" w:firstLineChars="0"/>
      <w:jc w:val="center"/>
      <w:outlineLvl w:val="0"/>
    </w:pPr>
    <w:rPr>
      <w:rFonts w:eastAsia="方正小标宋简体" w:cs="Arial" w:asciiTheme="minorAscii" w:hAnsiTheme="minorAscii"/>
      <w:bCs/>
      <w:kern w:val="44"/>
      <w:sz w:val="36"/>
      <w:szCs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paragraph" w:styleId="5">
    <w:name w:val="Title"/>
    <w:basedOn w:val="1"/>
    <w:next w:val="1"/>
    <w:qFormat/>
    <w:uiPriority w:val="0"/>
    <w:pPr>
      <w:spacing w:before="240" w:beforeLines="0" w:beforeAutospacing="0" w:after="60" w:afterLines="0" w:afterAutospacing="0"/>
      <w:jc w:val="center"/>
      <w:outlineLvl w:val="0"/>
    </w:pPr>
    <w:rPr>
      <w:rFonts w:ascii="Arial" w:hAnsi="Arial"/>
      <w:b/>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1380</Words>
  <Characters>1440</Characters>
  <Lines>0</Lines>
  <Paragraphs>0</Paragraphs>
  <TotalTime>3</TotalTime>
  <ScaleCrop>false</ScaleCrop>
  <LinksUpToDate>false</LinksUpToDate>
  <CharactersWithSpaces>1448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2022-01-13T03:16:00Z</dcterms:created>
  <dc:creator>段味虎</dc:creator>
  <cp:lastModifiedBy>达克斯·KID</cp:lastModifiedBy>
  <dcterms:modified xsi:type="dcterms:W3CDTF">2023-10-18T05:09:35Z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4ED700A86B4C49ECB418C880A7FE7E73</vt:lpwstr>
  </property>
</Properties>
</file>