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color w:val="000000" w:themeColor="text1"/>
          <w:sz w:val="32"/>
          <w:szCs w:val="32"/>
          <w:lang w:val="en-US" w:eastAsia="zh-CN"/>
          <w14:textFill>
            <w14:solidFill>
              <w14:schemeClr w14:val="tx1"/>
            </w14:solidFill>
          </w14:textFill>
        </w:rPr>
      </w:pPr>
      <w:r>
        <w:rPr>
          <w:rFonts w:hint="eastAsia" w:ascii="黑体" w:hAnsi="黑体" w:eastAsia="黑体" w:cs="黑体"/>
          <w:color w:val="000000" w:themeColor="text1"/>
          <w:sz w:val="32"/>
          <w:szCs w:val="32"/>
          <w:lang w:val="en-US" w:eastAsia="zh-CN"/>
          <w14:textFill>
            <w14:solidFill>
              <w14:schemeClr w14:val="tx1"/>
            </w14:solidFill>
          </w14:textFill>
        </w:rPr>
        <w:t>附件2：</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方正小标宋简体" w:hAnsi="方正小标宋简体" w:eastAsia="方正小标宋简体" w:cs="Nimbus Roman No9 L"/>
          <w:color w:val="000000" w:themeColor="text1"/>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Nimbus Roman No9 L"/>
          <w:color w:val="000000" w:themeColor="text1"/>
          <w:sz w:val="44"/>
          <w:szCs w:val="44"/>
          <w14:textFill>
            <w14:solidFill>
              <w14:schemeClr w14:val="tx1"/>
            </w14:solidFill>
          </w14:textFill>
        </w:rPr>
      </w:pPr>
      <w:r>
        <w:rPr>
          <w:rFonts w:hint="eastAsia" w:ascii="方正小标宋简体" w:hAnsi="方正小标宋简体" w:eastAsia="方正小标宋简体" w:cs="Nimbus Roman No9 L"/>
          <w:color w:val="000000" w:themeColor="text1"/>
          <w:sz w:val="44"/>
          <w:szCs w:val="44"/>
          <w14:textFill>
            <w14:solidFill>
              <w14:schemeClr w14:val="tx1"/>
            </w14:solidFill>
          </w14:textFill>
        </w:rPr>
        <w:t>关于《</w:t>
      </w:r>
      <w:r>
        <w:rPr>
          <w:rStyle w:val="7"/>
          <w:rFonts w:hint="eastAsia" w:ascii="Times New Roman" w:hAnsi="Times New Roman" w:eastAsia="方正小标宋简体"/>
          <w:b w:val="0"/>
          <w:bCs/>
          <w:color w:val="333333"/>
          <w:sz w:val="44"/>
          <w:szCs w:val="44"/>
          <w:shd w:val="clear" w:color="auto" w:fill="FFFFFF"/>
        </w:rPr>
        <w:t>同心县</w:t>
      </w:r>
      <w:r>
        <w:rPr>
          <w:rStyle w:val="7"/>
          <w:rFonts w:hint="eastAsia" w:ascii="Times New Roman" w:hAnsi="Times New Roman" w:eastAsia="方正小标宋简体"/>
          <w:b w:val="0"/>
          <w:bCs/>
          <w:color w:val="333333"/>
          <w:sz w:val="44"/>
          <w:szCs w:val="44"/>
          <w:shd w:val="clear" w:color="auto" w:fill="FFFFFF"/>
          <w:lang w:val="en-US" w:eastAsia="zh-CN"/>
        </w:rPr>
        <w:t>用水权确权收储交易管理办法</w:t>
      </w:r>
      <w:r>
        <w:rPr>
          <w:rFonts w:hint="eastAsia" w:ascii="方正小标宋简体" w:hAnsi="方正小标宋简体" w:eastAsia="方正小标宋简体" w:cs="Nimbus Roman No9 L"/>
          <w:color w:val="000000" w:themeColor="text1"/>
          <w:sz w:val="44"/>
          <w:szCs w:val="44"/>
          <w14:textFill>
            <w14:solidFill>
              <w14:schemeClr w14:val="tx1"/>
            </w14:solidFill>
          </w14:textFill>
        </w:rPr>
        <w:t>》</w:t>
      </w:r>
      <w:r>
        <w:rPr>
          <w:rFonts w:ascii="Times New Roman" w:hAnsi="Times New Roman" w:eastAsia="方正小标宋简体"/>
          <w:color w:val="auto"/>
          <w:sz w:val="44"/>
          <w:szCs w:val="44"/>
        </w:rPr>
        <w:t>（</w:t>
      </w:r>
      <w:r>
        <w:rPr>
          <w:rFonts w:hint="eastAsia" w:ascii="方正小标宋简体" w:hAnsi="方正小标宋简体" w:eastAsia="方正小标宋简体" w:cs="方正小标宋简体"/>
          <w:color w:val="auto"/>
          <w:sz w:val="44"/>
          <w:szCs w:val="44"/>
        </w:rPr>
        <w:t>征求意见稿）</w:t>
      </w:r>
      <w:bookmarkStart w:id="0" w:name="_GoBack"/>
      <w:bookmarkEnd w:id="0"/>
      <w:r>
        <w:rPr>
          <w:rFonts w:hint="eastAsia" w:ascii="方正小标宋简体" w:hAnsi="方正小标宋简体" w:eastAsia="方正小标宋简体" w:cs="方正小标宋简体"/>
          <w:color w:val="auto"/>
          <w:sz w:val="44"/>
          <w:szCs w:val="44"/>
          <w:lang w:val="en-US" w:eastAsia="zh-CN"/>
        </w:rPr>
        <w:t>的</w:t>
      </w:r>
      <w:r>
        <w:rPr>
          <w:rFonts w:hint="eastAsia" w:ascii="方正小标宋简体" w:hAnsi="方正小标宋简体" w:eastAsia="方正小标宋简体" w:cs="Nimbus Roman No9 L"/>
          <w:color w:val="000000" w:themeColor="text1"/>
          <w:sz w:val="44"/>
          <w:szCs w:val="44"/>
          <w14:textFill>
            <w14:solidFill>
              <w14:schemeClr w14:val="tx1"/>
            </w14:solidFill>
          </w14:textFill>
        </w:rPr>
        <w:t>起草说明</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Nimbus Roman No9 L"/>
          <w:color w:val="000000" w:themeColor="text1"/>
          <w:sz w:val="44"/>
          <w:szCs w:val="44"/>
          <w14:textFill>
            <w14:solidFill>
              <w14:schemeClr w14:val="tx1"/>
            </w14:solidFill>
          </w14:textFill>
        </w:rPr>
      </w:pPr>
    </w:p>
    <w:p>
      <w:pPr>
        <w:pStyle w:val="4"/>
        <w:keepNext w:val="0"/>
        <w:keepLines w:val="0"/>
        <w:pageBreakBefore w:val="0"/>
        <w:widowControl w:val="0"/>
        <w:kinsoku/>
        <w:wordWrap/>
        <w:overflowPunct w:val="0"/>
        <w:topLinePunct w:val="0"/>
        <w:autoSpaceDE/>
        <w:autoSpaceDN/>
        <w:bidi w:val="0"/>
        <w:adjustRightInd/>
        <w:snapToGrid/>
        <w:spacing w:before="0" w:beforeAutospacing="0" w:after="0" w:afterAutospacing="0" w:line="560" w:lineRule="exact"/>
        <w:ind w:left="0" w:leftChars="0" w:firstLine="640" w:firstLineChars="200"/>
        <w:jc w:val="both"/>
        <w:textAlignment w:val="auto"/>
        <w:rPr>
          <w:rFonts w:hint="eastAsia" w:ascii="Times New Roman" w:hAnsi="Times New Roman" w:eastAsia="黑体"/>
          <w:color w:val="000000" w:themeColor="text1"/>
          <w:sz w:val="32"/>
          <w:szCs w:val="32"/>
          <w14:textFill>
            <w14:solidFill>
              <w14:schemeClr w14:val="tx1"/>
            </w14:solidFill>
          </w14:textFill>
        </w:rPr>
      </w:pPr>
      <w:r>
        <w:rPr>
          <w:rFonts w:ascii="Times New Roman" w:hAnsi="Times New Roman" w:eastAsia="黑体"/>
          <w:color w:val="000000" w:themeColor="text1"/>
          <w:sz w:val="32"/>
          <w:szCs w:val="32"/>
          <w14:textFill>
            <w14:solidFill>
              <w14:schemeClr w14:val="tx1"/>
            </w14:solidFill>
          </w14:textFill>
        </w:rPr>
        <w:t>一、</w:t>
      </w:r>
      <w:r>
        <w:rPr>
          <w:rFonts w:hint="eastAsia" w:ascii="Times New Roman" w:hAnsi="Times New Roman" w:eastAsia="黑体"/>
          <w:color w:val="000000" w:themeColor="text1"/>
          <w:sz w:val="32"/>
          <w:szCs w:val="32"/>
          <w14:textFill>
            <w14:solidFill>
              <w14:schemeClr w14:val="tx1"/>
            </w14:solidFill>
          </w14:textFill>
        </w:rPr>
        <w:t>编制过程</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仿宋_GB2312" w:cs="Times New Roman"/>
          <w:sz w:val="32"/>
          <w:szCs w:val="32"/>
        </w:rPr>
      </w:pPr>
      <w:r>
        <w:rPr>
          <w:rFonts w:hint="eastAsia" w:ascii="Times New Roman" w:hAnsi="Times New Roman" w:eastAsia="仿宋_GB2312"/>
          <w:sz w:val="32"/>
          <w:szCs w:val="32"/>
          <w:lang w:val="en-US" w:eastAsia="zh-CN"/>
        </w:rPr>
        <w:t>为深入贯彻落实习近平总书记关于黄河流域生态保护和高质量发展系列重要讲话精神，积极推进用水权改革，强化水资源最大刚性约束，根据自治区水利厅、财政厅关于印发《宁夏回族自治区用水权收储交易管理办法》的通知（宁水规发[2022]6号）文件精神，结合我县实际，起草本办法</w:t>
      </w:r>
      <w:r>
        <w:rPr>
          <w:rFonts w:hint="eastAsia" w:ascii="仿宋_GB2312" w:hAnsi="仿宋_GB2312" w:cs="仿宋_GB2312"/>
          <w:sz w:val="32"/>
          <w:szCs w:val="32"/>
        </w:rPr>
        <w:t>。</w:t>
      </w:r>
      <w:r>
        <w:rPr>
          <w:rFonts w:hint="eastAsia" w:ascii="Times New Roman" w:hAnsi="Times New Roman" w:eastAsia="仿宋_GB2312" w:cs="Times New Roman"/>
          <w:sz w:val="32"/>
          <w:szCs w:val="32"/>
          <w:lang w:val="en-US" w:eastAsia="zh-CN"/>
        </w:rPr>
        <w:t>经征求各相关部门、各乡镇（开发区）意见建议，并组织进行讨论。形成本办法的征求意见稿</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640" w:firstLineChars="200"/>
        <w:textAlignment w:val="auto"/>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二、主要内容</w:t>
      </w:r>
    </w:p>
    <w:p>
      <w:pPr>
        <w:ind w:firstLine="640" w:firstLineChars="200"/>
        <w:rPr>
          <w:rFonts w:hint="default"/>
          <w:lang w:val="en-US"/>
        </w:rPr>
      </w:pPr>
      <w:r>
        <w:rPr>
          <w:rFonts w:hint="eastAsia" w:ascii="Times New Roman" w:hAnsi="Times New Roman" w:eastAsia="仿宋_GB2312" w:cs="Times New Roman"/>
          <w:sz w:val="32"/>
          <w:szCs w:val="40"/>
          <w:lang w:val="en-US" w:eastAsia="zh-CN"/>
        </w:rPr>
        <w:t>《</w:t>
      </w:r>
      <w:r>
        <w:rPr>
          <w:rFonts w:hint="eastAsia" w:ascii="Times New Roman" w:hAnsi="Times New Roman" w:eastAsia="仿宋_GB2312" w:cs="Times New Roman"/>
          <w:sz w:val="32"/>
          <w:szCs w:val="40"/>
        </w:rPr>
        <w:t>同心县</w:t>
      </w:r>
      <w:r>
        <w:rPr>
          <w:rFonts w:hint="eastAsia" w:ascii="Times New Roman" w:hAnsi="Times New Roman" w:eastAsia="仿宋_GB2312" w:cs="Times New Roman"/>
          <w:sz w:val="32"/>
          <w:szCs w:val="40"/>
          <w:lang w:val="en-US" w:eastAsia="zh-CN"/>
        </w:rPr>
        <w:t>用水权确权收储交易管理办法</w:t>
      </w:r>
      <w:r>
        <w:rPr>
          <w:rFonts w:hint="eastAsia" w:ascii="Times New Roman" w:hAnsi="Times New Roman" w:eastAsia="仿宋_GB2312"/>
          <w:sz w:val="32"/>
          <w:szCs w:val="32"/>
          <w:lang w:val="en-US" w:eastAsia="zh-CN"/>
        </w:rPr>
        <w:t>》（征求意见稿）</w:t>
      </w:r>
      <w:r>
        <w:rPr>
          <w:rFonts w:hint="eastAsia" w:ascii="Times New Roman" w:hAnsi="Times New Roman" w:eastAsia="仿宋_GB2312" w:cs="Nimbus Roman No9 L"/>
          <w:color w:val="000000" w:themeColor="text1"/>
          <w:sz w:val="32"/>
          <w:szCs w:val="32"/>
          <w:lang w:val="en-US" w:eastAsia="zh-CN"/>
          <w14:textFill>
            <w14:solidFill>
              <w14:schemeClr w14:val="tx1"/>
            </w14:solidFill>
          </w14:textFill>
        </w:rPr>
        <w:t>共有七章46条，对用水权确权、收储交易作出具体要求。第一章总则；第二章确权；</w:t>
      </w:r>
      <w:r>
        <w:rPr>
          <w:rFonts w:hint="eastAsia" w:ascii="Times New Roman" w:hAnsi="Times New Roman" w:eastAsia="仿宋_GB2312" w:cs="Times New Roman"/>
          <w:sz w:val="32"/>
          <w:szCs w:val="40"/>
          <w:lang w:eastAsia="zh-CN"/>
        </w:rPr>
        <w:t>第三章</w:t>
      </w:r>
      <w:r>
        <w:rPr>
          <w:rFonts w:hint="eastAsia" w:ascii="Times New Roman" w:hAnsi="Times New Roman" w:eastAsia="仿宋_GB2312" w:cs="Times New Roman"/>
          <w:sz w:val="32"/>
          <w:szCs w:val="40"/>
          <w:lang w:val="en-US" w:eastAsia="zh-CN"/>
        </w:rPr>
        <w:t>收储；第四章交易；第五章资金管理；第六章监督管理；第七章附则。</w:t>
      </w: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10601030101010101"/>
    <w:charset w:val="86"/>
    <w:family w:val="auto"/>
    <w:pitch w:val="default"/>
    <w:sig w:usb0="00000000" w:usb1="00000000" w:usb2="00000000" w:usb3="00000000" w:csb0="00040000" w:csb1="00000000"/>
  </w:font>
  <w:font w:name="Nimbus Roman No9 L">
    <w:altName w:val="Segoe Print"/>
    <w:panose1 w:val="00000000000000000000"/>
    <w:charset w:val="00"/>
    <w:family w:val="auto"/>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M5OTRiNWM1NDZiOGI0N2M3N2FmYzAyMDE5Y2Y3Y2UifQ=="/>
  </w:docVars>
  <w:rsids>
    <w:rsidRoot w:val="00000000"/>
    <w:rsid w:val="2CC94C4A"/>
    <w:rsid w:val="413D1A37"/>
    <w:rsid w:val="47B12D13"/>
    <w:rsid w:val="54041A2F"/>
    <w:rsid w:val="559430BC"/>
    <w:rsid w:val="5ADA39FB"/>
    <w:rsid w:val="5BF63221"/>
    <w:rsid w:val="7A9B6B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3"/>
    <w:unhideWhenUsed/>
    <w:qFormat/>
    <w:uiPriority w:val="99"/>
    <w:pPr>
      <w:spacing w:after="120" w:afterLines="0" w:afterAutospacing="0"/>
    </w:pPr>
  </w:style>
  <w:style w:type="paragraph" w:styleId="3">
    <w:name w:val="footer"/>
    <w:basedOn w:val="1"/>
    <w:next w:val="1"/>
    <w:qFormat/>
    <w:uiPriority w:val="0"/>
    <w:pPr>
      <w:tabs>
        <w:tab w:val="center" w:pos="4153"/>
        <w:tab w:val="right" w:pos="8306"/>
      </w:tabs>
      <w:snapToGrid w:val="0"/>
      <w:jc w:val="left"/>
    </w:pPr>
    <w:rPr>
      <w:sz w:val="18"/>
    </w:rPr>
  </w:style>
  <w:style w:type="paragraph" w:styleId="4">
    <w:name w:val="Normal (Web)"/>
    <w:basedOn w:val="1"/>
    <w:qFormat/>
    <w:uiPriority w:val="0"/>
    <w:pPr>
      <w:spacing w:before="100" w:beforeAutospacing="1" w:after="100" w:afterAutospacing="1"/>
      <w:jc w:val="left"/>
    </w:pPr>
    <w:rPr>
      <w:rFonts w:cs="Times New Roman"/>
      <w:kern w:val="0"/>
      <w:sz w:val="24"/>
    </w:rPr>
  </w:style>
  <w:style w:type="character" w:styleId="7">
    <w:name w:val="Strong"/>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303</Words>
  <Characters>310</Characters>
  <Lines>0</Lines>
  <Paragraphs>0</Paragraphs>
  <TotalTime>45</TotalTime>
  <ScaleCrop>false</ScaleCrop>
  <LinksUpToDate>false</LinksUpToDate>
  <CharactersWithSpaces>310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2023-07-31T10:14:00Z</dcterms:created>
  <dc:creator>Lenovo</dc:creator>
  <cp:lastModifiedBy> 福 </cp:lastModifiedBy>
  <cp:lastPrinted>2023-08-09T11:07:59Z</cp:lastPrinted>
  <dcterms:modified xsi:type="dcterms:W3CDTF">2023-08-09T11:50:55Z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487D9424C5AE441D9557B7AE8664123A_12</vt:lpwstr>
  </property>
</Properties>
</file>