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pPr>
        <w:pStyle w:val="3"/>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560" w:lineRule="exact"/>
        <w:ind w:left="0" w:leftChars="0"/>
        <w:jc w:val="center"/>
        <w:textAlignment w:val="auto"/>
        <w:rPr>
          <w:rFonts w:hint="eastAsia" w:ascii="方正小标宋简体" w:hAnsi="方正小标宋简体" w:eastAsia="方正小标宋简体" w:cs="Nimbus Roman No9 L"/>
          <w:color w:val="000000" w:themeColor="text1"/>
          <w:sz w:val="44"/>
          <w:szCs w:val="44"/>
          <w14:textFill>
            <w14:solidFill>
              <w14:schemeClr w14:val="tx1"/>
            </w14:solidFill>
          </w14:textFill>
        </w:rPr>
      </w:pP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关于《</w:t>
      </w:r>
      <w:r>
        <w:rPr>
          <w:rFonts w:ascii="Times New Roman" w:hAnsi="Times New Roman" w:eastAsia="方正小标宋简体"/>
          <w:color w:val="auto"/>
          <w:sz w:val="44"/>
          <w:szCs w:val="44"/>
        </w:rPr>
        <w:t>同心县乡村建设项目库建设指引（</w:t>
      </w:r>
      <w:r>
        <w:rPr>
          <w:rFonts w:hint="eastAsia" w:ascii="方正小标宋简体" w:hAnsi="方正小标宋简体" w:eastAsia="方正小标宋简体" w:cs="方正小标宋简体"/>
          <w:color w:val="auto"/>
          <w:sz w:val="44"/>
          <w:szCs w:val="44"/>
        </w:rPr>
        <w:t>征求意见稿）</w:t>
      </w: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w:t>
      </w:r>
      <w:r>
        <w:rPr>
          <w:rFonts w:hint="eastAsia" w:ascii="方正小标宋简体" w:hAnsi="方正小标宋简体" w:eastAsia="方正小标宋简体" w:cs="Nimbus Roman No9 L"/>
          <w:color w:val="000000" w:themeColor="text1"/>
          <w:sz w:val="44"/>
          <w:szCs w:val="44"/>
          <w:lang w:val="en-US" w:eastAsia="zh-CN"/>
          <w14:textFill>
            <w14:solidFill>
              <w14:schemeClr w14:val="tx1"/>
            </w14:solidFill>
          </w14:textFill>
        </w:rPr>
        <w:t>的</w:t>
      </w: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起草说明</w:t>
      </w: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560" w:lineRule="exact"/>
        <w:ind w:left="0" w:leftChars="0" w:firstLine="320" w:firstLineChars="100"/>
        <w:jc w:val="both"/>
        <w:textAlignment w:val="auto"/>
        <w:rPr>
          <w:rFonts w:ascii="Times New Roman" w:hAnsi="Times New Roman" w:eastAsia="黑体"/>
          <w:color w:val="000000" w:themeColor="text1"/>
          <w:sz w:val="32"/>
          <w:szCs w:val="32"/>
          <w14:textFill>
            <w14:solidFill>
              <w14:schemeClr w14:val="tx1"/>
            </w14:solidFill>
          </w14:textFill>
        </w:rPr>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560" w:lineRule="exact"/>
        <w:ind w:left="0" w:leftChars="0" w:firstLine="640" w:firstLineChars="200"/>
        <w:jc w:val="both"/>
        <w:textAlignment w:val="auto"/>
        <w:rPr>
          <w:rFonts w:hint="eastAsia"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一、</w:t>
      </w:r>
      <w:r>
        <w:rPr>
          <w:rFonts w:hint="eastAsia" w:ascii="Times New Roman" w:hAnsi="Times New Roman" w:eastAsia="黑体"/>
          <w:color w:val="000000" w:themeColor="text1"/>
          <w:sz w:val="32"/>
          <w:szCs w:val="32"/>
          <w14:textFill>
            <w14:solidFill>
              <w14:schemeClr w14:val="tx1"/>
            </w14:solidFill>
          </w14:textFill>
        </w:rPr>
        <w:t>编制过程</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640"/>
        <w:textAlignment w:val="auto"/>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sz w:val="32"/>
          <w:szCs w:val="32"/>
        </w:rPr>
        <w:t>为指导各行业主管部门和乡镇（开发区）做好乡村建设项目库建设工作，规范乡村建设项目布局、项目统筹和项目管理，根据自治区《宁夏回族自治区县级巩固拓展脱贫攻坚成果和乡村振兴项目库建设管理指南（试行）》和《宁夏回族自治区县级乡村建设项目库建设指引（试行）》要求，</w:t>
      </w:r>
      <w:r>
        <w:rPr>
          <w:rFonts w:hint="eastAsia" w:ascii="Times New Roman" w:hAnsi="Times New Roman" w:eastAsia="仿宋_GB2312"/>
          <w:sz w:val="32"/>
          <w:szCs w:val="32"/>
          <w:lang w:val="en-US" w:eastAsia="zh-CN"/>
        </w:rPr>
        <w:t>结合我县项目库建设实际情况，在</w:t>
      </w:r>
      <w:r>
        <w:rPr>
          <w:rFonts w:hint="eastAsia" w:ascii="Times New Roman" w:hAnsi="Times New Roman" w:eastAsia="仿宋_GB2312" w:cs="Nimbus Roman No9 L"/>
          <w:color w:val="000000" w:themeColor="text1"/>
          <w:sz w:val="32"/>
          <w:szCs w:val="32"/>
          <w14:textFill>
            <w14:solidFill>
              <w14:schemeClr w14:val="tx1"/>
            </w14:solidFill>
          </w14:textFill>
        </w:rPr>
        <w:t>充分征求</w:t>
      </w:r>
      <w:r>
        <w:rPr>
          <w:rFonts w:hint="eastAsia" w:ascii="Times New Roman" w:hAnsi="Times New Roman" w:eastAsia="仿宋_GB2312" w:cs="Nimbus Roman No9 L"/>
          <w:color w:val="000000" w:themeColor="text1"/>
          <w:sz w:val="32"/>
          <w:szCs w:val="32"/>
          <w:lang w:val="en-US" w:eastAsia="zh-CN"/>
          <w14:textFill>
            <w14:solidFill>
              <w14:schemeClr w14:val="tx1"/>
            </w14:solidFill>
          </w14:textFill>
        </w:rPr>
        <w:t>各行业部门、各乡镇（开发区）</w:t>
      </w:r>
      <w:r>
        <w:rPr>
          <w:rFonts w:hint="eastAsia" w:ascii="Times New Roman" w:hAnsi="Times New Roman" w:eastAsia="仿宋_GB2312" w:cs="Nimbus Roman No9 L"/>
          <w:color w:val="000000" w:themeColor="text1"/>
          <w:sz w:val="32"/>
          <w:szCs w:val="32"/>
          <w14:textFill>
            <w14:solidFill>
              <w14:schemeClr w14:val="tx1"/>
            </w14:solidFill>
          </w14:textFill>
        </w:rPr>
        <w:t>意见建议</w:t>
      </w:r>
      <w:r>
        <w:rPr>
          <w:rFonts w:hint="eastAsia" w:ascii="Times New Roman" w:hAnsi="Times New Roman" w:eastAsia="仿宋_GB2312" w:cs="Nimbus Roman No9 L"/>
          <w:color w:val="000000" w:themeColor="text1"/>
          <w:sz w:val="32"/>
          <w:szCs w:val="32"/>
          <w:lang w:val="en-US" w:eastAsia="zh-CN"/>
          <w14:textFill>
            <w14:solidFill>
              <w14:schemeClr w14:val="tx1"/>
            </w14:solidFill>
          </w14:textFill>
        </w:rPr>
        <w:t>后，</w:t>
      </w:r>
      <w:r>
        <w:rPr>
          <w:rFonts w:hint="eastAsia" w:ascii="Times New Roman" w:hAnsi="Times New Roman" w:eastAsia="仿宋_GB2312" w:cs="Nimbus Roman No9 L"/>
          <w:color w:val="000000" w:themeColor="text1"/>
          <w:sz w:val="32"/>
          <w:szCs w:val="32"/>
          <w14:textFill>
            <w14:solidFill>
              <w14:schemeClr w14:val="tx1"/>
            </w14:solidFill>
          </w14:textFill>
        </w:rPr>
        <w:t>形成</w:t>
      </w:r>
      <w:r>
        <w:rPr>
          <w:rFonts w:hint="eastAsia" w:ascii="Times New Roman" w:hAnsi="Times New Roman" w:eastAsia="仿宋_GB2312"/>
          <w:sz w:val="32"/>
          <w:szCs w:val="32"/>
          <w:lang w:val="en-US" w:eastAsia="zh-CN"/>
        </w:rPr>
        <w:t>《同心县乡村建设项目库建设指引（征求意见稿）》征求意见稿。</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640" w:firstLineChars="200"/>
        <w:textAlignment w:val="auto"/>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二、主要内容</w:t>
      </w:r>
    </w:p>
    <w:p>
      <w:pPr>
        <w:overflowPunct w:val="0"/>
        <w:spacing w:line="56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lang w:val="en-US" w:eastAsia="zh-CN"/>
        </w:rPr>
        <w:t>《同心县乡村建设项目库建设指引（征求意见稿）》共有总则、入库项目、入库程序、入库管理、负面清单、项目库评估、保障措施、附则共</w:t>
      </w:r>
      <w:r>
        <w:rPr>
          <w:rFonts w:hint="eastAsia" w:ascii="Times New Roman" w:hAnsi="Times New Roman" w:eastAsia="仿宋_GB2312" w:cs="Nimbus Roman No9 L"/>
          <w:color w:val="000000" w:themeColor="text1"/>
          <w:sz w:val="32"/>
          <w:szCs w:val="32"/>
          <w:lang w:val="en-US" w:eastAsia="zh-CN"/>
          <w14:textFill>
            <w14:solidFill>
              <w14:schemeClr w14:val="tx1"/>
            </w14:solidFill>
          </w14:textFill>
        </w:rPr>
        <w:t>八章33条，对项目库建设各项工作作出具体规范和指引。</w:t>
      </w:r>
      <w:r>
        <w:rPr>
          <w:rFonts w:hint="eastAsia" w:ascii="Times New Roman" w:hAnsi="Times New Roman" w:eastAsia="仿宋_GB2312"/>
          <w:sz w:val="32"/>
          <w:szCs w:val="32"/>
          <w:lang w:eastAsia="zh-CN"/>
        </w:rPr>
        <w:t>《指引》对项目库建设工作进行了详细分工，</w:t>
      </w:r>
      <w:r>
        <w:rPr>
          <w:rFonts w:ascii="Times New Roman" w:hAnsi="Times New Roman" w:eastAsia="仿宋_GB2312"/>
          <w:sz w:val="32"/>
          <w:szCs w:val="32"/>
        </w:rPr>
        <w:t>确保权责清晰，加强组织领导，落实项目库建设全过程各环节责任。提高项目库建设质量</w:t>
      </w:r>
      <w:r>
        <w:rPr>
          <w:rFonts w:hint="eastAsia" w:ascii="Times New Roman" w:hAnsi="Times New Roman" w:eastAsia="仿宋_GB2312"/>
          <w:sz w:val="32"/>
          <w:szCs w:val="32"/>
          <w:lang w:eastAsia="zh-CN"/>
        </w:rPr>
        <w:t>并</w:t>
      </w:r>
      <w:r>
        <w:rPr>
          <w:rFonts w:ascii="Times New Roman" w:hAnsi="Times New Roman" w:eastAsia="仿宋_GB2312"/>
          <w:sz w:val="32"/>
          <w:szCs w:val="32"/>
        </w:rPr>
        <w:t>实行动态调整</w:t>
      </w:r>
      <w:r>
        <w:rPr>
          <w:rFonts w:hint="eastAsia" w:ascii="Times New Roman" w:hAnsi="Times New Roman" w:eastAsia="仿宋_GB2312"/>
          <w:sz w:val="32"/>
          <w:szCs w:val="32"/>
          <w:lang w:eastAsia="zh-CN"/>
        </w:rPr>
        <w:t>，</w:t>
      </w:r>
      <w:r>
        <w:rPr>
          <w:rFonts w:ascii="Times New Roman" w:hAnsi="Times New Roman" w:eastAsia="仿宋_GB2312"/>
          <w:sz w:val="32"/>
          <w:szCs w:val="32"/>
        </w:rPr>
        <w:t>按照行政村申报、乡镇（开发区）初审、行业部门审核、县人民政府审定的程序组织入库</w:t>
      </w:r>
      <w:r>
        <w:rPr>
          <w:rFonts w:hint="eastAsia" w:ascii="Times New Roman" w:hAnsi="Times New Roman" w:eastAsia="仿宋_GB2312"/>
          <w:sz w:val="32"/>
          <w:szCs w:val="32"/>
          <w:lang w:eastAsia="zh-CN"/>
        </w:rPr>
        <w:t>，</w:t>
      </w:r>
      <w:r>
        <w:rPr>
          <w:rFonts w:ascii="Times New Roman" w:hAnsi="Times New Roman" w:eastAsia="仿宋_GB2312"/>
          <w:sz w:val="32"/>
          <w:szCs w:val="32"/>
        </w:rPr>
        <w:t>入库项目重点保障普惠性、基础性、兜底性民生建设项目，优先纳入群众需求强烈、短板突出、兼顾农业生产和农民生活条件改善项目</w:t>
      </w:r>
      <w:r>
        <w:rPr>
          <w:rFonts w:hint="eastAsia" w:ascii="Times New Roman" w:hAnsi="Times New Roman" w:eastAsia="仿宋_GB2312"/>
          <w:sz w:val="32"/>
          <w:szCs w:val="32"/>
          <w:lang w:eastAsia="zh-CN"/>
        </w:rPr>
        <w:t>。</w:t>
      </w:r>
      <w:r>
        <w:rPr>
          <w:rFonts w:ascii="Times New Roman" w:hAnsi="Times New Roman" w:eastAsia="仿宋_GB2312"/>
          <w:sz w:val="32"/>
          <w:szCs w:val="32"/>
        </w:rPr>
        <w:t>严禁将违法违规项目、楼堂馆所项目、</w:t>
      </w:r>
      <w:bookmarkStart w:id="0" w:name="_GoBack"/>
      <w:bookmarkEnd w:id="0"/>
      <w:r>
        <w:rPr>
          <w:rFonts w:ascii="Times New Roman" w:hAnsi="Times New Roman" w:eastAsia="仿宋_GB2312"/>
          <w:sz w:val="32"/>
          <w:szCs w:val="32"/>
        </w:rPr>
        <w:t>超越发展阶段大拆大建项目、重复投资项目，以及面子工程、形象工程、政绩工程等项目纳入项目库。</w:t>
      </w:r>
    </w:p>
    <w:p>
      <w:pPr>
        <w:overflowPunct w:val="0"/>
        <w:spacing w:line="560" w:lineRule="exact"/>
        <w:ind w:firstLine="640" w:firstLineChars="200"/>
        <w:rPr>
          <w:rFonts w:hint="eastAsia" w:ascii="Times New Roman" w:hAnsi="Times New Roman" w:eastAsia="黑体"/>
          <w:sz w:val="32"/>
          <w:szCs w:val="32"/>
          <w:lang w:eastAsia="zh-CN"/>
        </w:rPr>
      </w:pPr>
    </w:p>
    <w:p>
      <w:pPr>
        <w:overflowPunct w:val="0"/>
        <w:spacing w:line="560" w:lineRule="exact"/>
        <w:ind w:firstLine="640" w:firstLineChars="200"/>
        <w:rPr>
          <w:rFonts w:hint="eastAsia" w:ascii="Times New Roman" w:hAnsi="Times New Roman" w:eastAsia="仿宋_GB2312" w:cs="Nimbus Roman No9 L"/>
          <w:color w:val="000000" w:themeColor="text1"/>
          <w:sz w:val="32"/>
          <w:szCs w:val="32"/>
          <w:lang w:val="en-US" w:eastAsia="zh-CN"/>
          <w14:textFill>
            <w14:solidFill>
              <w14:schemeClr w14:val="tx1"/>
            </w14:solidFill>
          </w14:textFill>
        </w:rPr>
      </w:pPr>
    </w:p>
    <w:p>
      <w:pPr>
        <w:pStyle w:val="7"/>
        <w:keepNext w:val="0"/>
        <w:keepLines w:val="0"/>
        <w:pageBreakBefore w:val="0"/>
        <w:widowControl w:val="0"/>
        <w:kinsoku/>
        <w:wordWrap/>
        <w:overflowPunct w:val="0"/>
        <w:topLinePunct w:val="0"/>
        <w:autoSpaceDE/>
        <w:autoSpaceDN/>
        <w:bidi w:val="0"/>
        <w:adjustRightInd/>
        <w:snapToGrid/>
        <w:spacing w:after="0" w:line="560" w:lineRule="exact"/>
        <w:ind w:left="0" w:leftChars="0" w:firstLine="0" w:firstLineChars="0"/>
        <w:textAlignment w:val="auto"/>
      </w:pPr>
    </w:p>
    <w:p>
      <w:pPr>
        <w:pStyle w:val="6"/>
        <w:keepNext w:val="0"/>
        <w:keepLines w:val="0"/>
        <w:pageBreakBefore w:val="0"/>
        <w:widowControl w:val="0"/>
        <w:kinsoku/>
        <w:wordWrap/>
        <w:overflowPunct w:val="0"/>
        <w:topLinePunct w:val="0"/>
        <w:autoSpaceDE/>
        <w:autoSpaceDN/>
        <w:bidi w:val="0"/>
        <w:adjustRightInd/>
        <w:snapToGrid/>
        <w:spacing w:before="0" w:beforeAutospacing="0" w:after="0" w:afterAutospacing="0" w:line="560" w:lineRule="exact"/>
        <w:ind w:left="0" w:leftChars="0"/>
        <w:jc w:val="both"/>
        <w:textAlignment w:val="auto"/>
        <w:rPr>
          <w:rFonts w:hint="eastAsia" w:ascii="Times New Roman" w:hAnsi="Times New Roman" w:eastAsia="黑体"/>
          <w:color w:val="000000" w:themeColor="text1"/>
          <w:sz w:val="32"/>
          <w:szCs w:val="32"/>
          <w:lang w:val="en"/>
          <w14:textFill>
            <w14:solidFill>
              <w14:schemeClr w14:val="tx1"/>
            </w14:solidFill>
          </w14:textFill>
        </w:rPr>
      </w:pPr>
    </w:p>
    <w:p>
      <w:pPr>
        <w:keepNext w:val="0"/>
        <w:keepLines w:val="0"/>
        <w:pageBreakBefore w:val="0"/>
        <w:widowControl w:val="0"/>
        <w:kinsoku/>
        <w:wordWrap/>
        <w:overflowPunct w:val="0"/>
        <w:topLinePunct w:val="0"/>
        <w:autoSpaceDE/>
        <w:autoSpaceDN/>
        <w:bidi w:val="0"/>
        <w:adjustRightInd/>
        <w:snapToGrid/>
        <w:spacing w:line="560" w:lineRule="exact"/>
        <w:ind w:left="0" w:leftChars="0"/>
        <w:textAlignment w:val="auto"/>
        <w:rPr>
          <w:rFonts w:hint="eastAsia" w:ascii="方正小标宋简体" w:hAnsi="方正小标宋简体" w:eastAsia="方正小标宋简体" w:cs="Nimbus Roman No9 L"/>
          <w:color w:val="000000" w:themeColor="text1"/>
          <w:sz w:val="44"/>
          <w:szCs w:val="44"/>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Nimbus Roman No9 L">
    <w:altName w:val="Segoe Print"/>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NhNGM2ZmQyNWU2NjkxMDJlNzVkMjE1NWFhYWI0ZjIifQ=="/>
  </w:docVars>
  <w:rsids>
    <w:rsidRoot w:val="00000000"/>
    <w:rsid w:val="073C4529"/>
    <w:rsid w:val="19DB686C"/>
    <w:rsid w:val="262B3958"/>
    <w:rsid w:val="446B1222"/>
    <w:rsid w:val="4DE80F7C"/>
    <w:rsid w:val="63BD210C"/>
    <w:rsid w:val="7F2669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Body Text"/>
    <w:basedOn w:val="1"/>
    <w:next w:val="3"/>
    <w:unhideWhenUsed/>
    <w:qFormat/>
    <w:uiPriority w:val="99"/>
    <w:pPr>
      <w:spacing w:after="120" w:afterLines="0" w:afterAutospacing="0"/>
    </w:pPr>
  </w:style>
  <w:style w:type="paragraph" w:styleId="3">
    <w:name w:val="footer"/>
    <w:basedOn w:val="1"/>
    <w:next w:val="1"/>
    <w:uiPriority w:val="0"/>
    <w:pPr>
      <w:tabs>
        <w:tab w:val="center" w:pos="4153"/>
        <w:tab w:val="right" w:pos="8306"/>
      </w:tabs>
      <w:snapToGrid w:val="0"/>
      <w:jc w:val="left"/>
    </w:pPr>
    <w:rPr>
      <w:sz w:val="18"/>
    </w:rPr>
  </w:style>
  <w:style w:type="paragraph" w:styleId="4">
    <w:name w:val="Body Text Indent"/>
    <w:basedOn w:val="1"/>
    <w:next w:val="1"/>
    <w:qFormat/>
    <w:uiPriority w:val="0"/>
    <w:pPr>
      <w:spacing w:after="120"/>
      <w:ind w:left="420" w:leftChars="200"/>
    </w:pPr>
  </w:style>
  <w:style w:type="paragraph" w:styleId="5">
    <w:name w:val="Balloon Text"/>
    <w:basedOn w:val="1"/>
    <w:qFormat/>
    <w:uiPriority w:val="0"/>
    <w:rPr>
      <w:sz w:val="18"/>
      <w:szCs w:val="18"/>
    </w:rPr>
  </w:style>
  <w:style w:type="paragraph" w:styleId="6">
    <w:name w:val="Normal (Web)"/>
    <w:basedOn w:val="1"/>
    <w:qFormat/>
    <w:uiPriority w:val="0"/>
    <w:pPr>
      <w:spacing w:before="100" w:beforeAutospacing="1" w:after="100" w:afterAutospacing="1"/>
      <w:jc w:val="left"/>
    </w:pPr>
    <w:rPr>
      <w:rFonts w:cs="Times New Roman"/>
      <w:kern w:val="0"/>
      <w:sz w:val="24"/>
    </w:rPr>
  </w:style>
  <w:style w:type="paragraph" w:styleId="7">
    <w:name w:val="Body Text First Indent 2"/>
    <w:basedOn w:val="4"/>
    <w:next w:val="5"/>
    <w:qFormat/>
    <w:uiPriority w:val="0"/>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330</Words>
  <Characters>331</Characters>
  <Lines>0</Lines>
  <Paragraphs>0</Paragraphs>
  <TotalTime>4</TotalTime>
  <ScaleCrop>false</ScaleCrop>
  <LinksUpToDate>false</LinksUpToDate>
  <CharactersWithSpaces>331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2023-07-31T09:44:00Z</dcterms:created>
  <dc:creator>Lenovo</dc:creator>
  <cp:lastModifiedBy>马瑞文</cp:lastModifiedBy>
  <dcterms:modified xsi:type="dcterms:W3CDTF">2023-08-01T01:19:12Z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B91445294A954CC0877D41888F93DB42_12</vt:lpwstr>
  </property>
</Properties>
</file>