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方正小标宋简体" w:hAnsi="方正小标宋简体" w:eastAsia="方正小标宋简体" w:cs="方正小标宋简体"/>
          <w:bCs/>
          <w:color w:val="000000" w:themeColor="text1"/>
          <w:sz w:val="40"/>
          <w:szCs w:val="40"/>
          <w14:textFill>
            <w14:solidFill>
              <w14:schemeClr w14:val="tx1"/>
            </w14:solidFill>
          </w14:textFill>
        </w:rPr>
      </w:pPr>
    </w:p>
    <w:p>
      <w:pPr>
        <w:spacing w:line="600" w:lineRule="exact"/>
        <w:jc w:val="center"/>
        <w:rPr>
          <w:rFonts w:ascii="方正小标宋简体" w:hAnsi="方正小标宋简体" w:eastAsia="方正小标宋简体" w:cs="方正小标宋简体"/>
          <w:bCs/>
          <w:color w:val="000000" w:themeColor="text1"/>
          <w:sz w:val="40"/>
          <w:szCs w:val="40"/>
          <w14:textFill>
            <w14:solidFill>
              <w14:schemeClr w14:val="tx1"/>
            </w14:solidFill>
          </w14:textFill>
        </w:rPr>
      </w:pP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关于《同心县控制性详细规划及重点区域城市设计项目（征求意见稿）》起草说明</w:t>
      </w:r>
    </w:p>
    <w:p>
      <w:pPr>
        <w:pStyle w:val="7"/>
        <w:widowControl/>
        <w:spacing w:before="0" w:beforeAutospacing="0" w:after="0" w:afterAutospacing="0" w:line="560" w:lineRule="exact"/>
        <w:ind w:firstLine="480" w:firstLineChars="200"/>
        <w:jc w:val="both"/>
        <w:rPr>
          <w:rFonts w:hint="eastAsia" w:ascii="Nimbus Roman No9 L" w:hAnsi="Nimbus Roman No9 L" w:eastAsia="仿宋_GB2312" w:cs="Nimbus Roman No9 L"/>
          <w:color w:val="000000" w:themeColor="text1"/>
          <w:kern w:val="2"/>
          <w:sz w:val="33"/>
          <w:szCs w:val="33"/>
          <w14:textFill>
            <w14:solidFill>
              <w14:schemeClr w14:val="tx1"/>
            </w14:solidFill>
          </w14:textFill>
        </w:rPr>
      </w:pPr>
      <w:r>
        <w:rPr>
          <w:rFonts w:hint="eastAsia"/>
          <w:bCs/>
          <w:color w:val="000000" w:themeColor="text1"/>
          <w14:textFill>
            <w14:solidFill>
              <w14:schemeClr w14:val="tx1"/>
            </w14:solidFill>
          </w14:textFill>
        </w:rPr>
        <w:t xml:space="preserve">   </w:t>
      </w:r>
    </w:p>
    <w:p>
      <w:pPr>
        <w:pStyle w:val="7"/>
        <w:widowControl/>
        <w:spacing w:before="0" w:beforeAutospacing="0" w:after="0" w:afterAutospacing="0" w:line="560" w:lineRule="exact"/>
        <w:ind w:left="600" w:leftChars="200" w:firstLine="320" w:firstLineChars="100"/>
        <w:jc w:val="both"/>
        <w:rPr>
          <w:rFonts w:ascii="Times New Roman" w:hAnsi="Times New Roman" w:eastAsia="黑体"/>
          <w:color w:val="000000" w:themeColor="text1"/>
          <w:sz w:val="32"/>
          <w:szCs w:val="32"/>
          <w:lang w:val="en"/>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一、</w:t>
      </w:r>
      <w:r>
        <w:rPr>
          <w:rFonts w:hint="eastAsia" w:ascii="Times New Roman" w:hAnsi="Times New Roman" w:eastAsia="黑体"/>
          <w:color w:val="000000" w:themeColor="text1"/>
          <w:sz w:val="32"/>
          <w:szCs w:val="32"/>
          <w14:textFill>
            <w14:solidFill>
              <w14:schemeClr w14:val="tx1"/>
            </w14:solidFill>
          </w14:textFill>
        </w:rPr>
        <w:t>《同心县控制性详细规划及重点区域城市设计项目》编制过程</w:t>
      </w:r>
    </w:p>
    <w:p>
      <w:pPr>
        <w:spacing w:line="560" w:lineRule="exact"/>
        <w:ind w:firstLine="640"/>
        <w:rPr>
          <w:rFonts w:ascii="Times New Roman" w:hAnsi="Times New Roman" w:eastAsia="sans-serif" w:cs="Times New Roman"/>
          <w:color w:val="000000" w:themeColor="text1"/>
          <w:sz w:val="32"/>
          <w:szCs w:val="32"/>
          <w14:textFill>
            <w14:solidFill>
              <w14:schemeClr w14:val="tx1"/>
            </w14:solidFill>
          </w14:textFill>
        </w:rPr>
      </w:pPr>
      <w:r>
        <w:rPr>
          <w:rFonts w:hint="eastAsia" w:ascii="Times New Roman" w:hAnsi="Times New Roman" w:eastAsia="仿宋_GB2312" w:cs="Nimbus Roman No9 L"/>
          <w:color w:val="000000" w:themeColor="text1"/>
          <w:sz w:val="32"/>
          <w:szCs w:val="32"/>
          <w14:textFill>
            <w14:solidFill>
              <w14:schemeClr w14:val="tx1"/>
            </w14:solidFill>
          </w14:textFill>
        </w:rPr>
        <w:t>为贯彻落实党中央、国务院关于建立国土空间规划体系并监督实施的重大决策部署，根据《中华人民共和国城乡规划法》（2019年修订）《同</w:t>
      </w:r>
      <w:bookmarkStart w:id="0" w:name="_GoBack"/>
      <w:bookmarkEnd w:id="0"/>
      <w:r>
        <w:rPr>
          <w:rFonts w:hint="eastAsia" w:ascii="Times New Roman" w:hAnsi="Times New Roman" w:eastAsia="仿宋_GB2312" w:cs="Nimbus Roman No9 L"/>
          <w:color w:val="000000" w:themeColor="text1"/>
          <w:sz w:val="32"/>
          <w:szCs w:val="32"/>
          <w14:textFill>
            <w14:solidFill>
              <w14:schemeClr w14:val="tx1"/>
            </w14:solidFill>
          </w14:textFill>
        </w:rPr>
        <w:t>心县国土空间总体规划（2021-2035）》（阶段成果）》等文件精神，同心县人民政府组织开展了《同心县控制性详细规划及重点区域城市设计项目》（以下简称《规划》）编制工作。我局坚持因地制宜和实事求是的原则，认真研究国家、自治区和吴忠市相关政策要求和同心县总体布局等，充分考虑县城中心城区控制性详细规划和城市设计保护特征及社会发展需求，结合我县中心城区实际情况，谋划新城中心城区发展定位，合理确定规划用地布局及控制指标、交通布局及控制指标、市政用地控制指标、城市设计指引等内容，有序编制了本规划，并充分征求县各职能部门、乡镇及管委会、行业主管单位等意见建议，形成了今天的征求意见稿</w:t>
      </w:r>
      <w:r>
        <w:rPr>
          <w:rFonts w:hint="eastAsia" w:ascii="Times New Roman" w:hAnsi="Times New Roman" w:eastAsia="仿宋_GB2312" w:cs="Times New Roman"/>
          <w:color w:val="000000" w:themeColor="text1"/>
          <w:sz w:val="32"/>
          <w:szCs w:val="32"/>
          <w14:textFill>
            <w14:solidFill>
              <w14:schemeClr w14:val="tx1"/>
            </w14:solidFill>
          </w14:textFill>
        </w:rPr>
        <w:t>。</w:t>
      </w:r>
    </w:p>
    <w:p>
      <w:pPr>
        <w:spacing w:line="56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二、</w:t>
      </w:r>
      <w:r>
        <w:rPr>
          <w:rFonts w:hint="eastAsia" w:ascii="Times New Roman" w:hAnsi="Times New Roman" w:eastAsia="黑体" w:cs="Times New Roman"/>
          <w:color w:val="000000" w:themeColor="text1"/>
          <w:sz w:val="32"/>
          <w:szCs w:val="32"/>
          <w14:textFill>
            <w14:solidFill>
              <w14:schemeClr w14:val="tx1"/>
            </w14:solidFill>
          </w14:textFill>
        </w:rPr>
        <w:t>《规划》</w:t>
      </w:r>
      <w:r>
        <w:rPr>
          <w:rFonts w:ascii="Times New Roman" w:hAnsi="Times New Roman" w:eastAsia="黑体" w:cs="Times New Roman"/>
          <w:color w:val="000000" w:themeColor="text1"/>
          <w:sz w:val="32"/>
          <w:szCs w:val="32"/>
          <w14:textFill>
            <w14:solidFill>
              <w14:schemeClr w14:val="tx1"/>
            </w14:solidFill>
          </w14:textFill>
        </w:rPr>
        <w:t>主要内容</w:t>
      </w:r>
    </w:p>
    <w:p>
      <w:pPr>
        <w:spacing w:line="560" w:lineRule="exact"/>
        <w:ind w:firstLine="640"/>
        <w:rPr>
          <w:rFonts w:ascii="Times New Roman" w:hAnsi="Times New Roman" w:eastAsia="仿宋_GB2312" w:cs="Nimbus Roman No9 L"/>
          <w:color w:val="000000" w:themeColor="text1"/>
          <w:sz w:val="32"/>
          <w:szCs w:val="32"/>
          <w14:textFill>
            <w14:solidFill>
              <w14:schemeClr w14:val="tx1"/>
            </w14:solidFill>
          </w14:textFill>
        </w:rPr>
      </w:pPr>
      <w:r>
        <w:rPr>
          <w:rFonts w:ascii="Times New Roman" w:hAnsi="Times New Roman" w:eastAsia="仿宋_GB2312" w:cs="Nimbus Roman No9 L"/>
          <w:color w:val="000000" w:themeColor="text1"/>
          <w:sz w:val="32"/>
          <w:szCs w:val="32"/>
          <w14:textFill>
            <w14:solidFill>
              <w14:schemeClr w14:val="tx1"/>
            </w14:solidFill>
          </w14:textFill>
        </w:rPr>
        <w:t>《</w:t>
      </w:r>
      <w:r>
        <w:rPr>
          <w:rFonts w:hint="eastAsia" w:ascii="Times New Roman" w:hAnsi="Times New Roman" w:eastAsia="仿宋_GB2312" w:cs="Nimbus Roman No9 L"/>
          <w:color w:val="000000" w:themeColor="text1"/>
          <w:sz w:val="32"/>
          <w:szCs w:val="32"/>
          <w14:textFill>
            <w14:solidFill>
              <w14:schemeClr w14:val="tx1"/>
            </w14:solidFill>
          </w14:textFill>
        </w:rPr>
        <w:t>同心县控制性详细规划及重点区域城市设计项目</w:t>
      </w:r>
      <w:r>
        <w:rPr>
          <w:rFonts w:ascii="Times New Roman" w:hAnsi="Times New Roman" w:eastAsia="仿宋_GB2312" w:cs="Nimbus Roman No9 L"/>
          <w:color w:val="000000" w:themeColor="text1"/>
          <w:sz w:val="32"/>
          <w:szCs w:val="32"/>
          <w14:textFill>
            <w14:solidFill>
              <w14:schemeClr w14:val="tx1"/>
            </w14:solidFill>
          </w14:textFill>
        </w:rPr>
        <w:t>（</w:t>
      </w:r>
      <w:r>
        <w:rPr>
          <w:rFonts w:hint="eastAsia" w:ascii="Times New Roman" w:hAnsi="Times New Roman" w:eastAsia="仿宋_GB2312" w:cs="Nimbus Roman No9 L"/>
          <w:color w:val="000000" w:themeColor="text1"/>
          <w:sz w:val="32"/>
          <w:szCs w:val="32"/>
          <w14:textFill>
            <w14:solidFill>
              <w14:schemeClr w14:val="tx1"/>
            </w14:solidFill>
          </w14:textFill>
        </w:rPr>
        <w:t>征求意见稿</w:t>
      </w:r>
      <w:r>
        <w:rPr>
          <w:rFonts w:ascii="Times New Roman" w:hAnsi="Times New Roman" w:eastAsia="仿宋_GB2312" w:cs="Nimbus Roman No9 L"/>
          <w:color w:val="000000" w:themeColor="text1"/>
          <w:sz w:val="32"/>
          <w:szCs w:val="32"/>
          <w14:textFill>
            <w14:solidFill>
              <w14:schemeClr w14:val="tx1"/>
            </w14:solidFill>
          </w14:textFill>
        </w:rPr>
        <w:t>）》</w:t>
      </w:r>
      <w:r>
        <w:rPr>
          <w:rFonts w:hint="eastAsia" w:ascii="Times New Roman" w:hAnsi="Times New Roman" w:eastAsia="仿宋_GB2312" w:cs="Nimbus Roman No9 L"/>
          <w:color w:val="000000" w:themeColor="text1"/>
          <w:sz w:val="32"/>
          <w:szCs w:val="32"/>
          <w14:textFill>
            <w14:solidFill>
              <w14:schemeClr w14:val="tx1"/>
            </w14:solidFill>
          </w14:textFill>
        </w:rPr>
        <w:t>总体分为两部分，即控制性详细规划和重点区域城市设计，本次征求意见内容主要为第一部分控制性详细规划。</w:t>
      </w:r>
    </w:p>
    <w:p>
      <w:pPr>
        <w:spacing w:line="560" w:lineRule="exact"/>
        <w:ind w:firstLine="640"/>
        <w:rPr>
          <w:rFonts w:ascii="Times New Roman" w:hAnsi="Times New Roman" w:eastAsia="仿宋_GB2312" w:cs="Nimbus Roman No9 L"/>
          <w:color w:val="000000" w:themeColor="text1"/>
          <w:sz w:val="32"/>
          <w:szCs w:val="32"/>
          <w14:textFill>
            <w14:solidFill>
              <w14:schemeClr w14:val="tx1"/>
            </w14:solidFill>
          </w14:textFill>
        </w:rPr>
      </w:pPr>
      <w:r>
        <w:rPr>
          <w:rFonts w:ascii="Times New Roman" w:hAnsi="Times New Roman" w:eastAsia="仿宋_GB2312" w:cs="Nimbus Roman No9 L"/>
          <w:color w:val="000000" w:themeColor="text1"/>
          <w:sz w:val="32"/>
          <w:szCs w:val="32"/>
          <w14:textFill>
            <w14:solidFill>
              <w14:schemeClr w14:val="tx1"/>
            </w14:solidFill>
          </w14:textFill>
        </w:rPr>
        <w:t>《</w:t>
      </w:r>
      <w:r>
        <w:rPr>
          <w:rFonts w:hint="eastAsia" w:ascii="Times New Roman" w:hAnsi="Times New Roman" w:eastAsia="仿宋_GB2312" w:cs="Nimbus Roman No9 L"/>
          <w:color w:val="000000" w:themeColor="text1"/>
          <w:sz w:val="32"/>
          <w:szCs w:val="32"/>
          <w14:textFill>
            <w14:solidFill>
              <w14:schemeClr w14:val="tx1"/>
            </w14:solidFill>
          </w14:textFill>
        </w:rPr>
        <w:t>同心县控制性详细规划及重点区域城市设计项目</w:t>
      </w:r>
      <w:r>
        <w:rPr>
          <w:rFonts w:ascii="Times New Roman" w:hAnsi="Times New Roman" w:eastAsia="仿宋_GB2312" w:cs="Nimbus Roman No9 L"/>
          <w:color w:val="000000" w:themeColor="text1"/>
          <w:sz w:val="32"/>
          <w:szCs w:val="32"/>
          <w14:textFill>
            <w14:solidFill>
              <w14:schemeClr w14:val="tx1"/>
            </w14:solidFill>
          </w14:textFill>
        </w:rPr>
        <w:t>（</w:t>
      </w:r>
      <w:r>
        <w:rPr>
          <w:rFonts w:hint="eastAsia" w:ascii="Times New Roman" w:hAnsi="Times New Roman" w:eastAsia="仿宋_GB2312" w:cs="Nimbus Roman No9 L"/>
          <w:color w:val="000000" w:themeColor="text1"/>
          <w:sz w:val="32"/>
          <w:szCs w:val="32"/>
          <w14:textFill>
            <w14:solidFill>
              <w14:schemeClr w14:val="tx1"/>
            </w14:solidFill>
          </w14:textFill>
        </w:rPr>
        <w:t>征求意见稿</w:t>
      </w:r>
      <w:r>
        <w:rPr>
          <w:rFonts w:ascii="Times New Roman" w:hAnsi="Times New Roman" w:eastAsia="仿宋_GB2312" w:cs="Nimbus Roman No9 L"/>
          <w:color w:val="000000" w:themeColor="text1"/>
          <w:sz w:val="32"/>
          <w:szCs w:val="32"/>
          <w14:textFill>
            <w14:solidFill>
              <w14:schemeClr w14:val="tx1"/>
            </w14:solidFill>
          </w14:textFill>
        </w:rPr>
        <w:t>）》</w:t>
      </w:r>
      <w:r>
        <w:rPr>
          <w:rFonts w:hint="eastAsia" w:ascii="Times New Roman" w:hAnsi="Times New Roman" w:eastAsia="仿宋_GB2312" w:cs="Nimbus Roman No9 L"/>
          <w:color w:val="000000" w:themeColor="text1"/>
          <w:sz w:val="32"/>
          <w:szCs w:val="32"/>
          <w14:textFill>
            <w14:solidFill>
              <w14:schemeClr w14:val="tx1"/>
            </w14:solidFill>
          </w14:textFill>
        </w:rPr>
        <w:t>控制性详细规划部分分为总体层面和单元层面两个层面。总体层面内容包括总则、定位与规模、空间结构与用地布局、土地使用控制、配套公共服务设施控制、道路交通控制、绿地系统控制、城市设计及景观控制、工程规划控制、生态环境保护与控制、城市公共安全规划和保障措施等；单元层面划分为A、B、C、</w:t>
      </w:r>
      <w:r>
        <w:rPr>
          <w:rFonts w:ascii="Times New Roman" w:hAnsi="Times New Roman" w:eastAsia="仿宋_GB2312" w:cs="Nimbus Roman No9 L"/>
          <w:color w:val="000000" w:themeColor="text1"/>
          <w:sz w:val="32"/>
          <w:szCs w:val="32"/>
          <w14:textFill>
            <w14:solidFill>
              <w14:schemeClr w14:val="tx1"/>
            </w14:solidFill>
          </w14:textFill>
        </w:rPr>
        <w:t>D</w:t>
      </w:r>
      <w:r>
        <w:rPr>
          <w:rFonts w:hint="eastAsia" w:ascii="Times New Roman" w:hAnsi="Times New Roman" w:eastAsia="仿宋_GB2312" w:cs="Nimbus Roman No9 L"/>
          <w:color w:val="000000" w:themeColor="text1"/>
          <w:sz w:val="32"/>
          <w:szCs w:val="32"/>
          <w14:textFill>
            <w14:solidFill>
              <w14:schemeClr w14:val="tx1"/>
            </w14:solidFill>
          </w14:textFill>
        </w:rPr>
        <w:t>四个单元，在总体层面的基础上对各单元具体内容进一步细化。详细内容见附件。</w:t>
      </w:r>
    </w:p>
    <w:p>
      <w:pPr>
        <w:spacing w:line="560" w:lineRule="exact"/>
        <w:ind w:firstLine="640"/>
        <w:rPr>
          <w:rFonts w:ascii="Times New Roman" w:hAnsi="Times New Roman" w:eastAsia="仿宋_GB2312" w:cs="Times New Roman"/>
          <w:color w:val="000000" w:themeColor="text1"/>
          <w:sz w:val="32"/>
          <w:szCs w:val="32"/>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Arial">
    <w:panose1 w:val="020B0604020202020204"/>
    <w:charset w:val="00"/>
    <w:family w:val="swiss"/>
    <w:pitch w:val="default"/>
    <w:sig w:usb0="E0002EFF" w:usb1="C000785B" w:usb2="00000009" w:usb3="00000000" w:csb0="400001FF" w:csb1="FFFF0000"/>
  </w:font>
  <w:font w:name="Nimbus Roman No9 L">
    <w:altName w:val="Segoe Print"/>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sans-serif">
    <w:altName w:val="微软雅黑"/>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hkZDhhNjcxY2JiMTMwYzQ0ZDkwYmZkOGQwOTVhNWYifQ=="/>
  </w:docVars>
  <w:rsids>
    <w:rsidRoot w:val="068C0CF2"/>
    <w:rsid w:val="00031677"/>
    <w:rsid w:val="00034621"/>
    <w:rsid w:val="0003496E"/>
    <w:rsid w:val="00040796"/>
    <w:rsid w:val="00065B71"/>
    <w:rsid w:val="000A7475"/>
    <w:rsid w:val="00136449"/>
    <w:rsid w:val="00147558"/>
    <w:rsid w:val="002765F2"/>
    <w:rsid w:val="002A649D"/>
    <w:rsid w:val="002D6FC9"/>
    <w:rsid w:val="00357CF6"/>
    <w:rsid w:val="00411362"/>
    <w:rsid w:val="004664C3"/>
    <w:rsid w:val="004A3D26"/>
    <w:rsid w:val="004D15CB"/>
    <w:rsid w:val="005464FA"/>
    <w:rsid w:val="00564406"/>
    <w:rsid w:val="00596A80"/>
    <w:rsid w:val="005A3D27"/>
    <w:rsid w:val="005C6AAF"/>
    <w:rsid w:val="006A4EA1"/>
    <w:rsid w:val="006F3E9F"/>
    <w:rsid w:val="00712676"/>
    <w:rsid w:val="00820180"/>
    <w:rsid w:val="00841DC1"/>
    <w:rsid w:val="008510EF"/>
    <w:rsid w:val="00875BED"/>
    <w:rsid w:val="0098524C"/>
    <w:rsid w:val="00A3236B"/>
    <w:rsid w:val="00A42CD0"/>
    <w:rsid w:val="00AC5881"/>
    <w:rsid w:val="00AE1503"/>
    <w:rsid w:val="00AF5C1C"/>
    <w:rsid w:val="00B0061E"/>
    <w:rsid w:val="00B53030"/>
    <w:rsid w:val="00BF498A"/>
    <w:rsid w:val="00C03A02"/>
    <w:rsid w:val="00C24721"/>
    <w:rsid w:val="00C504CF"/>
    <w:rsid w:val="00C82883"/>
    <w:rsid w:val="00D000A4"/>
    <w:rsid w:val="00D1119B"/>
    <w:rsid w:val="00D802B7"/>
    <w:rsid w:val="00D932C0"/>
    <w:rsid w:val="00DE470E"/>
    <w:rsid w:val="00E54F80"/>
    <w:rsid w:val="00E84039"/>
    <w:rsid w:val="00ED57B5"/>
    <w:rsid w:val="00ED5A18"/>
    <w:rsid w:val="00F0423F"/>
    <w:rsid w:val="00F260F6"/>
    <w:rsid w:val="00F35404"/>
    <w:rsid w:val="00F7760D"/>
    <w:rsid w:val="00FA0892"/>
    <w:rsid w:val="068C0CF2"/>
    <w:rsid w:val="0A5312E5"/>
    <w:rsid w:val="0F690DD9"/>
    <w:rsid w:val="116457F1"/>
    <w:rsid w:val="143B7C08"/>
    <w:rsid w:val="18334D68"/>
    <w:rsid w:val="24E60C4C"/>
    <w:rsid w:val="2B784A89"/>
    <w:rsid w:val="2EE7204C"/>
    <w:rsid w:val="308415B4"/>
    <w:rsid w:val="33DF5EF3"/>
    <w:rsid w:val="3CF60293"/>
    <w:rsid w:val="4C9A7A19"/>
    <w:rsid w:val="4F8D609B"/>
    <w:rsid w:val="57FB30E7"/>
    <w:rsid w:val="5A8400C9"/>
    <w:rsid w:val="62755AA7"/>
    <w:rsid w:val="65167D25"/>
    <w:rsid w:val="6ADD0C47"/>
    <w:rsid w:val="75C38828"/>
    <w:rsid w:val="7B7E77E1"/>
    <w:rsid w:val="7F825985"/>
    <w:rsid w:val="DADF84D2"/>
    <w:rsid w:val="EA6FCA68"/>
    <w:rsid w:val="F9EB3C59"/>
    <w:rsid w:val="FE76DADE"/>
    <w:rsid w:val="FFBE71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 w:asciiTheme="minorHAnsi" w:hAnsiTheme="minorHAnsi" w:cstheme="minorBidi"/>
      <w:kern w:val="2"/>
      <w:sz w:val="30"/>
      <w:szCs w:val="24"/>
      <w:lang w:val="en-US" w:eastAsia="zh-CN" w:bidi="ar-SA"/>
    </w:rPr>
  </w:style>
  <w:style w:type="paragraph" w:styleId="5">
    <w:name w:val="heading 1"/>
    <w:basedOn w:val="1"/>
    <w:next w:val="1"/>
    <w:qFormat/>
    <w:uiPriority w:val="0"/>
    <w:pPr>
      <w:keepNext/>
      <w:keepLines/>
      <w:spacing w:before="120" w:after="120"/>
      <w:jc w:val="center"/>
      <w:outlineLvl w:val="0"/>
    </w:pPr>
    <w:rPr>
      <w:rFonts w:eastAsia="方正小标宋简体" w:cs="Arial"/>
      <w:bCs/>
      <w:kern w:val="44"/>
      <w:sz w:val="36"/>
      <w:szCs w:val="44"/>
    </w:rPr>
  </w:style>
  <w:style w:type="paragraph" w:styleId="6">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10">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qFormat/>
    <w:uiPriority w:val="0"/>
    <w:pPr>
      <w:ind w:firstLine="420" w:firstLineChars="200"/>
    </w:pPr>
  </w:style>
  <w:style w:type="paragraph" w:styleId="3">
    <w:name w:val="Body Text Indent"/>
    <w:basedOn w:val="1"/>
    <w:next w:val="1"/>
    <w:qFormat/>
    <w:uiPriority w:val="0"/>
    <w:pPr>
      <w:spacing w:after="120"/>
      <w:ind w:left="420" w:leftChars="200"/>
    </w:pPr>
  </w:style>
  <w:style w:type="paragraph" w:styleId="4">
    <w:name w:val="Balloon Text"/>
    <w:basedOn w:val="1"/>
    <w:qFormat/>
    <w:uiPriority w:val="0"/>
    <w:rPr>
      <w:sz w:val="18"/>
      <w:szCs w:val="18"/>
    </w:rPr>
  </w:style>
  <w:style w:type="paragraph" w:styleId="7">
    <w:name w:val="Normal (Web)"/>
    <w:basedOn w:val="1"/>
    <w:qFormat/>
    <w:uiPriority w:val="0"/>
    <w:pPr>
      <w:spacing w:before="100" w:beforeAutospacing="1" w:after="100" w:afterAutospacing="1"/>
      <w:jc w:val="left"/>
    </w:pPr>
    <w:rPr>
      <w:rFonts w:cs="Times New Roman"/>
      <w:kern w:val="0"/>
      <w:sz w:val="24"/>
    </w:rPr>
  </w:style>
  <w:style w:type="paragraph" w:styleId="8">
    <w:name w:val="Title"/>
    <w:basedOn w:val="1"/>
    <w:next w:val="1"/>
    <w:qFormat/>
    <w:uiPriority w:val="0"/>
    <w:pPr>
      <w:spacing w:before="240" w:after="60"/>
      <w:jc w:val="center"/>
      <w:outlineLvl w:val="0"/>
    </w:pPr>
    <w:rPr>
      <w:rFonts w:ascii="Arial" w:hAnsi="Arial"/>
      <w:b/>
      <w:sz w:val="32"/>
    </w:rPr>
  </w:style>
  <w:style w:type="character" w:styleId="11">
    <w:name w:val="Hyperlink"/>
    <w:basedOn w:val="10"/>
    <w:unhideWhenUsed/>
    <w:qFormat/>
    <w:uiPriority w:val="99"/>
    <w:rPr>
      <w:color w:val="0563C1" w:themeColor="hyperlink"/>
      <w:u w:val="single"/>
      <w14:textFill>
        <w14:solidFill>
          <w14:schemeClr w14:val="hlink"/>
        </w14:solidFill>
      </w14:textFill>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702</Words>
  <Characters>713</Characters>
  <Lines>5</Lines>
  <Paragraphs>1</Paragraphs>
  <TotalTime>0</TotalTime>
  <ScaleCrop>false</ScaleCrop>
  <LinksUpToDate>false</LinksUpToDate>
  <CharactersWithSpaces>716</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2023-07-14T09:15:00Z</dcterms:created>
  <dc:creator>段味虎</dc:creator>
  <cp:lastModifiedBy>嘉树</cp:lastModifiedBy>
  <dcterms:modified xsi:type="dcterms:W3CDTF">2023-07-14T10:00:09Z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04A7D2962D0649EEB6DDD48B5E8A1273</vt:lpwstr>
  </property>
</Properties>
</file>