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color w:val="000000" w:themeColor="text1"/>
          <w:sz w:val="40"/>
          <w:szCs w:val="40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color w:val="000000" w:themeColor="text1"/>
          <w:sz w:val="40"/>
          <w:szCs w:val="40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小标宋_GBK" w:cs="Nimbus Roman No9 L"/>
          <w:sz w:val="44"/>
          <w:szCs w:val="44"/>
          <w:lang w:val="en-US" w:eastAsia="zh-CN"/>
        </w:rPr>
        <w:t>关于《同心县商业网点“十四五”布局规划（征求意见稿）》的起草说明</w:t>
      </w:r>
    </w:p>
    <w:p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480" w:firstLineChars="200"/>
        <w:jc w:val="both"/>
        <w:textAlignment w:val="auto"/>
        <w:rPr>
          <w:rFonts w:hint="default" w:ascii="Nimbus Roman No9 L" w:hAnsi="Nimbus Roman No9 L" w:eastAsia="仿宋_GB2312" w:cs="Nimbus Roman No9 L"/>
          <w:kern w:val="2"/>
          <w:sz w:val="33"/>
          <w:szCs w:val="33"/>
          <w:lang w:val="en-US" w:eastAsia="zh-CN" w:bidi="ar-SA"/>
        </w:rPr>
      </w:pPr>
      <w:r>
        <w:rPr>
          <w:rFonts w:hint="eastAsia"/>
          <w:b w:val="0"/>
          <w:bCs/>
          <w:lang w:val="en-US" w:eastAsia="zh-CN"/>
        </w:rPr>
        <w:t xml:space="preserve">   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Chars="200" w:right="0" w:rightChars="0" w:firstLine="320" w:firstLineChars="100"/>
        <w:jc w:val="both"/>
        <w:textAlignment w:val="auto"/>
        <w:rPr>
          <w:rFonts w:hint="default" w:ascii="Times New Roman" w:hAnsi="Times New Roman" w:eastAsia="黑体" w:cs="Times New Roman"/>
          <w:b w:val="0"/>
          <w:i w:val="0"/>
          <w:caps w:val="0"/>
          <w:color w:val="222222"/>
          <w:spacing w:val="0"/>
          <w:sz w:val="32"/>
          <w:szCs w:val="32"/>
          <w:lang w:val="en" w:eastAsia="zh-CN"/>
        </w:rPr>
      </w:pPr>
      <w:r>
        <w:rPr>
          <w:rFonts w:hint="default" w:ascii="Times New Roman" w:hAnsi="Times New Roman" w:eastAsia="黑体" w:cs="Times New Roman"/>
          <w:b w:val="0"/>
          <w:i w:val="0"/>
          <w:caps w:val="0"/>
          <w:color w:val="222222"/>
          <w:spacing w:val="0"/>
          <w:sz w:val="32"/>
          <w:szCs w:val="32"/>
          <w:lang w:eastAsia="zh-CN"/>
        </w:rPr>
        <w:t>一、</w:t>
      </w:r>
      <w:r>
        <w:rPr>
          <w:rFonts w:hint="eastAsia" w:ascii="Times New Roman" w:hAnsi="Times New Roman" w:eastAsia="黑体" w:cs="Times New Roman"/>
          <w:b w:val="0"/>
          <w:i w:val="0"/>
          <w:caps w:val="0"/>
          <w:color w:val="222222"/>
          <w:spacing w:val="0"/>
          <w:sz w:val="32"/>
          <w:szCs w:val="32"/>
          <w:lang w:val="en-US" w:eastAsia="zh-CN"/>
        </w:rPr>
        <w:t>编制过程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Nimbus Roman No9 L"/>
          <w:sz w:val="32"/>
          <w:szCs w:val="32"/>
          <w:lang w:val="en-US" w:eastAsia="zh-CN"/>
        </w:rPr>
        <w:t>商业网点是城市商贸流通的重要载体，也是城市繁荣的重要标志。推动县域商业网点布局建设，对于扩大内需、引导消费、扩大就业、满足人民日益增长的美好生活的需要具有重要意义。商业网点规划作为保障和引导居民消费，完善城市商业功能，调控商业设施供给的科学依据，对释放消费潜力、促进县域经济高质量发展具有重要作用。为适应同心县经济发展新常态、做强做大县域商业、加快商业体系建设、促进乡村振兴，</w:t>
      </w:r>
      <w:r>
        <w:rPr>
          <w:rFonts w:hint="eastAsia" w:ascii="Times New Roman" w:hAnsi="Times New Roman" w:eastAsia="仿宋_GB2312" w:cs="Nimbus Roman No9 L"/>
          <w:kern w:val="0"/>
          <w:sz w:val="32"/>
          <w:szCs w:val="32"/>
          <w:lang w:val="en-US" w:eastAsia="zh-CN" w:bidi="ar"/>
        </w:rPr>
        <w:t>我局坚持</w:t>
      </w:r>
      <w:r>
        <w:rPr>
          <w:rFonts w:hint="default" w:ascii="Times New Roman" w:hAnsi="Times New Roman" w:eastAsia="仿宋_GB2312" w:cs="Nimbus Roman No9 L"/>
          <w:kern w:val="0"/>
          <w:sz w:val="32"/>
          <w:szCs w:val="32"/>
          <w:lang w:val="en-US" w:eastAsia="zh-CN" w:bidi="ar"/>
        </w:rPr>
        <w:t>因地制宜和实事求是的原则，</w:t>
      </w:r>
      <w:r>
        <w:rPr>
          <w:rFonts w:hint="eastAsia" w:ascii="Times New Roman" w:hAnsi="Times New Roman" w:eastAsia="仿宋_GB2312" w:cs="Nimbus Roman No9 L"/>
          <w:sz w:val="32"/>
          <w:szCs w:val="32"/>
          <w:lang w:val="en-US" w:eastAsia="zh-CN"/>
        </w:rPr>
        <w:t>根据《城市商业网点规划编制</w:t>
      </w:r>
      <w:r>
        <w:rPr>
          <w:rFonts w:hint="eastAsia" w:ascii="Times New Roman" w:hAnsi="Times New Roman" w:eastAsia="仿宋_GB2312" w:cs="Nimbus Roman No9 L"/>
          <w:kern w:val="0"/>
          <w:sz w:val="32"/>
          <w:szCs w:val="32"/>
          <w:lang w:val="en-US" w:eastAsia="zh-CN" w:bidi="ar"/>
        </w:rPr>
        <w:t>规范》《商务部办公厅关于做好县级城市商业网点规划工作的通知》等政策</w:t>
      </w:r>
      <w:r>
        <w:rPr>
          <w:rFonts w:hint="eastAsia" w:ascii="Times New Roman" w:hAnsi="Times New Roman" w:eastAsia="仿宋_GB2312" w:cs="Nimbus Roman No9 L"/>
          <w:sz w:val="32"/>
          <w:szCs w:val="32"/>
          <w:lang w:val="en-US" w:eastAsia="zh-CN"/>
        </w:rPr>
        <w:t>文件，结合本地发展现状，编制《同心县商业网点“十四五”布局规划》，并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形成了今天的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征求意见稿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b w:val="0"/>
          <w:i w:val="0"/>
          <w:caps w:val="0"/>
          <w:color w:val="222222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i w:val="0"/>
          <w:caps w:val="0"/>
          <w:color w:val="222222"/>
          <w:spacing w:val="0"/>
          <w:sz w:val="32"/>
          <w:szCs w:val="32"/>
          <w:lang w:val="en-US" w:eastAsia="zh-CN"/>
        </w:rPr>
        <w:t>二、主要内容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Autospacing="0" w:after="0" w:afterAutospacing="0" w:line="580" w:lineRule="exact"/>
        <w:ind w:left="0" w:right="0" w:firstLine="660" w:firstLineChars="200"/>
        <w:jc w:val="both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Nimbus Roman No9 L" w:hAnsi="Nimbus Roman No9 L" w:eastAsia="仿宋_GB2312" w:cs="Nimbus Roman No9 L"/>
          <w:kern w:val="2"/>
          <w:sz w:val="33"/>
          <w:szCs w:val="33"/>
          <w:lang w:val="en-US" w:eastAsia="zh-CN" w:bidi="ar-SA"/>
        </w:rPr>
        <w:t>《</w:t>
      </w:r>
      <w:r>
        <w:rPr>
          <w:rFonts w:hint="eastAsia" w:ascii="Times New Roman" w:hAnsi="Times New Roman" w:eastAsia="仿宋_GB2312" w:cs="Nimbus Roman No9 L"/>
          <w:sz w:val="32"/>
          <w:szCs w:val="32"/>
          <w:lang w:val="en-US" w:eastAsia="zh-CN"/>
        </w:rPr>
        <w:t>同心县商业网点“十四五”布局规划</w:t>
      </w:r>
      <w:r>
        <w:rPr>
          <w:rFonts w:hint="default" w:ascii="Nimbus Roman No9 L" w:hAnsi="Nimbus Roman No9 L" w:eastAsia="仿宋_GB2312" w:cs="Nimbus Roman No9 L"/>
          <w:kern w:val="2"/>
          <w:sz w:val="33"/>
          <w:szCs w:val="33"/>
          <w:lang w:val="en-US" w:eastAsia="zh-CN" w:bidi="ar-SA"/>
        </w:rPr>
        <w:t>（</w:t>
      </w:r>
      <w:r>
        <w:rPr>
          <w:rFonts w:hint="eastAsia" w:ascii="Nimbus Roman No9 L" w:hAnsi="Nimbus Roman No9 L" w:eastAsia="仿宋_GB2312" w:cs="Nimbus Roman No9 L"/>
          <w:kern w:val="2"/>
          <w:sz w:val="33"/>
          <w:szCs w:val="33"/>
          <w:lang w:val="en-US" w:eastAsia="zh-CN" w:bidi="ar-SA"/>
        </w:rPr>
        <w:t>征求意见稿</w:t>
      </w:r>
      <w:r>
        <w:rPr>
          <w:rFonts w:hint="default" w:ascii="Nimbus Roman No9 L" w:hAnsi="Nimbus Roman No9 L" w:eastAsia="仿宋_GB2312" w:cs="Nimbus Roman No9 L"/>
          <w:kern w:val="2"/>
          <w:sz w:val="33"/>
          <w:szCs w:val="33"/>
          <w:lang w:val="en-US" w:eastAsia="zh-CN" w:bidi="ar-SA"/>
        </w:rPr>
        <w:t>）》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由规划背景、总体要求、规划内容和保障措施四部分组成。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Autospacing="0" w:after="0" w:afterAutospacing="0" w:line="580" w:lineRule="exact"/>
        <w:ind w:left="0" w:right="0" w:firstLine="641" w:firstLineChars="200"/>
        <w:jc w:val="both"/>
        <w:textAlignment w:val="auto"/>
        <w:rPr>
          <w:rFonts w:hint="eastAsia" w:ascii="华文楷体" w:hAnsi="华文楷体" w:eastAsia="华文楷体" w:cs="华文楷体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华文楷体" w:hAnsi="华文楷体" w:eastAsia="华文楷体" w:cs="华文楷体"/>
          <w:b/>
          <w:bCs/>
          <w:kern w:val="2"/>
          <w:sz w:val="32"/>
          <w:szCs w:val="32"/>
          <w:lang w:val="en-US" w:eastAsia="zh-CN" w:bidi="ar-SA"/>
        </w:rPr>
        <w:t>第一部分：规划背景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Autospacing="0" w:after="0" w:afterAutospacing="0" w:line="580" w:lineRule="exact"/>
        <w:ind w:left="0" w:right="0" w:firstLine="660" w:firstLineChars="200"/>
        <w:jc w:val="both"/>
        <w:textAlignment w:val="auto"/>
        <w:rPr>
          <w:rFonts w:hint="eastAsia" w:ascii="Times New Roman" w:hAnsi="仿宋_GB2312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Nimbus Roman No9 L"/>
          <w:color w:val="000000"/>
          <w:sz w:val="33"/>
          <w:szCs w:val="33"/>
          <w:lang w:val="en-US" w:eastAsia="zh-CN"/>
        </w:rPr>
        <w:t>本方案从</w:t>
      </w:r>
      <w:r>
        <w:rPr>
          <w:rFonts w:hint="eastAsia" w:ascii="Times New Roman" w:hAnsi="仿宋_GB2312" w:eastAsia="仿宋_GB2312" w:cs="Times New Roman"/>
          <w:sz w:val="32"/>
          <w:szCs w:val="32"/>
          <w:lang w:val="en-US" w:eastAsia="zh-CN"/>
        </w:rPr>
        <w:t>社会经济及产业发展概况、现状商业网点发展概况和主要问题3部分来阐述全县发展商业网点的具体规划背景。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Autospacing="0" w:after="0" w:afterAutospacing="0" w:line="580" w:lineRule="exact"/>
        <w:ind w:left="0" w:right="0" w:firstLine="641" w:firstLineChars="200"/>
        <w:jc w:val="both"/>
        <w:textAlignment w:val="auto"/>
        <w:rPr>
          <w:rFonts w:hint="eastAsia" w:ascii="华文楷体" w:hAnsi="华文楷体" w:eastAsia="华文楷体" w:cs="华文楷体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华文楷体" w:hAnsi="华文楷体" w:eastAsia="华文楷体" w:cs="华文楷体"/>
          <w:b/>
          <w:bCs/>
          <w:kern w:val="2"/>
          <w:sz w:val="32"/>
          <w:szCs w:val="32"/>
          <w:lang w:val="en-US" w:eastAsia="zh-CN" w:bidi="ar-SA"/>
        </w:rPr>
        <w:t>第二部分：总体要求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Autospacing="0" w:after="0" w:afterAutospacing="0" w:line="560" w:lineRule="exact"/>
        <w:ind w:left="0" w:right="0" w:firstLine="660" w:firstLineChars="200"/>
        <w:jc w:val="both"/>
        <w:textAlignment w:val="auto"/>
        <w:rPr>
          <w:rFonts w:hint="eastAsia" w:eastAsia="仿宋_GB2312"/>
          <w:lang w:val="en-US" w:eastAsia="zh-CN"/>
        </w:rPr>
      </w:pPr>
      <w:r>
        <w:rPr>
          <w:rFonts w:hint="eastAsia" w:ascii="Times New Roman" w:hAnsi="Times New Roman" w:eastAsia="仿宋_GB2312" w:cs="Nimbus Roman No9 L"/>
          <w:color w:val="000000"/>
          <w:sz w:val="33"/>
          <w:szCs w:val="33"/>
          <w:lang w:eastAsia="zh-CN"/>
        </w:rPr>
        <w:t>主要从</w:t>
      </w:r>
      <w:r>
        <w:rPr>
          <w:rFonts w:hint="default" w:ascii="Times New Roman" w:hAnsi="Times New Roman" w:eastAsia="仿宋_GB2312" w:cs="Nimbus Roman No9 L"/>
          <w:color w:val="000000"/>
          <w:sz w:val="33"/>
          <w:szCs w:val="33"/>
        </w:rPr>
        <w:t>规划范围</w:t>
      </w:r>
      <w:r>
        <w:rPr>
          <w:rFonts w:hint="eastAsia" w:ascii="Times New Roman" w:hAnsi="Times New Roman" w:eastAsia="仿宋_GB2312" w:cs="Nimbus Roman No9 L"/>
          <w:color w:val="000000"/>
          <w:sz w:val="33"/>
          <w:szCs w:val="33"/>
          <w:lang w:eastAsia="zh-CN"/>
        </w:rPr>
        <w:t>、</w:t>
      </w:r>
      <w:r>
        <w:rPr>
          <w:rFonts w:hint="default" w:ascii="Times New Roman" w:hAnsi="Times New Roman" w:eastAsia="仿宋_GB2312" w:cs="Nimbus Roman No9 L"/>
          <w:color w:val="000000"/>
          <w:sz w:val="33"/>
          <w:szCs w:val="33"/>
        </w:rPr>
        <w:t>规划对象</w:t>
      </w:r>
      <w:r>
        <w:rPr>
          <w:rFonts w:hint="eastAsia" w:ascii="Times New Roman" w:hAnsi="Times New Roman" w:eastAsia="仿宋_GB2312" w:cs="Nimbus Roman No9 L"/>
          <w:color w:val="000000"/>
          <w:sz w:val="33"/>
          <w:szCs w:val="33"/>
          <w:lang w:eastAsia="zh-CN"/>
        </w:rPr>
        <w:t>、</w:t>
      </w:r>
      <w:r>
        <w:rPr>
          <w:rFonts w:hint="default" w:ascii="Times New Roman" w:hAnsi="Times New Roman" w:eastAsia="仿宋_GB2312" w:cs="Nimbus Roman No9 L"/>
          <w:color w:val="000000"/>
          <w:sz w:val="33"/>
          <w:szCs w:val="33"/>
        </w:rPr>
        <w:t>规划期限</w:t>
      </w:r>
      <w:r>
        <w:rPr>
          <w:rFonts w:hint="eastAsia" w:ascii="Times New Roman" w:hAnsi="Times New Roman" w:eastAsia="仿宋_GB2312" w:cs="Nimbus Roman No9 L"/>
          <w:color w:val="000000"/>
          <w:sz w:val="33"/>
          <w:szCs w:val="33"/>
          <w:lang w:eastAsia="zh-CN"/>
        </w:rPr>
        <w:t>、</w:t>
      </w:r>
      <w:r>
        <w:rPr>
          <w:rFonts w:hint="default" w:ascii="Times New Roman" w:hAnsi="Times New Roman" w:eastAsia="仿宋_GB2312" w:cs="Nimbus Roman No9 L"/>
          <w:color w:val="000000"/>
          <w:sz w:val="33"/>
          <w:szCs w:val="33"/>
        </w:rPr>
        <w:t>规划依据</w:t>
      </w:r>
      <w:r>
        <w:rPr>
          <w:rFonts w:hint="eastAsia" w:ascii="Times New Roman" w:hAnsi="Times New Roman" w:eastAsia="仿宋_GB2312" w:cs="Nimbus Roman No9 L"/>
          <w:color w:val="000000"/>
          <w:sz w:val="33"/>
          <w:szCs w:val="33"/>
          <w:lang w:eastAsia="zh-CN"/>
        </w:rPr>
        <w:t>、</w:t>
      </w:r>
      <w:r>
        <w:rPr>
          <w:rFonts w:hint="default" w:ascii="Times New Roman" w:hAnsi="Times New Roman" w:eastAsia="仿宋_GB2312" w:cs="Nimbus Roman No9 L"/>
          <w:color w:val="000000"/>
          <w:sz w:val="33"/>
          <w:szCs w:val="33"/>
        </w:rPr>
        <w:t>指导思想</w:t>
      </w:r>
      <w:r>
        <w:rPr>
          <w:rFonts w:hint="eastAsia" w:ascii="Times New Roman" w:hAnsi="Times New Roman" w:eastAsia="仿宋_GB2312" w:cs="Nimbus Roman No9 L"/>
          <w:color w:val="000000"/>
          <w:sz w:val="33"/>
          <w:szCs w:val="33"/>
          <w:lang w:eastAsia="zh-CN"/>
        </w:rPr>
        <w:t>、</w:t>
      </w:r>
      <w:r>
        <w:rPr>
          <w:rFonts w:hint="default" w:ascii="Times New Roman" w:hAnsi="Times New Roman" w:eastAsia="仿宋_GB2312" w:cs="Nimbus Roman No9 L"/>
          <w:color w:val="000000"/>
          <w:sz w:val="33"/>
          <w:szCs w:val="33"/>
        </w:rPr>
        <w:t>基本原则</w:t>
      </w:r>
      <w:r>
        <w:rPr>
          <w:rFonts w:hint="eastAsia" w:ascii="Times New Roman" w:hAnsi="Times New Roman" w:eastAsia="仿宋_GB2312" w:cs="Nimbus Roman No9 L"/>
          <w:color w:val="000000"/>
          <w:sz w:val="33"/>
          <w:szCs w:val="33"/>
          <w:lang w:eastAsia="zh-CN"/>
        </w:rPr>
        <w:t>及</w:t>
      </w:r>
      <w:r>
        <w:rPr>
          <w:rFonts w:hint="default" w:ascii="Times New Roman" w:hAnsi="Times New Roman" w:eastAsia="仿宋_GB2312" w:cs="Nimbus Roman No9 L"/>
          <w:color w:val="000000"/>
          <w:sz w:val="33"/>
          <w:szCs w:val="33"/>
        </w:rPr>
        <w:t>发展目标</w:t>
      </w:r>
      <w:r>
        <w:rPr>
          <w:rFonts w:hint="eastAsia" w:ascii="Times New Roman" w:hAnsi="Times New Roman" w:eastAsia="仿宋_GB2312" w:cs="Nimbus Roman No9 L"/>
          <w:color w:val="000000"/>
          <w:sz w:val="33"/>
          <w:szCs w:val="33"/>
          <w:lang w:eastAsia="zh-CN"/>
        </w:rPr>
        <w:t>出发，细致阐述了《规划》的范围和标准。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Autospacing="0" w:after="0" w:afterAutospacing="0" w:line="560" w:lineRule="exact"/>
        <w:ind w:left="0" w:right="0" w:firstLine="641" w:firstLineChars="200"/>
        <w:jc w:val="both"/>
        <w:textAlignment w:val="auto"/>
        <w:rPr>
          <w:rFonts w:hint="eastAsia" w:ascii="华文楷体" w:hAnsi="华文楷体" w:eastAsia="华文楷体" w:cs="华文楷体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华文楷体" w:hAnsi="华文楷体" w:eastAsia="华文楷体" w:cs="华文楷体"/>
          <w:b/>
          <w:bCs/>
          <w:kern w:val="2"/>
          <w:sz w:val="32"/>
          <w:szCs w:val="32"/>
          <w:lang w:val="en-US" w:eastAsia="zh-CN" w:bidi="ar-SA"/>
        </w:rPr>
        <w:t>第三部分：规划内容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Autospacing="0" w:after="0" w:afterAutospacing="0" w:line="560" w:lineRule="exact"/>
        <w:ind w:left="0" w:right="0" w:firstLine="660" w:firstLineChars="200"/>
        <w:jc w:val="both"/>
        <w:textAlignment w:val="auto"/>
        <w:rPr>
          <w:rFonts w:hint="eastAsia" w:ascii="Times New Roman" w:hAnsi="Times New Roman" w:eastAsia="仿宋_GB2312" w:cs="Nimbus Roman No9 L"/>
          <w:color w:val="000000"/>
          <w:sz w:val="33"/>
          <w:szCs w:val="33"/>
          <w:lang w:val="en-US" w:eastAsia="zh-CN"/>
        </w:rPr>
      </w:pPr>
      <w:r>
        <w:rPr>
          <w:rFonts w:hint="eastAsia" w:ascii="Times New Roman" w:hAnsi="Times New Roman" w:eastAsia="仿宋_GB2312" w:cs="Nimbus Roman No9 L"/>
          <w:color w:val="000000"/>
          <w:sz w:val="33"/>
          <w:szCs w:val="33"/>
          <w:lang w:val="en-US" w:eastAsia="zh-CN"/>
        </w:rPr>
        <w:t>主要从商业中心体系布局、零售业态布局规划和交易市场及其他配套商业布局3方面来具体阐述整体规划内容和构想。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Autospacing="0" w:after="0" w:afterAutospacing="0" w:line="560" w:lineRule="exact"/>
        <w:ind w:left="0" w:right="0" w:firstLine="641" w:firstLineChars="200"/>
        <w:jc w:val="both"/>
        <w:textAlignment w:val="auto"/>
        <w:rPr>
          <w:rFonts w:hint="eastAsia" w:ascii="华文楷体" w:hAnsi="华文楷体" w:eastAsia="华文楷体" w:cs="华文楷体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华文楷体" w:hAnsi="华文楷体" w:eastAsia="华文楷体" w:cs="华文楷体"/>
          <w:b/>
          <w:bCs/>
          <w:kern w:val="2"/>
          <w:sz w:val="32"/>
          <w:szCs w:val="32"/>
          <w:lang w:val="en-US" w:eastAsia="zh-CN" w:bidi="ar-SA"/>
        </w:rPr>
        <w:t>第四部分：保障措施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default" w:ascii="Times New Roman" w:hAnsi="Times New Roman" w:eastAsia="仿宋_GB2312" w:cs="Nimbus Roman No9 L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_GB2312" w:cs="Nimbus Roman No9 L"/>
          <w:kern w:val="0"/>
          <w:sz w:val="32"/>
          <w:szCs w:val="32"/>
          <w:lang w:val="en-US" w:eastAsia="zh-CN" w:bidi="ar"/>
        </w:rPr>
        <w:t>主要从加强组织协调、健全管理体制、强化政策扶持、强化基础设施建设和优化网点发展环境</w:t>
      </w:r>
      <w:r>
        <w:rPr>
          <w:rFonts w:hint="eastAsia" w:ascii="Times New Roman" w:hAnsi="Times New Roman" w:eastAsia="仿宋_GB2312" w:cs="Nimbus Roman No9 L"/>
          <w:kern w:val="0"/>
          <w:sz w:val="32"/>
          <w:szCs w:val="32"/>
          <w:lang w:val="en-US" w:eastAsia="zh-CN" w:bidi="ar"/>
        </w:rPr>
        <w:tab/>
      </w:r>
      <w:r>
        <w:rPr>
          <w:rFonts w:hint="eastAsia" w:ascii="Times New Roman" w:hAnsi="Times New Roman" w:eastAsia="仿宋_GB2312" w:cs="Nimbus Roman No9 L"/>
          <w:kern w:val="0"/>
          <w:sz w:val="32"/>
          <w:szCs w:val="32"/>
          <w:lang w:val="en-US" w:eastAsia="zh-CN" w:bidi="ar"/>
        </w:rPr>
        <w:t>5部分进行阐述。</w:t>
      </w:r>
    </w:p>
    <w:p>
      <w:pPr>
        <w:pStyle w:val="2"/>
        <w:rPr>
          <w:rFonts w:hint="eastAsia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Nimbus Roman No9 L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g4N2Y5OGZiODE3Nzc5NTY2MDQyZGI0Mjk0M2RkZmMifQ=="/>
  </w:docVars>
  <w:rsids>
    <w:rsidRoot w:val="068C0CF2"/>
    <w:rsid w:val="068C0CF2"/>
    <w:rsid w:val="0A5312E5"/>
    <w:rsid w:val="0F690DD9"/>
    <w:rsid w:val="116457F1"/>
    <w:rsid w:val="143B7C08"/>
    <w:rsid w:val="18334D68"/>
    <w:rsid w:val="24E60C4C"/>
    <w:rsid w:val="276149AF"/>
    <w:rsid w:val="294B55FE"/>
    <w:rsid w:val="2B784A89"/>
    <w:rsid w:val="2EE7204C"/>
    <w:rsid w:val="308415B4"/>
    <w:rsid w:val="33DF5EF3"/>
    <w:rsid w:val="3AF85078"/>
    <w:rsid w:val="3CF60293"/>
    <w:rsid w:val="400B31EE"/>
    <w:rsid w:val="46404B7A"/>
    <w:rsid w:val="4C9A7A19"/>
    <w:rsid w:val="4F8D609B"/>
    <w:rsid w:val="57FB30E7"/>
    <w:rsid w:val="5A8400C9"/>
    <w:rsid w:val="65167D25"/>
    <w:rsid w:val="6ADD0C47"/>
    <w:rsid w:val="6D96122C"/>
    <w:rsid w:val="75C38828"/>
    <w:rsid w:val="7B7E77E1"/>
    <w:rsid w:val="7F825985"/>
    <w:rsid w:val="DADF84D2"/>
    <w:rsid w:val="EA6FCA68"/>
    <w:rsid w:val="F9EB3C59"/>
    <w:rsid w:val="FE76DADE"/>
    <w:rsid w:val="FFBE7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仿宋" w:asciiTheme="minorAscii" w:hAnsiTheme="minorAscii" w:cstheme="minorBidi"/>
      <w:kern w:val="2"/>
      <w:sz w:val="30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120" w:after="120" w:line="240" w:lineRule="auto"/>
      <w:ind w:firstLine="0" w:firstLineChars="0"/>
      <w:jc w:val="center"/>
      <w:outlineLvl w:val="0"/>
    </w:pPr>
    <w:rPr>
      <w:rFonts w:eastAsia="方正小标宋简体" w:cs="Arial" w:asciiTheme="minorAscii" w:hAnsiTheme="minorAscii"/>
      <w:bCs/>
      <w:kern w:val="44"/>
      <w:sz w:val="36"/>
      <w:szCs w:val="44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 Indent"/>
    <w:basedOn w:val="1"/>
    <w:next w:val="1"/>
    <w:qFormat/>
    <w:uiPriority w:val="0"/>
    <w:pPr>
      <w:spacing w:after="120"/>
      <w:ind w:left="420" w:leftChars="200"/>
    </w:pPr>
  </w:style>
  <w:style w:type="paragraph" w:styleId="5">
    <w:name w:val="Balloon Text"/>
    <w:basedOn w:val="1"/>
    <w:qFormat/>
    <w:uiPriority w:val="0"/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7">
    <w:name w:val="Title"/>
    <w:basedOn w:val="1"/>
    <w:next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8">
    <w:name w:val="Body Text First Indent 2"/>
    <w:basedOn w:val="4"/>
    <w:next w:val="5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638</Words>
  <Characters>638</Characters>
  <Lines>0</Lines>
  <Paragraphs>0</Paragraphs>
  <TotalTime>39</TotalTime>
  <ScaleCrop>false</ScaleCrop>
  <LinksUpToDate>false</LinksUpToDate>
  <CharactersWithSpaces>642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2022-01-13T19:16:00Z</dcterms:created>
  <dc:creator>段味虎</dc:creator>
  <cp:lastModifiedBy>懒喵喵%</cp:lastModifiedBy>
  <cp:lastPrinted>2023-04-16T08:35:45Z</cp:lastPrinted>
  <dcterms:modified xsi:type="dcterms:W3CDTF">2023-04-16T09:15:25Z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04A7D2962D0649EEB6DDD48B5E8A1273</vt:lpwstr>
  </property>
</Properties>
</file>