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ind w:firstLine="0" w:firstLineChars="0"/>
        <w:jc w:val="center"/>
        <w:textAlignment w:val="auto"/>
        <w:rPr>
          <w:rFonts w:hint="eastAsia" w:ascii="方正小标宋简体" w:hAnsi="方正小标宋简体" w:eastAsia="方正小标宋简体" w:cs="方正小标宋简体"/>
          <w:b w:val="0"/>
          <w:bCs/>
          <w:color w:val="000000" w:themeColor="text1"/>
          <w:sz w:val="40"/>
          <w:szCs w:val="40"/>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600" w:lineRule="exact"/>
        <w:ind w:firstLine="0" w:firstLineChars="0"/>
        <w:jc w:val="center"/>
        <w:textAlignment w:val="auto"/>
        <w:rPr>
          <w:rFonts w:hint="eastAsia" w:ascii="方正小标宋简体" w:hAnsi="方正小标宋简体" w:eastAsia="方正小标宋简体" w:cs="方正小标宋简体"/>
          <w:b w:val="0"/>
          <w:bCs/>
          <w:color w:val="000000" w:themeColor="text1"/>
          <w:sz w:val="40"/>
          <w:szCs w:val="40"/>
          <w:highlight w:val="none"/>
          <w:lang w:val="en-US" w:eastAsia="zh-CN"/>
          <w14:textFill>
            <w14:solidFill>
              <w14:schemeClr w14:val="tx1"/>
            </w14:solidFill>
          </w14:textFill>
        </w:rPr>
      </w:pPr>
      <w:r>
        <w:rPr>
          <w:rFonts w:hint="eastAsia" w:ascii="Times New Roman" w:hAnsi="Times New Roman" w:eastAsia="方正小标宋_GBK" w:cs="Nimbus Roman No9 L"/>
          <w:sz w:val="44"/>
          <w:szCs w:val="44"/>
          <w:lang w:val="en-US" w:eastAsia="zh-CN"/>
        </w:rPr>
        <w:t>关于《同心县消费需求促进年活动实施方案（征求意见稿）》起草说明</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480" w:firstLineChars="200"/>
        <w:jc w:val="both"/>
        <w:textAlignment w:val="auto"/>
        <w:rPr>
          <w:rFonts w:hint="default" w:ascii="Nimbus Roman No9 L" w:hAnsi="Nimbus Roman No9 L" w:eastAsia="仿宋_GB2312" w:cs="Nimbus Roman No9 L"/>
          <w:kern w:val="2"/>
          <w:sz w:val="33"/>
          <w:szCs w:val="33"/>
          <w:lang w:val="en-US" w:eastAsia="zh-CN" w:bidi="ar-SA"/>
        </w:rPr>
      </w:pPr>
      <w:r>
        <w:rPr>
          <w:rFonts w:hint="eastAsia"/>
          <w:b w:val="0"/>
          <w:bCs/>
          <w:lang w:val="en-US" w:eastAsia="zh-CN"/>
        </w:rPr>
        <w:t xml:space="preserve">   </w:t>
      </w:r>
    </w:p>
    <w:p>
      <w:pPr>
        <w:pStyle w:val="7"/>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Chars="200" w:right="0" w:rightChars="0" w:firstLine="320" w:firstLineChars="100"/>
        <w:jc w:val="both"/>
        <w:textAlignment w:val="auto"/>
        <w:rPr>
          <w:rFonts w:hint="default" w:ascii="Times New Roman" w:hAnsi="Times New Roman" w:eastAsia="黑体" w:cs="Times New Roman"/>
          <w:b w:val="0"/>
          <w:i w:val="0"/>
          <w:caps w:val="0"/>
          <w:color w:val="222222"/>
          <w:spacing w:val="0"/>
          <w:sz w:val="32"/>
          <w:szCs w:val="32"/>
          <w:lang w:val="en" w:eastAsia="zh-CN"/>
        </w:rPr>
      </w:pPr>
      <w:r>
        <w:rPr>
          <w:rFonts w:hint="default" w:ascii="Times New Roman" w:hAnsi="Times New Roman" w:eastAsia="黑体" w:cs="Times New Roman"/>
          <w:b w:val="0"/>
          <w:i w:val="0"/>
          <w:caps w:val="0"/>
          <w:color w:val="222222"/>
          <w:spacing w:val="0"/>
          <w:sz w:val="32"/>
          <w:szCs w:val="32"/>
          <w:lang w:eastAsia="zh-CN"/>
        </w:rPr>
        <w:t>一、</w:t>
      </w:r>
      <w:r>
        <w:rPr>
          <w:rFonts w:hint="eastAsia" w:ascii="Times New Roman" w:hAnsi="Times New Roman" w:eastAsia="黑体" w:cs="Times New Roman"/>
          <w:b w:val="0"/>
          <w:i w:val="0"/>
          <w:caps w:val="0"/>
          <w:color w:val="222222"/>
          <w:spacing w:val="0"/>
          <w:sz w:val="32"/>
          <w:szCs w:val="32"/>
          <w:lang w:eastAsia="zh-CN"/>
        </w:rPr>
        <w:t>《实施方案》</w:t>
      </w:r>
      <w:r>
        <w:rPr>
          <w:rFonts w:hint="eastAsia" w:ascii="Times New Roman" w:hAnsi="Times New Roman" w:eastAsia="黑体" w:cs="Times New Roman"/>
          <w:b w:val="0"/>
          <w:i w:val="0"/>
          <w:caps w:val="0"/>
          <w:color w:val="222222"/>
          <w:spacing w:val="0"/>
          <w:sz w:val="32"/>
          <w:szCs w:val="32"/>
          <w:lang w:val="en-US" w:eastAsia="zh-CN"/>
        </w:rPr>
        <w:t>编制过程</w:t>
      </w:r>
    </w:p>
    <w:p>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default" w:ascii="Times New Roman" w:hAnsi="Times New Roman" w:eastAsia="sans-serif" w:cs="Times New Roman"/>
          <w:b w:val="0"/>
          <w:i w:val="0"/>
          <w:caps w:val="0"/>
          <w:color w:val="222222"/>
          <w:spacing w:val="0"/>
          <w:sz w:val="32"/>
          <w:szCs w:val="32"/>
          <w:lang w:val="en-US" w:eastAsia="zh-CN"/>
        </w:rPr>
      </w:pPr>
      <w:r>
        <w:rPr>
          <w:rFonts w:hint="eastAsia" w:ascii="Times New Roman" w:hAnsi="Times New Roman" w:eastAsia="仿宋_GB2312" w:cs="Nimbus Roman No9 L"/>
          <w:sz w:val="32"/>
          <w:szCs w:val="32"/>
          <w:lang w:val="en-US" w:eastAsia="zh-CN"/>
        </w:rPr>
        <w:t>为认真落实党中央、国务院关于扩大内需、促进消费的决策部署，全面落实自治区党委第十三届三次全会暨党委经济工作会议关于开展“消费需求促进年”活动的安排部署</w:t>
      </w:r>
      <w:r>
        <w:rPr>
          <w:rFonts w:hint="default" w:ascii="Times New Roman" w:hAnsi="Times New Roman" w:eastAsia="仿宋_GB2312" w:cs="Nimbus Roman No9 L"/>
          <w:sz w:val="32"/>
          <w:szCs w:val="32"/>
          <w:lang w:val="en" w:eastAsia="zh-CN"/>
        </w:rPr>
        <w:t>，</w:t>
      </w:r>
      <w:r>
        <w:rPr>
          <w:rFonts w:hint="eastAsia" w:ascii="Times New Roman" w:hAnsi="Times New Roman" w:eastAsia="仿宋_GB2312" w:cs="Nimbus Roman No9 L"/>
          <w:kern w:val="0"/>
          <w:sz w:val="32"/>
          <w:szCs w:val="32"/>
          <w:lang w:val="en-US" w:eastAsia="zh-CN" w:bidi="ar"/>
        </w:rPr>
        <w:t>按照《</w:t>
      </w:r>
      <w:r>
        <w:rPr>
          <w:rFonts w:hint="default" w:ascii="Times New Roman" w:hAnsi="Times New Roman" w:eastAsia="仿宋_GB2312" w:cs="Nimbus Roman No9 L"/>
          <w:kern w:val="0"/>
          <w:sz w:val="32"/>
          <w:szCs w:val="32"/>
          <w:lang w:val="en-US" w:eastAsia="zh-CN" w:bidi="ar"/>
        </w:rPr>
        <w:t>关于印发</w:t>
      </w:r>
      <w:r>
        <w:rPr>
          <w:rFonts w:hint="eastAsia" w:ascii="Times New Roman" w:hAnsi="Times New Roman" w:eastAsia="仿宋_GB2312" w:cs="Nimbus Roman No9 L"/>
          <w:kern w:val="0"/>
          <w:sz w:val="32"/>
          <w:szCs w:val="32"/>
          <w:lang w:val="en-US" w:eastAsia="zh-CN" w:bidi="ar"/>
        </w:rPr>
        <w:t>&lt;宁夏回族自治区消费需求促进年活动实施方案&gt;</w:t>
      </w:r>
      <w:r>
        <w:rPr>
          <w:rFonts w:hint="default" w:ascii="Times New Roman" w:hAnsi="Times New Roman" w:eastAsia="仿宋_GB2312" w:cs="Nimbus Roman No9 L"/>
          <w:kern w:val="0"/>
          <w:sz w:val="32"/>
          <w:szCs w:val="32"/>
          <w:lang w:val="en-US" w:eastAsia="zh-CN" w:bidi="ar"/>
        </w:rPr>
        <w:t>的通知</w:t>
      </w:r>
      <w:r>
        <w:rPr>
          <w:rFonts w:hint="eastAsia" w:ascii="Times New Roman" w:hAnsi="Times New Roman" w:eastAsia="仿宋_GB2312" w:cs="Nimbus Roman No9 L"/>
          <w:kern w:val="0"/>
          <w:sz w:val="32"/>
          <w:szCs w:val="32"/>
          <w:lang w:val="en-US" w:eastAsia="zh-CN" w:bidi="ar"/>
        </w:rPr>
        <w:t>》《吴忠市消费需求促进年活动实施方案》要求</w:t>
      </w:r>
      <w:r>
        <w:rPr>
          <w:rFonts w:hint="default" w:ascii="Times New Roman" w:hAnsi="Times New Roman" w:eastAsia="仿宋_GB2312" w:cs="Nimbus Roman No9 L"/>
          <w:kern w:val="0"/>
          <w:sz w:val="32"/>
          <w:szCs w:val="32"/>
          <w:lang w:val="en-US" w:eastAsia="zh-CN" w:bidi="ar"/>
        </w:rPr>
        <w:t>，</w:t>
      </w:r>
      <w:r>
        <w:rPr>
          <w:rFonts w:hint="eastAsia" w:ascii="Times New Roman" w:hAnsi="Times New Roman" w:eastAsia="仿宋_GB2312" w:cs="Nimbus Roman No9 L"/>
          <w:kern w:val="0"/>
          <w:sz w:val="32"/>
          <w:szCs w:val="32"/>
          <w:lang w:val="en-US" w:eastAsia="zh-CN" w:bidi="ar"/>
        </w:rPr>
        <w:t>我局坚持</w:t>
      </w:r>
      <w:r>
        <w:rPr>
          <w:rFonts w:hint="default" w:ascii="Times New Roman" w:hAnsi="Times New Roman" w:eastAsia="仿宋_GB2312" w:cs="Nimbus Roman No9 L"/>
          <w:kern w:val="0"/>
          <w:sz w:val="32"/>
          <w:szCs w:val="32"/>
          <w:lang w:val="en-US" w:eastAsia="zh-CN" w:bidi="ar"/>
        </w:rPr>
        <w:t>因地制宜和实事求是的原则，认真研究自治区和吴忠市已出台政策措施，充分考虑</w:t>
      </w:r>
      <w:r>
        <w:rPr>
          <w:rFonts w:hint="eastAsia" w:ascii="Times New Roman" w:hAnsi="Times New Roman" w:eastAsia="仿宋_GB2312" w:cs="Nimbus Roman No9 L"/>
          <w:kern w:val="0"/>
          <w:sz w:val="32"/>
          <w:szCs w:val="32"/>
          <w:lang w:val="en-US" w:eastAsia="zh-CN" w:bidi="ar"/>
        </w:rPr>
        <w:t>全县社会消费</w:t>
      </w:r>
      <w:r>
        <w:rPr>
          <w:rFonts w:hint="default" w:ascii="Times New Roman" w:hAnsi="Times New Roman" w:eastAsia="仿宋_GB2312" w:cs="Nimbus Roman No9 L"/>
          <w:kern w:val="0"/>
          <w:sz w:val="32"/>
          <w:szCs w:val="32"/>
          <w:lang w:val="en-US" w:eastAsia="zh-CN" w:bidi="ar"/>
        </w:rPr>
        <w:t>实际需求，结合我县</w:t>
      </w:r>
      <w:r>
        <w:rPr>
          <w:rFonts w:hint="eastAsia" w:ascii="Times New Roman" w:hAnsi="Times New Roman" w:eastAsia="仿宋_GB2312" w:cs="Nimbus Roman No9 L"/>
          <w:kern w:val="0"/>
          <w:sz w:val="32"/>
          <w:szCs w:val="32"/>
          <w:lang w:val="en-US" w:eastAsia="zh-CN" w:bidi="ar"/>
        </w:rPr>
        <w:t>实际情况</w:t>
      </w:r>
      <w:r>
        <w:rPr>
          <w:rFonts w:hint="default" w:ascii="Times New Roman" w:hAnsi="Times New Roman" w:eastAsia="仿宋_GB2312" w:cs="Nimbus Roman No9 L"/>
          <w:kern w:val="0"/>
          <w:sz w:val="32"/>
          <w:szCs w:val="32"/>
          <w:lang w:val="en-US" w:eastAsia="zh-CN" w:bidi="ar"/>
        </w:rPr>
        <w:t>，用足用活现有政策，</w:t>
      </w:r>
      <w:r>
        <w:rPr>
          <w:rFonts w:hint="eastAsia" w:ascii="Times New Roman" w:hAnsi="Times New Roman" w:eastAsia="仿宋_GB2312" w:cs="Nimbus Roman No9 L"/>
          <w:kern w:val="0"/>
          <w:sz w:val="32"/>
          <w:szCs w:val="32"/>
          <w:lang w:val="en-US" w:eastAsia="zh-CN" w:bidi="ar"/>
        </w:rPr>
        <w:t>牵头起草了《实施方案》，并充分征求了文旅、发改、农业农村、市监、人社等部门意见建议，</w:t>
      </w:r>
      <w:r>
        <w:rPr>
          <w:rFonts w:hint="default" w:ascii="Times New Roman" w:hAnsi="Times New Roman" w:eastAsia="仿宋_GB2312" w:cs="Times New Roman"/>
          <w:kern w:val="2"/>
          <w:sz w:val="32"/>
          <w:szCs w:val="32"/>
          <w:lang w:val="en-US" w:eastAsia="zh-CN" w:bidi="ar-SA"/>
        </w:rPr>
        <w:t>形成了今天的</w:t>
      </w:r>
      <w:r>
        <w:rPr>
          <w:rFonts w:hint="eastAsia" w:ascii="Times New Roman" w:hAnsi="Times New Roman" w:eastAsia="仿宋_GB2312" w:cs="Times New Roman"/>
          <w:kern w:val="2"/>
          <w:sz w:val="32"/>
          <w:szCs w:val="32"/>
          <w:lang w:val="en-US" w:eastAsia="zh-CN" w:bidi="ar-SA"/>
        </w:rPr>
        <w:t>征求意见稿</w:t>
      </w:r>
      <w:r>
        <w:rPr>
          <w:rFonts w:hint="default" w:ascii="Times New Roman" w:hAnsi="Times New Roman" w:eastAsia="仿宋_GB2312" w:cs="Times New Roman"/>
          <w:kern w:val="2"/>
          <w:sz w:val="32"/>
          <w:szCs w:val="32"/>
          <w:lang w:val="en-US" w:eastAsia="zh-CN" w:bidi="ar-SA"/>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b w:val="0"/>
          <w:i w:val="0"/>
          <w:caps w:val="0"/>
          <w:color w:val="222222"/>
          <w:spacing w:val="0"/>
          <w:sz w:val="32"/>
          <w:szCs w:val="32"/>
          <w:lang w:val="en-US" w:eastAsia="zh-CN"/>
        </w:rPr>
      </w:pPr>
      <w:r>
        <w:rPr>
          <w:rFonts w:hint="default" w:ascii="Times New Roman" w:hAnsi="Times New Roman" w:eastAsia="黑体" w:cs="Times New Roman"/>
          <w:b w:val="0"/>
          <w:i w:val="0"/>
          <w:caps w:val="0"/>
          <w:color w:val="222222"/>
          <w:spacing w:val="0"/>
          <w:sz w:val="32"/>
          <w:szCs w:val="32"/>
          <w:lang w:val="en-US" w:eastAsia="zh-CN"/>
        </w:rPr>
        <w:t>二、</w:t>
      </w:r>
      <w:r>
        <w:rPr>
          <w:rFonts w:hint="eastAsia" w:ascii="Times New Roman" w:hAnsi="Times New Roman" w:eastAsia="黑体" w:cs="Times New Roman"/>
          <w:b w:val="0"/>
          <w:i w:val="0"/>
          <w:caps w:val="0"/>
          <w:color w:val="222222"/>
          <w:spacing w:val="0"/>
          <w:sz w:val="32"/>
          <w:szCs w:val="32"/>
          <w:lang w:eastAsia="zh-CN"/>
        </w:rPr>
        <w:t>《实施方案》</w:t>
      </w:r>
      <w:bookmarkStart w:id="0" w:name="_GoBack"/>
      <w:bookmarkEnd w:id="0"/>
      <w:r>
        <w:rPr>
          <w:rFonts w:hint="default" w:ascii="Times New Roman" w:hAnsi="Times New Roman" w:eastAsia="黑体" w:cs="Times New Roman"/>
          <w:b w:val="0"/>
          <w:i w:val="0"/>
          <w:caps w:val="0"/>
          <w:color w:val="222222"/>
          <w:spacing w:val="0"/>
          <w:sz w:val="32"/>
          <w:szCs w:val="32"/>
          <w:lang w:val="en-US" w:eastAsia="zh-CN"/>
        </w:rPr>
        <w:t>主要内容</w:t>
      </w:r>
    </w:p>
    <w:p>
      <w:pPr>
        <w:keepNext w:val="0"/>
        <w:keepLines w:val="0"/>
        <w:pageBreakBefore w:val="0"/>
        <w:widowControl w:val="0"/>
        <w:suppressLineNumbers w:val="0"/>
        <w:kinsoku/>
        <w:wordWrap/>
        <w:overflowPunct/>
        <w:topLinePunct w:val="0"/>
        <w:autoSpaceDE w:val="0"/>
        <w:autoSpaceDN w:val="0"/>
        <w:bidi w:val="0"/>
        <w:adjustRightInd/>
        <w:snapToGrid/>
        <w:spacing w:beforeAutospacing="0" w:after="0" w:afterAutospacing="0" w:line="560" w:lineRule="exact"/>
        <w:ind w:left="0" w:right="0" w:firstLine="660" w:firstLineChars="200"/>
        <w:jc w:val="both"/>
        <w:textAlignment w:val="auto"/>
        <w:rPr>
          <w:rFonts w:hint="default" w:ascii="Times New Roman" w:hAnsi="Times New Roman" w:eastAsia="仿宋_GB2312" w:cs="Times New Roman"/>
          <w:kern w:val="2"/>
          <w:sz w:val="32"/>
          <w:szCs w:val="32"/>
          <w:lang w:val="en-US" w:eastAsia="zh-CN" w:bidi="ar-SA"/>
        </w:rPr>
      </w:pPr>
      <w:r>
        <w:rPr>
          <w:rFonts w:hint="default" w:ascii="Nimbus Roman No9 L" w:hAnsi="Nimbus Roman No9 L" w:eastAsia="仿宋_GB2312" w:cs="Nimbus Roman No9 L"/>
          <w:kern w:val="2"/>
          <w:sz w:val="33"/>
          <w:szCs w:val="33"/>
          <w:lang w:val="en-US" w:eastAsia="zh-CN" w:bidi="ar-SA"/>
        </w:rPr>
        <w:t>《同心县消费需求促进年</w:t>
      </w:r>
      <w:r>
        <w:rPr>
          <w:rFonts w:hint="eastAsia" w:ascii="Nimbus Roman No9 L" w:hAnsi="Nimbus Roman No9 L" w:eastAsia="仿宋_GB2312" w:cs="Nimbus Roman No9 L"/>
          <w:kern w:val="2"/>
          <w:sz w:val="33"/>
          <w:szCs w:val="33"/>
          <w:lang w:val="en-US" w:eastAsia="zh-CN" w:bidi="ar-SA"/>
        </w:rPr>
        <w:t>活动</w:t>
      </w:r>
      <w:r>
        <w:rPr>
          <w:rFonts w:hint="default" w:ascii="Nimbus Roman No9 L" w:hAnsi="Nimbus Roman No9 L" w:eastAsia="仿宋_GB2312" w:cs="Nimbus Roman No9 L"/>
          <w:kern w:val="2"/>
          <w:sz w:val="33"/>
          <w:szCs w:val="33"/>
          <w:lang w:val="en-US" w:eastAsia="zh-CN" w:bidi="ar-SA"/>
        </w:rPr>
        <w:t>实施方案（</w:t>
      </w:r>
      <w:r>
        <w:rPr>
          <w:rFonts w:hint="eastAsia" w:ascii="Nimbus Roman No9 L" w:hAnsi="Nimbus Roman No9 L" w:eastAsia="仿宋_GB2312" w:cs="Nimbus Roman No9 L"/>
          <w:kern w:val="2"/>
          <w:sz w:val="33"/>
          <w:szCs w:val="33"/>
          <w:lang w:val="en-US" w:eastAsia="zh-CN" w:bidi="ar-SA"/>
        </w:rPr>
        <w:t>征求意见稿</w:t>
      </w:r>
      <w:r>
        <w:rPr>
          <w:rFonts w:hint="default" w:ascii="Nimbus Roman No9 L" w:hAnsi="Nimbus Roman No9 L" w:eastAsia="仿宋_GB2312" w:cs="Nimbus Roman No9 L"/>
          <w:kern w:val="2"/>
          <w:sz w:val="33"/>
          <w:szCs w:val="33"/>
          <w:lang w:val="en-US" w:eastAsia="zh-CN" w:bidi="ar-SA"/>
        </w:rPr>
        <w:t>）》</w:t>
      </w:r>
      <w:r>
        <w:rPr>
          <w:rFonts w:hint="eastAsia" w:ascii="Times New Roman" w:hAnsi="Times New Roman" w:eastAsia="仿宋_GB2312" w:cs="Times New Roman"/>
          <w:kern w:val="2"/>
          <w:sz w:val="32"/>
          <w:szCs w:val="32"/>
          <w:lang w:val="en-US" w:eastAsia="zh-CN" w:bidi="ar-SA"/>
        </w:rPr>
        <w:t>由总体要求、重点任务、保障措施三部分组成。</w:t>
      </w:r>
    </w:p>
    <w:p>
      <w:pPr>
        <w:keepNext w:val="0"/>
        <w:keepLines w:val="0"/>
        <w:pageBreakBefore w:val="0"/>
        <w:widowControl w:val="0"/>
        <w:suppressLineNumbers w:val="0"/>
        <w:kinsoku/>
        <w:wordWrap/>
        <w:overflowPunct/>
        <w:topLinePunct w:val="0"/>
        <w:autoSpaceDE w:val="0"/>
        <w:autoSpaceDN w:val="0"/>
        <w:bidi w:val="0"/>
        <w:adjustRightInd/>
        <w:snapToGrid/>
        <w:spacing w:beforeAutospacing="0" w:after="0" w:afterAutospacing="0" w:line="560" w:lineRule="exact"/>
        <w:ind w:left="0" w:right="0" w:firstLine="641" w:firstLineChars="200"/>
        <w:jc w:val="both"/>
        <w:textAlignment w:val="auto"/>
        <w:rPr>
          <w:rFonts w:hint="eastAsia" w:ascii="华文楷体" w:hAnsi="华文楷体" w:eastAsia="华文楷体" w:cs="华文楷体"/>
          <w:b/>
          <w:bCs/>
          <w:kern w:val="2"/>
          <w:sz w:val="32"/>
          <w:szCs w:val="32"/>
          <w:lang w:val="en-US" w:eastAsia="zh-CN" w:bidi="ar-SA"/>
        </w:rPr>
      </w:pPr>
      <w:r>
        <w:rPr>
          <w:rFonts w:hint="eastAsia" w:ascii="华文楷体" w:hAnsi="华文楷体" w:eastAsia="华文楷体" w:cs="华文楷体"/>
          <w:b/>
          <w:bCs/>
          <w:kern w:val="2"/>
          <w:sz w:val="32"/>
          <w:szCs w:val="32"/>
          <w:lang w:val="en-US" w:eastAsia="zh-CN" w:bidi="ar-SA"/>
        </w:rPr>
        <w:t>第一部分：总体要求</w:t>
      </w:r>
    </w:p>
    <w:p>
      <w:pPr>
        <w:keepNext w:val="0"/>
        <w:keepLines w:val="0"/>
        <w:pageBreakBefore w:val="0"/>
        <w:widowControl w:val="0"/>
        <w:kinsoku/>
        <w:wordWrap/>
        <w:overflowPunct/>
        <w:topLinePunct w:val="0"/>
        <w:autoSpaceDE/>
        <w:autoSpaceDN/>
        <w:bidi w:val="0"/>
        <w:adjustRightInd/>
        <w:snapToGrid/>
        <w:spacing w:line="550" w:lineRule="exact"/>
        <w:ind w:firstLine="643" w:firstLineChars="200"/>
        <w:textAlignment w:val="auto"/>
        <w:rPr>
          <w:rFonts w:hint="eastAsia" w:ascii="Times New Roman" w:hAnsi="Times New Roman" w:eastAsia="仿宋_GB2312" w:cs="Nimbus Roman No9 L"/>
          <w:color w:val="000000"/>
          <w:sz w:val="32"/>
          <w:szCs w:val="32"/>
          <w:lang w:val="en-US" w:eastAsia="zh-CN"/>
        </w:rPr>
      </w:pPr>
      <w:r>
        <w:rPr>
          <w:rFonts w:hint="eastAsia" w:ascii="Times New Roman" w:hAnsi="Times New Roman" w:eastAsia="仿宋_GB2312" w:cs="Nimbus Roman No9 L"/>
          <w:b/>
          <w:bCs/>
          <w:color w:val="000000"/>
          <w:sz w:val="32"/>
          <w:szCs w:val="32"/>
          <w:lang w:val="en-US" w:eastAsia="zh-CN"/>
        </w:rPr>
        <w:t>一是指导思想。</w:t>
      </w:r>
      <w:r>
        <w:rPr>
          <w:rFonts w:hint="eastAsia" w:ascii="Times New Roman" w:hAnsi="Times New Roman" w:eastAsia="仿宋_GB2312" w:cs="Nimbus Roman No9 L"/>
          <w:color w:val="000000"/>
          <w:sz w:val="33"/>
          <w:szCs w:val="33"/>
          <w:lang w:val="en-US" w:eastAsia="zh-CN"/>
        </w:rPr>
        <w:t>坚持以习近平新时代中国特色社会主义思想为指导，认真贯彻党的二十大和习近平总书记视察宁夏重要讲话精神，全面落实自治区第十三次党代会、市第六次党代会和县第十四次党代会安排部署，着力开展消费需求促进专项行动，坚持高质量供给引领消费新需求，提升传统消费，培育新型消费，拓展信息消费、绿色消费和农村消费等新领域；坚持高频次策划丰富多彩促消费活动，打造特色消费场景，以节兴市，以节兴商，以节聚势，促进消费不断扩容提质，不断增强对经济增长的助推作用，确保全县经济社会高质量平稳健康发展。</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Nimbus Roman No9 L"/>
          <w:color w:val="000000"/>
          <w:sz w:val="32"/>
          <w:szCs w:val="32"/>
          <w:lang w:val="en-US" w:eastAsia="zh-CN"/>
        </w:rPr>
      </w:pPr>
      <w:r>
        <w:rPr>
          <w:rFonts w:hint="eastAsia" w:ascii="Times New Roman" w:hAnsi="Times New Roman" w:eastAsia="仿宋_GB2312" w:cs="Nimbus Roman No9 L"/>
          <w:b/>
          <w:bCs/>
          <w:color w:val="000000"/>
          <w:sz w:val="32"/>
          <w:szCs w:val="32"/>
          <w:lang w:val="en-US" w:eastAsia="zh-CN"/>
        </w:rPr>
        <w:t>二是主要目标。</w:t>
      </w:r>
      <w:r>
        <w:rPr>
          <w:rFonts w:hint="eastAsia" w:ascii="Times New Roman" w:hAnsi="仿宋_GB2312" w:eastAsia="仿宋_GB2312" w:cs="Times New Roman"/>
          <w:sz w:val="32"/>
          <w:szCs w:val="32"/>
          <w:lang w:val="en-US" w:eastAsia="zh-CN"/>
        </w:rPr>
        <w:t>通过积极搭建消费平台，壮大市场主体，开展多领域、多层次、多元化的促消费活动，进一步激发消费动能，全面开展消费需求促进年“1+24”项系列活动（1场启动仪式、24项具体活动），在2023年社会消费品零售总额力争突破30亿元，实现5%的增长。</w:t>
      </w:r>
    </w:p>
    <w:p>
      <w:pPr>
        <w:keepNext w:val="0"/>
        <w:keepLines w:val="0"/>
        <w:pageBreakBefore w:val="0"/>
        <w:widowControl w:val="0"/>
        <w:suppressLineNumbers w:val="0"/>
        <w:kinsoku/>
        <w:wordWrap/>
        <w:overflowPunct/>
        <w:topLinePunct w:val="0"/>
        <w:autoSpaceDE w:val="0"/>
        <w:autoSpaceDN w:val="0"/>
        <w:bidi w:val="0"/>
        <w:adjustRightInd/>
        <w:snapToGrid/>
        <w:spacing w:beforeAutospacing="0" w:after="0" w:afterAutospacing="0" w:line="560" w:lineRule="exact"/>
        <w:ind w:left="0" w:right="0" w:firstLine="641" w:firstLineChars="200"/>
        <w:jc w:val="both"/>
        <w:textAlignment w:val="auto"/>
        <w:rPr>
          <w:rFonts w:hint="eastAsia" w:ascii="华文楷体" w:hAnsi="华文楷体" w:eastAsia="华文楷体" w:cs="华文楷体"/>
          <w:b/>
          <w:bCs/>
          <w:kern w:val="2"/>
          <w:sz w:val="32"/>
          <w:szCs w:val="32"/>
          <w:lang w:val="en-US" w:eastAsia="zh-CN" w:bidi="ar-SA"/>
        </w:rPr>
      </w:pPr>
      <w:r>
        <w:rPr>
          <w:rFonts w:hint="eastAsia" w:ascii="华文楷体" w:hAnsi="华文楷体" w:eastAsia="华文楷体" w:cs="华文楷体"/>
          <w:b/>
          <w:bCs/>
          <w:kern w:val="2"/>
          <w:sz w:val="32"/>
          <w:szCs w:val="32"/>
          <w:lang w:val="en-US" w:eastAsia="zh-CN" w:bidi="ar-SA"/>
        </w:rPr>
        <w:t>第二部分：重点任务</w:t>
      </w:r>
    </w:p>
    <w:p>
      <w:pPr>
        <w:keepNext w:val="0"/>
        <w:keepLines w:val="0"/>
        <w:pageBreakBefore w:val="0"/>
        <w:widowControl w:val="0"/>
        <w:kinsoku/>
        <w:wordWrap/>
        <w:overflowPunct/>
        <w:topLinePunct w:val="0"/>
        <w:autoSpaceDE/>
        <w:autoSpaceDN/>
        <w:bidi w:val="0"/>
        <w:adjustRightInd/>
        <w:snapToGrid/>
        <w:spacing w:line="550" w:lineRule="exact"/>
        <w:ind w:firstLine="660" w:firstLineChars="200"/>
        <w:textAlignment w:val="auto"/>
        <w:rPr>
          <w:rFonts w:hint="default" w:eastAsia="仿宋_GB2312"/>
          <w:lang w:val="en-US" w:eastAsia="zh-CN"/>
        </w:rPr>
      </w:pPr>
      <w:r>
        <w:rPr>
          <w:rFonts w:hint="default" w:ascii="Times New Roman" w:hAnsi="Times New Roman" w:eastAsia="仿宋_GB2312" w:cs="Nimbus Roman No9 L"/>
          <w:color w:val="000000"/>
          <w:sz w:val="33"/>
          <w:szCs w:val="33"/>
        </w:rPr>
        <w:t>实施“</w:t>
      </w:r>
      <w:r>
        <w:rPr>
          <w:rFonts w:hint="eastAsia" w:ascii="Times New Roman" w:hAnsi="Times New Roman" w:eastAsia="仿宋_GB2312" w:cs="Nimbus Roman No9 L"/>
          <w:color w:val="000000"/>
          <w:sz w:val="33"/>
          <w:szCs w:val="33"/>
          <w:lang w:val="en-US" w:eastAsia="zh-CN"/>
        </w:rPr>
        <w:t>14</w:t>
      </w:r>
      <w:r>
        <w:rPr>
          <w:rFonts w:hint="default" w:ascii="Times New Roman" w:hAnsi="Times New Roman" w:eastAsia="仿宋_GB2312" w:cs="Nimbus Roman No9 L"/>
          <w:color w:val="000000"/>
          <w:sz w:val="33"/>
          <w:szCs w:val="33"/>
        </w:rPr>
        <w:t>+3”行动计划</w:t>
      </w:r>
      <w:r>
        <w:rPr>
          <w:rFonts w:hint="default" w:ascii="Times New Roman" w:hAnsi="Times New Roman" w:eastAsia="仿宋_GB2312" w:cs="Nimbus Roman No9 L"/>
          <w:color w:val="000000"/>
          <w:sz w:val="33"/>
          <w:szCs w:val="33"/>
          <w:lang w:val="en"/>
        </w:rPr>
        <w:t>，</w:t>
      </w:r>
      <w:r>
        <w:rPr>
          <w:rFonts w:hint="default" w:ascii="Times New Roman" w:hAnsi="Times New Roman" w:eastAsia="仿宋_GB2312" w:cs="Nimbus Roman No9 L"/>
          <w:color w:val="000000"/>
          <w:sz w:val="33"/>
          <w:szCs w:val="33"/>
        </w:rPr>
        <w:t>着力加快恢复和扩大消费</w:t>
      </w:r>
      <w:r>
        <w:rPr>
          <w:rFonts w:hint="default" w:ascii="Times New Roman" w:hAnsi="Times New Roman" w:eastAsia="仿宋_GB2312" w:cs="Nimbus Roman No9 L"/>
          <w:color w:val="000000"/>
          <w:sz w:val="33"/>
          <w:szCs w:val="33"/>
          <w:lang w:val="en"/>
        </w:rPr>
        <w:t>，</w:t>
      </w:r>
      <w:r>
        <w:rPr>
          <w:rFonts w:hint="default" w:ascii="Times New Roman" w:hAnsi="Times New Roman" w:eastAsia="仿宋_GB2312" w:cs="Nimbus Roman No9 L"/>
          <w:color w:val="000000"/>
          <w:sz w:val="33"/>
          <w:szCs w:val="33"/>
        </w:rPr>
        <w:t>顺应消费升级趋势</w:t>
      </w:r>
      <w:r>
        <w:rPr>
          <w:rFonts w:hint="default" w:ascii="Times New Roman" w:hAnsi="Times New Roman" w:eastAsia="仿宋_GB2312" w:cs="Nimbus Roman No9 L"/>
          <w:color w:val="000000"/>
          <w:sz w:val="33"/>
          <w:szCs w:val="33"/>
          <w:lang w:val="en"/>
        </w:rPr>
        <w:t>，</w:t>
      </w:r>
      <w:r>
        <w:rPr>
          <w:rFonts w:hint="default" w:ascii="Times New Roman" w:hAnsi="Times New Roman" w:eastAsia="仿宋_GB2312" w:cs="Nimbus Roman No9 L"/>
          <w:color w:val="000000"/>
          <w:sz w:val="33"/>
          <w:szCs w:val="33"/>
        </w:rPr>
        <w:t>加力巩固汽车、家电、家居等大宗消费，着力提振餐饮、娱乐、旅游等传统消费，加快发展数字、健康、智能等绿色消费，培育壮大定制、体验、时尚等新兴消费，积极扩大老字号、</w:t>
      </w:r>
      <w:r>
        <w:rPr>
          <w:rFonts w:hint="eastAsia" w:ascii="Times New Roman" w:hAnsi="Times New Roman" w:eastAsia="仿宋_GB2312" w:cs="Nimbus Roman No9 L"/>
          <w:color w:val="000000"/>
          <w:sz w:val="33"/>
          <w:szCs w:val="33"/>
          <w:lang w:eastAsia="zh-CN"/>
        </w:rPr>
        <w:t>同心</w:t>
      </w:r>
      <w:r>
        <w:rPr>
          <w:rFonts w:hint="default" w:ascii="Times New Roman" w:hAnsi="Times New Roman" w:eastAsia="仿宋_GB2312" w:cs="Nimbus Roman No9 L"/>
          <w:color w:val="000000"/>
          <w:sz w:val="33"/>
          <w:szCs w:val="33"/>
        </w:rPr>
        <w:t>名特优新等品牌品质消费</w:t>
      </w:r>
      <w:r>
        <w:rPr>
          <w:rFonts w:hint="default" w:ascii="Times New Roman" w:hAnsi="Times New Roman" w:eastAsia="仿宋_GB2312" w:cs="Nimbus Roman No9 L"/>
          <w:color w:val="000000"/>
          <w:sz w:val="33"/>
          <w:szCs w:val="33"/>
          <w:lang w:val="en"/>
        </w:rPr>
        <w:t>，</w:t>
      </w:r>
      <w:r>
        <w:rPr>
          <w:rFonts w:hint="default" w:ascii="Times New Roman" w:hAnsi="Times New Roman" w:eastAsia="仿宋_GB2312" w:cs="Nimbus Roman No9 L"/>
          <w:color w:val="000000"/>
          <w:sz w:val="33"/>
          <w:szCs w:val="33"/>
        </w:rPr>
        <w:t>不断满足个性化、多样化、高品质消费需求</w:t>
      </w:r>
      <w:r>
        <w:rPr>
          <w:rFonts w:hint="default" w:ascii="Times New Roman" w:hAnsi="Times New Roman" w:eastAsia="仿宋_GB2312" w:cs="Nimbus Roman No9 L"/>
          <w:color w:val="000000"/>
          <w:sz w:val="33"/>
          <w:szCs w:val="33"/>
          <w:lang w:val="en"/>
        </w:rPr>
        <w:t>，</w:t>
      </w:r>
      <w:r>
        <w:rPr>
          <w:rFonts w:hint="default" w:ascii="Times New Roman" w:hAnsi="Times New Roman" w:eastAsia="仿宋_GB2312" w:cs="Nimbus Roman No9 L"/>
          <w:color w:val="000000"/>
          <w:sz w:val="33"/>
          <w:szCs w:val="33"/>
        </w:rPr>
        <w:t>推动消费扩容提质。</w:t>
      </w:r>
      <w:r>
        <w:rPr>
          <w:rFonts w:hint="eastAsia" w:ascii="Times New Roman" w:hAnsi="Times New Roman" w:eastAsia="仿宋_GB2312" w:cs="Nimbus Roman No9 L"/>
          <w:color w:val="000000"/>
          <w:sz w:val="33"/>
          <w:szCs w:val="33"/>
          <w:lang w:eastAsia="zh-CN"/>
        </w:rPr>
        <w:t>“</w:t>
      </w:r>
      <w:r>
        <w:rPr>
          <w:rFonts w:hint="eastAsia" w:ascii="Times New Roman" w:hAnsi="Times New Roman" w:eastAsia="仿宋_GB2312" w:cs="Nimbus Roman No9 L"/>
          <w:color w:val="000000"/>
          <w:sz w:val="33"/>
          <w:szCs w:val="33"/>
          <w:lang w:val="en-US" w:eastAsia="zh-CN"/>
        </w:rPr>
        <w:t>14</w:t>
      </w:r>
      <w:r>
        <w:rPr>
          <w:rFonts w:hint="eastAsia" w:ascii="Times New Roman" w:hAnsi="Times New Roman" w:eastAsia="仿宋_GB2312" w:cs="Nimbus Roman No9 L"/>
          <w:color w:val="000000"/>
          <w:sz w:val="33"/>
          <w:szCs w:val="33"/>
          <w:lang w:eastAsia="zh-CN"/>
        </w:rPr>
        <w:t>”</w:t>
      </w:r>
      <w:r>
        <w:rPr>
          <w:rFonts w:hint="eastAsia" w:ascii="Times New Roman" w:hAnsi="Times New Roman" w:eastAsia="仿宋_GB2312" w:cs="Nimbus Roman No9 L"/>
          <w:color w:val="000000"/>
          <w:sz w:val="33"/>
          <w:szCs w:val="33"/>
          <w:lang w:val="en-US" w:eastAsia="zh-CN"/>
        </w:rPr>
        <w:t>指的是实施消费恢复提速行动、商贸主体壮大行动、外埠消费拓展行动、消费市场升级行动、电商企业培育行动、服务消费扩面行动、消费帮扶助力行动、直播带货激励行动、实施网货品牌打造行动等14项具体行动，其中外埠消费拓展行动、电商企业培育行动、消费帮扶助力行动、直播带货激励行动、网货品牌打造行动等5项行动为我局在区市政策基础上结合我县实际新增的5项具体行动。</w:t>
      </w:r>
      <w:r>
        <w:rPr>
          <w:rFonts w:hint="eastAsia" w:ascii="Times New Roman" w:hAnsi="Times New Roman" w:eastAsia="仿宋_GB2312" w:cs="Nimbus Roman No9 L"/>
          <w:color w:val="000000"/>
          <w:sz w:val="33"/>
          <w:szCs w:val="33"/>
          <w:lang w:eastAsia="zh-CN"/>
        </w:rPr>
        <w:t>“</w:t>
      </w:r>
      <w:r>
        <w:rPr>
          <w:rFonts w:hint="eastAsia" w:ascii="Times New Roman" w:hAnsi="Times New Roman" w:eastAsia="仿宋_GB2312" w:cs="Nimbus Roman No9 L"/>
          <w:color w:val="000000"/>
          <w:sz w:val="33"/>
          <w:szCs w:val="33"/>
          <w:lang w:val="en-US" w:eastAsia="zh-CN"/>
        </w:rPr>
        <w:t>3</w:t>
      </w:r>
      <w:r>
        <w:rPr>
          <w:rFonts w:hint="eastAsia" w:ascii="Times New Roman" w:hAnsi="Times New Roman" w:eastAsia="仿宋_GB2312" w:cs="Nimbus Roman No9 L"/>
          <w:color w:val="000000"/>
          <w:sz w:val="33"/>
          <w:szCs w:val="33"/>
          <w:lang w:eastAsia="zh-CN"/>
        </w:rPr>
        <w:t>”</w:t>
      </w:r>
      <w:r>
        <w:rPr>
          <w:rFonts w:hint="eastAsia" w:ascii="Times New Roman" w:hAnsi="Times New Roman" w:eastAsia="仿宋_GB2312" w:cs="Nimbus Roman No9 L"/>
          <w:color w:val="000000"/>
          <w:sz w:val="33"/>
          <w:szCs w:val="33"/>
          <w:lang w:val="en-US" w:eastAsia="zh-CN"/>
        </w:rPr>
        <w:t>指的是实施指住房改善、引客入同、稳岗增收专项行动。</w:t>
      </w:r>
    </w:p>
    <w:p>
      <w:pPr>
        <w:keepNext w:val="0"/>
        <w:keepLines w:val="0"/>
        <w:pageBreakBefore w:val="0"/>
        <w:widowControl w:val="0"/>
        <w:suppressLineNumbers w:val="0"/>
        <w:kinsoku/>
        <w:wordWrap/>
        <w:overflowPunct/>
        <w:topLinePunct w:val="0"/>
        <w:autoSpaceDE w:val="0"/>
        <w:autoSpaceDN w:val="0"/>
        <w:bidi w:val="0"/>
        <w:adjustRightInd/>
        <w:snapToGrid/>
        <w:spacing w:beforeAutospacing="0" w:after="0" w:afterAutospacing="0" w:line="560" w:lineRule="exact"/>
        <w:ind w:left="0" w:right="0" w:firstLine="641" w:firstLineChars="200"/>
        <w:jc w:val="both"/>
        <w:textAlignment w:val="auto"/>
        <w:rPr>
          <w:rFonts w:hint="eastAsia" w:ascii="华文楷体" w:hAnsi="华文楷体" w:eastAsia="华文楷体" w:cs="华文楷体"/>
          <w:b/>
          <w:bCs/>
          <w:kern w:val="2"/>
          <w:sz w:val="32"/>
          <w:szCs w:val="32"/>
          <w:lang w:val="en-US" w:eastAsia="zh-CN" w:bidi="ar-SA"/>
        </w:rPr>
      </w:pPr>
      <w:r>
        <w:rPr>
          <w:rFonts w:hint="eastAsia" w:ascii="华文楷体" w:hAnsi="华文楷体" w:eastAsia="华文楷体" w:cs="华文楷体"/>
          <w:b/>
          <w:bCs/>
          <w:kern w:val="2"/>
          <w:sz w:val="32"/>
          <w:szCs w:val="32"/>
          <w:lang w:val="en-US" w:eastAsia="zh-CN" w:bidi="ar-SA"/>
        </w:rPr>
        <w:t>第三部分：保障措施</w:t>
      </w:r>
    </w:p>
    <w:p>
      <w:pPr>
        <w:keepNext w:val="0"/>
        <w:keepLines w:val="0"/>
        <w:pageBreakBefore w:val="0"/>
        <w:widowControl w:val="0"/>
        <w:suppressLineNumbers w:val="0"/>
        <w:kinsoku/>
        <w:wordWrap/>
        <w:overflowPunct/>
        <w:topLinePunct w:val="0"/>
        <w:autoSpaceDE w:val="0"/>
        <w:autoSpaceDN w:val="0"/>
        <w:bidi w:val="0"/>
        <w:adjustRightInd/>
        <w:snapToGrid/>
        <w:spacing w:beforeAutospacing="0" w:after="0" w:afterAutospacing="0" w:line="560" w:lineRule="exact"/>
        <w:ind w:left="0" w:right="0" w:firstLine="640" w:firstLineChars="200"/>
        <w:jc w:val="both"/>
        <w:textAlignment w:val="auto"/>
        <w:rPr>
          <w:rFonts w:hint="default" w:ascii="Times New Roman" w:hAnsi="Times New Roman" w:eastAsia="仿宋_GB2312" w:cs="Nimbus Roman No9 L"/>
          <w:kern w:val="0"/>
          <w:sz w:val="32"/>
          <w:szCs w:val="32"/>
          <w:lang w:val="en-US" w:eastAsia="zh-CN" w:bidi="ar"/>
        </w:rPr>
      </w:pPr>
      <w:r>
        <w:rPr>
          <w:rFonts w:hint="eastAsia" w:ascii="Times New Roman" w:hAnsi="Times New Roman" w:eastAsia="仿宋_GB2312" w:cs="Nimbus Roman No9 L"/>
          <w:kern w:val="0"/>
          <w:sz w:val="32"/>
          <w:szCs w:val="32"/>
          <w:lang w:val="en-US" w:eastAsia="zh-CN" w:bidi="ar"/>
        </w:rPr>
        <w:t>主要从加强组织领导、强化部门联动、优化消费环境等3个方面进行了阐述。</w:t>
      </w:r>
    </w:p>
    <w:p>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eastAsia" w:ascii="Times New Roman" w:hAnsi="Times New Roman" w:eastAsia="仿宋_GB2312" w:cs="Times New Roman"/>
          <w:kern w:val="2"/>
          <w:sz w:val="32"/>
          <w:szCs w:val="32"/>
          <w:lang w:val="en-US" w:eastAsia="zh-CN" w:bidi="ar-SA"/>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方正小标宋简体">
    <w:altName w:val="Arial Unicode MS"/>
    <w:panose1 w:val="02000000000000000000"/>
    <w:charset w:val="86"/>
    <w:family w:val="auto"/>
    <w:pitch w:val="default"/>
    <w:sig w:usb0="00000000" w:usb1="00000000" w:usb2="00000012" w:usb3="00000000" w:csb0="00040001" w:csb1="00000000"/>
  </w:font>
  <w:font w:name="Nimbus Roman No9 L">
    <w:altName w:val="Segoe Print"/>
    <w:panose1 w:val="00000000000000000000"/>
    <w:charset w:val="00"/>
    <w:family w:val="auto"/>
    <w:pitch w:val="default"/>
    <w:sig w:usb0="00000000" w:usb1="00000000" w:usb2="00000000" w:usb3="00000000" w:csb0="00000000" w:csb1="00000000"/>
  </w:font>
  <w:font w:name="仿宋_GB2312">
    <w:panose1 w:val="02010609030101010101"/>
    <w:charset w:val="86"/>
    <w:family w:val="auto"/>
    <w:pitch w:val="default"/>
    <w:sig w:usb0="00000001" w:usb1="080E0000" w:usb2="00000000" w:usb3="00000000" w:csb0="00040000" w:csb1="00000000"/>
  </w:font>
  <w:font w:name="sans-serif">
    <w:altName w:val="站酷文艺体"/>
    <w:panose1 w:val="00000000000000000000"/>
    <w:charset w:val="00"/>
    <w:family w:val="auto"/>
    <w:pitch w:val="default"/>
    <w:sig w:usb0="00000000" w:usb1="00000000" w:usb2="00000000" w:usb3="00000000" w:csb0="00040001" w:csb1="00000000"/>
  </w:font>
  <w:font w:name="Arial Unicode MS">
    <w:panose1 w:val="020B0604020202020204"/>
    <w:charset w:val="86"/>
    <w:family w:val="auto"/>
    <w:pitch w:val="default"/>
    <w:sig w:usb0="FFFFFFFF" w:usb1="E9FFFFFF" w:usb2="0000003F" w:usb3="00000000" w:csb0="603F01FF" w:csb1="FFFF0000"/>
  </w:font>
  <w:font w:name="Segoe Print">
    <w:panose1 w:val="02000600000000000000"/>
    <w:charset w:val="00"/>
    <w:family w:val="auto"/>
    <w:pitch w:val="default"/>
    <w:sig w:usb0="0000028F" w:usb1="00000000" w:usb2="00000000" w:usb3="00000000" w:csb0="2000009F" w:csb1="47010000"/>
  </w:font>
  <w:font w:name="站酷文艺体">
    <w:panose1 w:val="02000603000000000000"/>
    <w:charset w:val="86"/>
    <w:family w:val="auto"/>
    <w:pitch w:val="default"/>
    <w:sig w:usb0="00000001" w:usb1="08000000" w:usb2="00000010" w:usb3="00000000" w:csb0="00040001" w:csb1="00000000"/>
  </w:font>
  <w:font w:name="方正小标宋_GBK">
    <w:panose1 w:val="02000000000000000000"/>
    <w:charset w:val="86"/>
    <w:family w:val="auto"/>
    <w:pitch w:val="default"/>
    <w:sig w:usb0="A00002BF" w:usb1="38CF7CFA" w:usb2="00082016" w:usb3="00000000" w:csb0="00040001" w:csb1="00000000"/>
  </w:font>
  <w:font w:name="华文楷体">
    <w:panose1 w:val="02010600040101010101"/>
    <w:charset w:val="86"/>
    <w:family w:val="auto"/>
    <w:pitch w:val="default"/>
    <w:sig w:usb0="00000287" w:usb1="080F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g4N2Y5OGZiODE3Nzc5NTY2MDQyZGI0Mjk0M2RkZmMifQ=="/>
  </w:docVars>
  <w:rsids>
    <w:rsidRoot w:val="068C0CF2"/>
    <w:rsid w:val="068C0CF2"/>
    <w:rsid w:val="0A5312E5"/>
    <w:rsid w:val="0F690DD9"/>
    <w:rsid w:val="116457F1"/>
    <w:rsid w:val="143B7C08"/>
    <w:rsid w:val="18334D68"/>
    <w:rsid w:val="24E60C4C"/>
    <w:rsid w:val="2B784A89"/>
    <w:rsid w:val="2EE7204C"/>
    <w:rsid w:val="308415B4"/>
    <w:rsid w:val="33DF5EF3"/>
    <w:rsid w:val="3CF60293"/>
    <w:rsid w:val="4C9A7A19"/>
    <w:rsid w:val="4F8D609B"/>
    <w:rsid w:val="57FB30E7"/>
    <w:rsid w:val="5A8400C9"/>
    <w:rsid w:val="65167D25"/>
    <w:rsid w:val="6ADD0C47"/>
    <w:rsid w:val="75C38828"/>
    <w:rsid w:val="7B7E77E1"/>
    <w:rsid w:val="7F825985"/>
    <w:rsid w:val="DADF84D2"/>
    <w:rsid w:val="EA6FCA68"/>
    <w:rsid w:val="F9EB3C59"/>
    <w:rsid w:val="FE76DADE"/>
    <w:rsid w:val="FFBE71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eastAsia="仿宋" w:asciiTheme="minorAscii" w:hAnsiTheme="minorAscii" w:cstheme="minorBidi"/>
      <w:kern w:val="2"/>
      <w:sz w:val="30"/>
      <w:szCs w:val="24"/>
      <w:lang w:val="en-US" w:eastAsia="zh-CN" w:bidi="ar-SA"/>
    </w:rPr>
  </w:style>
  <w:style w:type="paragraph" w:styleId="5">
    <w:name w:val="heading 1"/>
    <w:basedOn w:val="1"/>
    <w:next w:val="1"/>
    <w:qFormat/>
    <w:uiPriority w:val="0"/>
    <w:pPr>
      <w:keepNext/>
      <w:keepLines/>
      <w:spacing w:before="120" w:after="120" w:line="240" w:lineRule="auto"/>
      <w:ind w:firstLine="0" w:firstLineChars="0"/>
      <w:jc w:val="center"/>
      <w:outlineLvl w:val="0"/>
    </w:pPr>
    <w:rPr>
      <w:rFonts w:eastAsia="方正小标宋简体" w:cs="Arial" w:asciiTheme="minorAscii" w:hAnsiTheme="minorAscii"/>
      <w:bCs/>
      <w:kern w:val="44"/>
      <w:sz w:val="36"/>
      <w:szCs w:val="44"/>
    </w:rPr>
  </w:style>
  <w:style w:type="paragraph" w:styleId="6">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4"/>
    <w:qFormat/>
    <w:uiPriority w:val="0"/>
    <w:pPr>
      <w:ind w:firstLine="420" w:firstLineChars="200"/>
    </w:pPr>
  </w:style>
  <w:style w:type="paragraph" w:styleId="3">
    <w:name w:val="Body Text Indent"/>
    <w:basedOn w:val="1"/>
    <w:next w:val="1"/>
    <w:qFormat/>
    <w:uiPriority w:val="0"/>
    <w:pPr>
      <w:spacing w:after="120"/>
      <w:ind w:left="420" w:leftChars="200"/>
    </w:pPr>
  </w:style>
  <w:style w:type="paragraph" w:styleId="4">
    <w:name w:val="Balloon Text"/>
    <w:basedOn w:val="1"/>
    <w:qFormat/>
    <w:uiPriority w:val="0"/>
    <w:rPr>
      <w:sz w:val="18"/>
      <w:szCs w:val="18"/>
    </w:rPr>
  </w:style>
  <w:style w:type="paragraph" w:styleId="7">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8">
    <w:name w:val="Title"/>
    <w:basedOn w:val="1"/>
    <w:next w:val="1"/>
    <w:qFormat/>
    <w:uiPriority w:val="0"/>
    <w:pPr>
      <w:spacing w:before="240" w:beforeLines="0" w:beforeAutospacing="0" w:after="60" w:afterLines="0" w:afterAutospacing="0"/>
      <w:jc w:val="center"/>
      <w:outlineLvl w:val="0"/>
    </w:pPr>
    <w:rPr>
      <w:rFonts w:ascii="Arial" w:hAnsi="Arial"/>
      <w:b/>
      <w:sz w:val="3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1134</Words>
  <Characters>1150</Characters>
  <Lines>0</Lines>
  <Paragraphs>0</Paragraphs>
  <TotalTime>2</TotalTime>
  <ScaleCrop>false</ScaleCrop>
  <LinksUpToDate>false</LinksUpToDate>
  <CharactersWithSpaces>1153</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2022-01-13T19:16:00Z</dcterms:created>
  <dc:creator>段味虎</dc:creator>
  <cp:lastModifiedBy>马玲</cp:lastModifiedBy>
  <dcterms:modified xsi:type="dcterms:W3CDTF">2023-02-15T01:36:22Z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04A7D2962D0649EEB6DDD48B5E8A1273</vt:lpwstr>
  </property>
</Properties>
</file>