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t>关于《同心县高标准农田及高效节水灌溉建设</w:t>
      </w:r>
    </w:p>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t>规划（2021-2030）（征求意见稿）》《同心县加快推进高效节水灌溉实施方案（征求意见稿）》</w:t>
      </w:r>
    </w:p>
    <w:p>
      <w:pPr>
        <w:keepNext w:val="0"/>
        <w:keepLines w:val="0"/>
        <w:pageBreakBefore w:val="0"/>
        <w:widowControl w:val="0"/>
        <w:kinsoku/>
        <w:wordWrap/>
        <w:overflowPunct/>
        <w:topLinePunct w:val="0"/>
        <w:autoSpaceDE/>
        <w:autoSpaceDN/>
        <w:bidi w:val="0"/>
        <w:adjustRightInd/>
        <w:snapToGrid/>
        <w:spacing w:after="313" w:afterLines="100"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t>起草说明</w:t>
      </w:r>
    </w:p>
    <w:p>
      <w:pPr>
        <w:pStyle w:val="4"/>
        <w:pageBreakBefore w:val="0"/>
        <w:widowControl w:val="0"/>
        <w:kinsoku/>
        <w:wordWrap/>
        <w:overflowPunct/>
        <w:topLinePunct w:val="0"/>
        <w:autoSpaceDE/>
        <w:autoSpaceDN/>
        <w:bidi w:val="0"/>
        <w:adjustRightInd/>
        <w:snapToGrid/>
        <w:spacing w:before="0" w:beforeLines="0" w:after="0" w:afterLines="0" w:line="600" w:lineRule="exact"/>
        <w:textAlignment w:val="auto"/>
        <w:rPr>
          <w:rFonts w:hint="default" w:ascii="Times New Roman" w:hAnsi="Times New Roman" w:cs="Times New Roman"/>
          <w:b w:val="0"/>
          <w:bCs/>
          <w:lang w:val="en-US" w:eastAsia="zh-CN"/>
        </w:rPr>
      </w:pPr>
      <w:r>
        <w:rPr>
          <w:rFonts w:hint="eastAsia"/>
          <w:b w:val="0"/>
          <w:bCs/>
          <w:lang w:val="en-US" w:eastAsia="zh-CN"/>
        </w:rPr>
        <w:t xml:space="preserve">   </w:t>
      </w:r>
      <w:r>
        <w:rPr>
          <w:rFonts w:hint="default" w:ascii="Times New Roman" w:hAnsi="Times New Roman" w:cs="Times New Roman"/>
          <w:b w:val="0"/>
          <w:bCs/>
          <w:lang w:val="en-US" w:eastAsia="zh-CN"/>
        </w:rPr>
        <w:t xml:space="preserve"> 一、《规划》编制过程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为认真贯彻落实习近平总书记关于“三农”工作重要论述和视察宁夏重要讲话精神，大力实施“藏粮于地、藏粮于技”战略，聚焦顶层设计、制度保障、过程监管、示范引领及信息化支撑，扎实推进高标准农田建设及高效节水灌溉建设，同心县2020年底已建成高标准农田及高效节水灌溉71.41万亩，在提高粮食综合生产能力、提升水资源利用率、拓宽农民增收渠道、促进农业生产方式转型升级等方面取得明显成效。再此基础上根据自治区农业农村厅为理清自治区“十四五”高标准农田建设发展的思路，加快推进高标准农田建设规划编制进程，落实落细规划项目的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lang w:val="en-US" w:eastAsia="zh-CN"/>
        </w:rPr>
        <w:t>我局高度重视规划编制工作，于 2020年 10月成立了《同心县高标准农田及高效节水灌溉建设规划（2021-2030年）》。编制工作领导小</w:t>
      </w:r>
      <w:r>
        <w:rPr>
          <w:rFonts w:hint="default" w:ascii="Times New Roman" w:hAnsi="Times New Roman" w:eastAsia="仿宋_GB2312" w:cs="Times New Roman"/>
          <w:sz w:val="32"/>
          <w:szCs w:val="32"/>
          <w:highlight w:val="none"/>
          <w:lang w:val="en-US" w:eastAsia="zh-CN"/>
        </w:rPr>
        <w:t>组，编制工作启动以来，通过严谨，尊重历史的态度，摸清了同心县建设家底，完成了已建高标准农田上图入库，结合水土资源条件和国土资源调查成果，全面认真核实了建设需求，并且根据《宁夏高标准农田建设规划（2021-2030年）》所明确的各市县“十四五”“十五五”时期高标准农田建设目标和建设任务，在此基础上形成了《同心县高标准农田及高效节水灌溉建设规划（2021-2030年）》（征求意见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b w:val="0"/>
          <w:bCs/>
          <w:sz w:val="32"/>
          <w:szCs w:val="32"/>
          <w:lang w:val="en-US" w:eastAsia="zh-CN"/>
        </w:rPr>
      </w:pPr>
      <w:r>
        <w:rPr>
          <w:rFonts w:hint="default" w:ascii="Times New Roman" w:hAnsi="Times New Roman" w:eastAsia="黑体" w:cs="Times New Roman"/>
          <w:b w:val="0"/>
          <w:bCs/>
          <w:sz w:val="32"/>
          <w:szCs w:val="32"/>
          <w:lang w:val="en-US" w:eastAsia="zh-CN"/>
        </w:rPr>
        <w:t>二、《规划》主要框架和重点内容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《规划》主要阐明我县“十四五”、“十五五”期间高标准农田及高效节水灌溉建设任务、新建项目和提升改造项目内容及投资，为全面建成</w:t>
      </w:r>
      <w:r>
        <w:rPr>
          <w:rFonts w:hint="default" w:ascii="Times New Roman" w:hAnsi="Times New Roman" w:eastAsia="仿宋_GB2312" w:cs="Times New Roman"/>
          <w:color w:val="auto"/>
          <w:sz w:val="32"/>
          <w:szCs w:val="32"/>
          <w:lang w:val="en-US" w:eastAsia="zh-CN"/>
        </w:rPr>
        <w:t>100</w:t>
      </w:r>
      <w:r>
        <w:rPr>
          <w:rFonts w:hint="default" w:ascii="Times New Roman" w:hAnsi="Times New Roman" w:eastAsia="仿宋_GB2312" w:cs="Times New Roman"/>
          <w:sz w:val="32"/>
          <w:szCs w:val="32"/>
          <w:lang w:val="en-US" w:eastAsia="zh-CN"/>
        </w:rPr>
        <w:t>万亩高标准农田和</w:t>
      </w:r>
      <w:r>
        <w:rPr>
          <w:rFonts w:hint="default" w:ascii="Times New Roman" w:hAnsi="Times New Roman" w:eastAsia="仿宋_GB2312" w:cs="Times New Roman"/>
          <w:color w:val="auto"/>
          <w:sz w:val="32"/>
          <w:szCs w:val="32"/>
          <w:lang w:val="en-US" w:eastAsia="zh-CN"/>
        </w:rPr>
        <w:t>60</w:t>
      </w:r>
      <w:r>
        <w:rPr>
          <w:rFonts w:hint="default" w:ascii="Times New Roman" w:hAnsi="Times New Roman" w:eastAsia="仿宋_GB2312" w:cs="Times New Roman"/>
          <w:sz w:val="32"/>
          <w:szCs w:val="32"/>
          <w:lang w:val="en-US" w:eastAsia="zh-CN"/>
        </w:rPr>
        <w:t>万亩高效节水灌溉，提供指导和遵循，为推动农业农村现代化，实现农业农村高质量发展，扎实推进全区乡村振兴战略奠定坚实基础。</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default" w:ascii="Times New Roman" w:hAnsi="Times New Roman" w:eastAsia="楷体_GB2312" w:cs="Times New Roman"/>
          <w:b/>
          <w:bCs/>
          <w:kern w:val="2"/>
          <w:sz w:val="32"/>
          <w:szCs w:val="32"/>
          <w:lang w:val="en-US" w:eastAsia="zh-CN" w:bidi="ar-SA"/>
        </w:rPr>
      </w:pPr>
      <w:r>
        <w:rPr>
          <w:rFonts w:hint="default" w:ascii="Times New Roman" w:hAnsi="Times New Roman" w:eastAsia="楷体_GB2312" w:cs="Times New Roman"/>
          <w:b/>
          <w:bCs/>
          <w:kern w:val="2"/>
          <w:sz w:val="32"/>
          <w:szCs w:val="32"/>
          <w:lang w:val="en-US" w:eastAsia="zh-CN" w:bidi="ar-SA"/>
        </w:rPr>
        <w:t>《规划》整体分为五部分，总计9章</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第一部分包括第一章到第三章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cs="Times New Roman"/>
          <w:lang w:val="en-US" w:eastAsia="zh-CN"/>
        </w:rPr>
      </w:pPr>
      <w:r>
        <w:rPr>
          <w:rFonts w:hint="default" w:ascii="Times New Roman" w:hAnsi="Times New Roman" w:eastAsia="仿宋_GB2312" w:cs="Times New Roman"/>
          <w:sz w:val="32"/>
          <w:szCs w:val="32"/>
          <w:lang w:val="en-US" w:eastAsia="zh-CN"/>
        </w:rPr>
        <w:t>摸清底数，全面调查高标准农田及高效节水灌溉建设现状：阐述规划背景、建设的重要意义，从</w:t>
      </w:r>
      <w:r>
        <w:rPr>
          <w:rFonts w:hint="default" w:ascii="Times New Roman" w:hAnsi="Times New Roman" w:cs="Times New Roman"/>
          <w:lang w:val="en-US" w:eastAsia="zh-CN"/>
        </w:rPr>
        <w:t>调查土地利用现状、调查水土资源利用现状、调查高标准农田建设现状以及农田建设主要成就等内容分析了，本次规划的必要性。</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第二部分包括第四章到第七章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明确需求，落实分年度高标准农田建设任务。全面摸清2020年以来未实施过高标准农田及高效节水灌溉项目的耕地底数及分布情况。具备建设条件的全部纳入2021-2030年高标准农田建设规划中，按照整乡、整灌域推进的思路，提出分年度建设任务、项目地块及具体措施。在明确分年度建设任务的基础上，统筹谋划，紧密结合乡村振兴、脱贫攻坚、产业发展、水资源承载力布局规划，优先覆盖粮食生产功能区和永久基本农田，匡算规划投资并按照优先顺序安排资金流向，并且编写了具体的建设监管与后续管护措施。</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default" w:ascii="Times New Roman" w:hAnsi="Times New Roman" w:eastAsia="仿宋_GB2312" w:cs="Times New Roman"/>
          <w:b/>
          <w:bCs/>
          <w:kern w:val="2"/>
          <w:sz w:val="32"/>
          <w:szCs w:val="32"/>
          <w:lang w:val="en-US" w:eastAsia="zh-CN" w:bidi="ar-SA"/>
        </w:rPr>
      </w:pPr>
      <w:r>
        <w:rPr>
          <w:rFonts w:hint="default" w:ascii="Times New Roman" w:hAnsi="Times New Roman" w:eastAsia="仿宋_GB2312" w:cs="Times New Roman"/>
          <w:b/>
          <w:bCs/>
          <w:kern w:val="2"/>
          <w:sz w:val="32"/>
          <w:szCs w:val="32"/>
          <w:lang w:val="en-US" w:eastAsia="zh-CN" w:bidi="ar-SA"/>
        </w:rPr>
        <w:t>第三部分包括第八章</w:t>
      </w:r>
    </w:p>
    <w:p>
      <w:pPr>
        <w:pStyle w:val="2"/>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600" w:lineRule="exact"/>
        <w:ind w:firstLine="640" w:firstLineChars="200"/>
        <w:jc w:val="both"/>
        <w:textAlignment w:val="auto"/>
        <w:rPr>
          <w:rFonts w:hint="default" w:ascii="Times New Roman" w:hAnsi="Times New Roman" w:eastAsia="仿宋_GB2312" w:cs="Times New Roman"/>
          <w:b w:val="0"/>
          <w:kern w:val="2"/>
          <w:sz w:val="32"/>
          <w:szCs w:val="32"/>
          <w:lang w:val="en-US" w:eastAsia="zh-CN" w:bidi="ar-SA"/>
        </w:rPr>
      </w:pPr>
      <w:r>
        <w:rPr>
          <w:rFonts w:hint="default" w:ascii="Times New Roman" w:hAnsi="Times New Roman" w:eastAsia="仿宋_GB2312" w:cs="Times New Roman"/>
          <w:b w:val="0"/>
          <w:kern w:val="2"/>
          <w:sz w:val="32"/>
          <w:szCs w:val="32"/>
          <w:lang w:val="en-US" w:eastAsia="zh-CN" w:bidi="ar-SA"/>
        </w:rPr>
        <w:t>从经济效益角度分析了高标准农田及高效节水灌溉项目实施前后的农业产值，国民经济评价指标、供水成本测算。</w:t>
      </w:r>
    </w:p>
    <w:p>
      <w:pPr>
        <w:pStyle w:val="2"/>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600" w:lineRule="exact"/>
        <w:ind w:firstLine="640" w:firstLineChars="200"/>
        <w:jc w:val="both"/>
        <w:textAlignment w:val="auto"/>
        <w:rPr>
          <w:rFonts w:hint="default" w:ascii="Times New Roman" w:hAnsi="Times New Roman" w:eastAsia="仿宋_GB2312" w:cs="Times New Roman"/>
          <w:b w:val="0"/>
          <w:kern w:val="2"/>
          <w:sz w:val="32"/>
          <w:szCs w:val="32"/>
          <w:lang w:val="en-US" w:eastAsia="zh-CN" w:bidi="ar-SA"/>
        </w:rPr>
      </w:pPr>
      <w:r>
        <w:rPr>
          <w:rFonts w:hint="default" w:ascii="Times New Roman" w:hAnsi="Times New Roman" w:eastAsia="仿宋_GB2312" w:cs="Times New Roman"/>
          <w:b w:val="0"/>
          <w:kern w:val="2"/>
          <w:sz w:val="32"/>
          <w:szCs w:val="32"/>
          <w:lang w:val="en-US" w:eastAsia="zh-CN" w:bidi="ar-SA"/>
        </w:rPr>
        <w:t>从社会效益阐述了，高标准农田建成后，能够完善农田基础设施，提升耕地质量，改善农业生产条件，提高农业竞争力，调动种粮农民的积极性。</w:t>
      </w:r>
    </w:p>
    <w:p>
      <w:pPr>
        <w:pStyle w:val="2"/>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600" w:lineRule="exact"/>
        <w:ind w:firstLine="640" w:firstLineChars="200"/>
        <w:jc w:val="both"/>
        <w:textAlignment w:val="auto"/>
        <w:rPr>
          <w:rFonts w:hint="default" w:ascii="Times New Roman" w:hAnsi="Times New Roman" w:eastAsia="仿宋_GB2312" w:cs="Times New Roman"/>
          <w:b w:val="0"/>
          <w:kern w:val="2"/>
          <w:sz w:val="32"/>
          <w:szCs w:val="32"/>
          <w:lang w:val="en-US" w:eastAsia="zh-CN" w:bidi="ar-SA"/>
        </w:rPr>
      </w:pPr>
      <w:r>
        <w:rPr>
          <w:rFonts w:hint="default" w:ascii="Times New Roman" w:hAnsi="Times New Roman" w:eastAsia="仿宋_GB2312" w:cs="Times New Roman"/>
          <w:b w:val="0"/>
          <w:kern w:val="2"/>
          <w:sz w:val="32"/>
          <w:szCs w:val="32"/>
          <w:lang w:val="en-US" w:eastAsia="zh-CN" w:bidi="ar-SA"/>
        </w:rPr>
        <w:t>从生态效益分析，高标准农田建及高效节水灌溉建成后，有效提高耕地集约节约利用水平，灌溉水有效利用系数可提高7%以上，亩均节水率 10% 以上，有效缓解农业发展的水土资源约束，促进农业可持续发展。改善农业生态环境。优化农村田园景观，为乡村生态宜居提供绿色屏障。</w:t>
      </w:r>
    </w:p>
    <w:p>
      <w:pPr>
        <w:pStyle w:val="2"/>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firstLine="642" w:firstLineChars="200"/>
        <w:jc w:val="left"/>
        <w:textAlignment w:val="auto"/>
        <w:rPr>
          <w:rFonts w:hint="default" w:ascii="Times New Roman" w:hAnsi="Times New Roman" w:eastAsia="仿宋_GB2312" w:cs="Times New Roman"/>
          <w:b/>
          <w:bCs/>
          <w:kern w:val="2"/>
          <w:sz w:val="32"/>
          <w:szCs w:val="32"/>
          <w:lang w:val="en-US" w:eastAsia="zh-CN" w:bidi="ar-SA"/>
        </w:rPr>
      </w:pPr>
      <w:r>
        <w:rPr>
          <w:rFonts w:hint="default" w:ascii="Times New Roman" w:hAnsi="Times New Roman" w:eastAsia="仿宋_GB2312" w:cs="Times New Roman"/>
          <w:b/>
          <w:bCs/>
          <w:kern w:val="2"/>
          <w:sz w:val="32"/>
          <w:szCs w:val="32"/>
          <w:lang w:val="en-US" w:eastAsia="zh-CN" w:bidi="ar-SA"/>
        </w:rPr>
        <w:t>第四部分包括第九章</w:t>
      </w:r>
    </w:p>
    <w:p>
      <w:pPr>
        <w:pStyle w:val="2"/>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default" w:ascii="Times New Roman" w:hAnsi="Times New Roman" w:eastAsia="仿宋_GB2312" w:cs="Times New Roman"/>
          <w:b w:val="0"/>
          <w:kern w:val="2"/>
          <w:sz w:val="32"/>
          <w:szCs w:val="32"/>
          <w:lang w:val="en-US" w:eastAsia="zh-CN" w:bidi="ar-SA"/>
        </w:rPr>
        <w:t>是规划实施保障措施，加强组织领导，健全农业支持保护制度，创新农业金融工作，强化科技人才支撑，提高合作与开放水平，抓好农业项目建设与招商引资，依法推进现代农业发展，确保规划落地。</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0000000000000000000"/>
    <w:charset w:val="CC"/>
    <w:family w:val="roman"/>
    <w:pitch w:val="default"/>
    <w:sig w:usb0="00000000" w:usb1="00000000" w:usb2="00000000" w:usb3="00000000" w:csb0="00000001"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56A270"/>
    <w:multiLevelType w:val="singleLevel"/>
    <w:tmpl w:val="4B56A270"/>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IzODdlMjQzODM4ZDc1YjFiN2E3OWIxNmVhMDJlNDgifQ=="/>
  </w:docVars>
  <w:rsids>
    <w:rsidRoot w:val="068C0CF2"/>
    <w:rsid w:val="068C0CF2"/>
    <w:rsid w:val="0A5312E5"/>
    <w:rsid w:val="0F690DD9"/>
    <w:rsid w:val="143B7C08"/>
    <w:rsid w:val="18334D68"/>
    <w:rsid w:val="24E60C4C"/>
    <w:rsid w:val="2B784A89"/>
    <w:rsid w:val="308415B4"/>
    <w:rsid w:val="33DF5EF3"/>
    <w:rsid w:val="4C9A7A19"/>
    <w:rsid w:val="4F8D609B"/>
    <w:rsid w:val="57FB30E7"/>
    <w:rsid w:val="5A8400C9"/>
    <w:rsid w:val="65167D25"/>
    <w:rsid w:val="75C38828"/>
    <w:rsid w:val="7B7E77E1"/>
    <w:rsid w:val="7F825985"/>
    <w:rsid w:val="F9EB3C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 w:asciiTheme="minorAscii" w:hAnsiTheme="minorAscii" w:cstheme="minorBidi"/>
      <w:kern w:val="2"/>
      <w:sz w:val="30"/>
      <w:szCs w:val="24"/>
      <w:lang w:val="en-US" w:eastAsia="zh-CN" w:bidi="ar-SA"/>
    </w:rPr>
  </w:style>
  <w:style w:type="paragraph" w:styleId="3">
    <w:name w:val="heading 1"/>
    <w:basedOn w:val="1"/>
    <w:next w:val="1"/>
    <w:qFormat/>
    <w:uiPriority w:val="0"/>
    <w:pPr>
      <w:keepNext/>
      <w:keepLines/>
      <w:spacing w:before="120" w:after="120" w:line="240" w:lineRule="auto"/>
      <w:ind w:firstLine="0" w:firstLineChars="0"/>
      <w:jc w:val="center"/>
      <w:outlineLvl w:val="0"/>
    </w:pPr>
    <w:rPr>
      <w:rFonts w:eastAsia="方正小标宋简体" w:cs="Arial" w:asciiTheme="minorAscii" w:hAnsiTheme="minorAscii"/>
      <w:bCs/>
      <w:kern w:val="44"/>
      <w:sz w:val="36"/>
      <w:szCs w:val="44"/>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beforeLines="0" w:beforeAutospacing="0" w:after="60" w:afterLines="0" w:afterAutospacing="0"/>
      <w:jc w:val="center"/>
      <w:outlineLvl w:val="0"/>
    </w:pPr>
    <w:rPr>
      <w:rFonts w:ascii="Arial" w:hAnsi="Arial"/>
      <w:b/>
      <w:sz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1380</Words>
  <Characters>1440</Characters>
  <Lines>0</Lines>
  <Paragraphs>0</Paragraphs>
  <TotalTime>19</TotalTime>
  <ScaleCrop>false</ScaleCrop>
  <LinksUpToDate>false</LinksUpToDate>
  <CharactersWithSpaces>1448</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2022-01-13T11:16:00Z</dcterms:created>
  <dc:creator>段味虎</dc:creator>
  <cp:lastModifiedBy>inspur</cp:lastModifiedBy>
  <dcterms:modified xsi:type="dcterms:W3CDTF">2022-09-30T10:02:07Z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4ED700A86B4C49ECB418C880A7FE7E73</vt:lpwstr>
  </property>
</Properties>
</file>