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_GB2312" w:hAnsi="Times New Roman" w:eastAsia="仿宋_GB2312" w:cs="Times New Roman"/>
          <w:sz w:val="18"/>
          <w:szCs w:val="18"/>
        </w:rPr>
      </w:pPr>
    </w:p>
    <w:p>
      <w:pPr>
        <w:spacing w:line="360" w:lineRule="auto"/>
        <w:jc w:val="center"/>
        <w:rPr>
          <w:rFonts w:ascii="仿宋_GB2312" w:hAnsi="Times New Roman" w:eastAsia="仿宋_GB2312" w:cs="Times New Roman"/>
          <w:sz w:val="18"/>
          <w:szCs w:val="18"/>
        </w:rPr>
      </w:pPr>
    </w:p>
    <w:p>
      <w:pPr>
        <w:spacing w:line="360" w:lineRule="auto"/>
        <w:jc w:val="center"/>
        <w:rPr>
          <w:rFonts w:ascii="仿宋_GB2312" w:hAnsi="Times New Roman" w:eastAsia="仿宋_GB2312" w:cs="Times New Roman"/>
          <w:sz w:val="18"/>
          <w:szCs w:val="18"/>
        </w:rPr>
      </w:pPr>
    </w:p>
    <w:p>
      <w:pPr>
        <w:spacing w:line="276" w:lineRule="auto"/>
        <w:jc w:val="center"/>
        <w:rPr>
          <w:rFonts w:ascii="方正大标宋简体" w:hAnsi="Times New Roman" w:eastAsia="方正大标宋简体" w:cs="Times New Roman"/>
          <w:sz w:val="54"/>
          <w:szCs w:val="54"/>
        </w:rPr>
      </w:pPr>
      <w:r>
        <w:rPr>
          <w:rFonts w:hint="eastAsia" w:ascii="方正大标宋简体" w:hAnsi="Times New Roman" w:eastAsia="方正大标宋简体" w:cs="Times New Roman"/>
          <w:sz w:val="54"/>
          <w:szCs w:val="54"/>
        </w:rPr>
        <w:t>同心县高标准农田及高效节水灌溉</w:t>
      </w:r>
    </w:p>
    <w:p>
      <w:pPr>
        <w:keepNext w:val="0"/>
        <w:keepLines w:val="0"/>
        <w:pageBreakBefore w:val="0"/>
        <w:widowControl w:val="0"/>
        <w:kinsoku/>
        <w:wordWrap/>
        <w:overflowPunct/>
        <w:topLinePunct w:val="0"/>
        <w:autoSpaceDE/>
        <w:autoSpaceDN/>
        <w:bidi w:val="0"/>
        <w:adjustRightInd/>
        <w:snapToGrid/>
        <w:spacing w:line="276" w:lineRule="auto"/>
        <w:jc w:val="center"/>
        <w:textAlignment w:val="auto"/>
        <w:rPr>
          <w:rFonts w:hint="eastAsia" w:ascii="方正大标宋简体" w:hAnsi="Times New Roman" w:eastAsia="方正大标宋简体" w:cs="Times New Roman"/>
          <w:sz w:val="64"/>
          <w:szCs w:val="64"/>
          <w:lang w:val="en-US" w:eastAsia="zh-CN"/>
        </w:rPr>
      </w:pPr>
      <w:r>
        <w:rPr>
          <w:rFonts w:hint="eastAsia" w:ascii="方正大标宋简体" w:hAnsi="Times New Roman" w:eastAsia="方正大标宋简体" w:cs="Times New Roman"/>
          <w:sz w:val="54"/>
          <w:szCs w:val="54"/>
        </w:rPr>
        <w:t>建设规划</w:t>
      </w:r>
      <w:r>
        <w:rPr>
          <w:rFonts w:hint="eastAsia" w:ascii="方正大标宋简体" w:hAnsi="Times New Roman" w:eastAsia="方正大标宋简体" w:cs="Times New Roman"/>
          <w:sz w:val="54"/>
          <w:szCs w:val="54"/>
          <w:lang w:eastAsia="zh-CN"/>
        </w:rPr>
        <w:t>（</w:t>
      </w:r>
      <w:r>
        <w:rPr>
          <w:rFonts w:hint="eastAsia" w:ascii="方正大标宋简体" w:hAnsi="Times New Roman" w:eastAsia="方正大标宋简体" w:cs="Times New Roman"/>
          <w:sz w:val="54"/>
          <w:szCs w:val="54"/>
          <w:lang w:val="en-US" w:eastAsia="zh-CN"/>
        </w:rPr>
        <w:t>征求意见稿）</w:t>
      </w:r>
    </w:p>
    <w:p>
      <w:pPr>
        <w:spacing w:line="360" w:lineRule="auto"/>
        <w:jc w:val="center"/>
        <w:rPr>
          <w:rFonts w:ascii="仿宋_GB2312" w:hAnsi="Times New Roman" w:eastAsia="仿宋_GB2312" w:cs="Times New Roman"/>
          <w:b/>
          <w:sz w:val="36"/>
          <w:szCs w:val="36"/>
        </w:rPr>
      </w:pPr>
      <w:r>
        <w:rPr>
          <w:rFonts w:hint="eastAsia" w:ascii="仿宋_GB2312" w:hAnsi="Times New Roman" w:eastAsia="仿宋_GB2312" w:cs="Times New Roman"/>
          <w:b/>
          <w:sz w:val="36"/>
          <w:szCs w:val="36"/>
        </w:rPr>
        <w:t>（2021-2030年）</w:t>
      </w:r>
    </w:p>
    <w:p>
      <w:pPr>
        <w:rPr>
          <w:rFonts w:ascii="仿宋_GB2312" w:hAnsi="Times New Roman" w:eastAsia="仿宋_GB2312" w:cs="Times New Roman"/>
          <w:bCs/>
          <w:spacing w:val="10"/>
          <w:sz w:val="64"/>
          <w:szCs w:val="64"/>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ind w:firstLine="1558" w:firstLineChars="485"/>
        <w:rPr>
          <w:rFonts w:ascii="仿宋_GB2312" w:hAnsi="Times New Roman" w:eastAsia="仿宋_GB2312" w:cs="Times New Roman"/>
          <w:b/>
          <w:kern w:val="16"/>
          <w:sz w:val="32"/>
          <w:szCs w:val="32"/>
        </w:rPr>
      </w:pPr>
      <w:r>
        <w:rPr>
          <w:rFonts w:hint="eastAsia" w:ascii="仿宋_GB2312" w:hAnsi="Times New Roman" w:eastAsia="仿宋_GB2312" w:cs="Times New Roman"/>
          <w:b/>
          <w:kern w:val="16"/>
          <w:sz w:val="32"/>
          <w:szCs w:val="32"/>
        </w:rPr>
        <w:t>建设单位：同心县农业农村局</w:t>
      </w:r>
    </w:p>
    <w:p>
      <w:pPr>
        <w:spacing w:line="360" w:lineRule="auto"/>
        <w:ind w:firstLine="1558" w:firstLineChars="485"/>
        <w:rPr>
          <w:rFonts w:ascii="仿宋_GB2312" w:hAnsi="Times New Roman" w:eastAsia="仿宋_GB2312" w:cs="Times New Roman"/>
          <w:b/>
          <w:kern w:val="16"/>
          <w:sz w:val="32"/>
          <w:szCs w:val="32"/>
        </w:rPr>
      </w:pPr>
      <w:r>
        <w:rPr>
          <w:rFonts w:hint="eastAsia" w:ascii="仿宋_GB2312" w:hAnsi="Times New Roman" w:eastAsia="仿宋_GB2312" w:cs="Times New Roman"/>
          <w:b/>
          <w:kern w:val="16"/>
          <w:sz w:val="32"/>
          <w:szCs w:val="32"/>
        </w:rPr>
        <w:t>编制单位：固原市水利勘测设计院有限公司</w:t>
      </w:r>
    </w:p>
    <w:p>
      <w:pPr>
        <w:spacing w:line="360" w:lineRule="auto"/>
        <w:ind w:firstLine="1558" w:firstLineChars="485"/>
        <w:rPr>
          <w:rFonts w:ascii="仿宋_GB2312" w:hAnsi="Times New Roman" w:eastAsia="仿宋_GB2312" w:cs="Times New Roman"/>
          <w:b/>
          <w:kern w:val="16"/>
          <w:sz w:val="32"/>
          <w:szCs w:val="32"/>
        </w:rPr>
      </w:pPr>
      <w:r>
        <w:rPr>
          <w:rFonts w:hint="eastAsia" w:ascii="仿宋_GB2312" w:hAnsi="Times New Roman" w:eastAsia="仿宋_GB2312" w:cs="Times New Roman"/>
          <w:b/>
          <w:kern w:val="16"/>
          <w:sz w:val="32"/>
          <w:szCs w:val="32"/>
        </w:rPr>
        <w:t>编制时间：二O二二年九月</w:t>
      </w:r>
    </w:p>
    <w:p>
      <w:pPr>
        <w:rPr>
          <w:rFonts w:ascii="仿宋_GB2312" w:eastAsia="仿宋_GB2312"/>
        </w:rPr>
        <w:sectPr>
          <w:pgSz w:w="11906" w:h="16838"/>
          <w:pgMar w:top="1701" w:right="1701" w:bottom="1701" w:left="1701" w:header="1304" w:footer="1304" w:gutter="0"/>
          <w:cols w:space="425" w:num="1"/>
          <w:docGrid w:linePitch="312" w:charSpace="0"/>
        </w:sectPr>
      </w:pPr>
    </w:p>
    <w:p>
      <w:pPr>
        <w:spacing w:line="360" w:lineRule="auto"/>
        <w:jc w:val="center"/>
        <w:rPr>
          <w:rFonts w:ascii="仿宋_GB2312" w:hAnsi="Times New Roman" w:eastAsia="仿宋_GB2312" w:cs="Times New Roman"/>
          <w:b/>
          <w:sz w:val="32"/>
          <w:szCs w:val="32"/>
        </w:rPr>
      </w:pPr>
      <w:r>
        <mc:AlternateContent>
          <mc:Choice Requires="wps">
            <w:drawing>
              <wp:anchor distT="0" distB="0" distL="114300" distR="114300" simplePos="0" relativeHeight="251661312" behindDoc="0" locked="0" layoutInCell="1" allowOverlap="1">
                <wp:simplePos x="0" y="0"/>
                <wp:positionH relativeFrom="column">
                  <wp:posOffset>-1021715</wp:posOffset>
                </wp:positionH>
                <wp:positionV relativeFrom="paragraph">
                  <wp:posOffset>3702685</wp:posOffset>
                </wp:positionV>
                <wp:extent cx="7439660" cy="1828800"/>
                <wp:effectExtent l="0" t="2438400" r="0" b="2451100"/>
                <wp:wrapNone/>
                <wp:docPr id="8" name="文本框 8"/>
                <wp:cNvGraphicFramePr/>
                <a:graphic xmlns:a="http://schemas.openxmlformats.org/drawingml/2006/main">
                  <a:graphicData uri="http://schemas.microsoft.com/office/word/2010/wordprocessingShape">
                    <wps:wsp>
                      <wps:cNvSpPr txBox="true"/>
                      <wps:spPr>
                        <a:xfrm rot="18990624">
                          <a:off x="0" y="0"/>
                          <a:ext cx="7439660" cy="1828800"/>
                        </a:xfrm>
                        <a:prstGeom prst="rect">
                          <a:avLst/>
                        </a:prstGeom>
                        <a:noFill/>
                        <a:ln>
                          <a:noFill/>
                        </a:ln>
                        <a:effectLst/>
                      </wps:spPr>
                      <wps:txbx>
                        <w:txbxContent>
                          <w:p>
                            <w:pPr>
                              <w:spacing w:line="276" w:lineRule="auto"/>
                              <w:jc w:val="center"/>
                              <w:rPr>
                                <w:rFonts w:ascii="仿宋_GB2312" w:hAnsi="Times New Roman" w:eastAsia="仿宋_GB2312" w:cs="Times New Roman"/>
                                <w:b/>
                                <w:bCs/>
                                <w:color w:val="FF0000"/>
                                <w:sz w:val="44"/>
                                <w:szCs w:val="44"/>
                                <w14:shadow w14:blurRad="50800" w14:dist="38100" w14:dir="2700000" w14:sx="100000" w14:sy="100000" w14:kx="0" w14:ky="0" w14:algn="tl">
                                  <w14:srgbClr w14:val="000000">
                                    <w14:alpha w14:val="60000"/>
                                  </w14:srgbClr>
                                </w14:shadow>
                              </w:rPr>
                            </w:pPr>
                            <w:r>
                              <w:rPr>
                                <w:rFonts w:hint="eastAsia" w:ascii="仿宋_GB2312" w:hAnsi="Times New Roman" w:eastAsia="仿宋_GB2312" w:cs="Times New Roman"/>
                                <w:b/>
                                <w:bCs/>
                                <w:color w:val="FF0000"/>
                                <w:sz w:val="44"/>
                                <w:szCs w:val="44"/>
                                <w14:shadow w14:blurRad="50800" w14:dist="38100" w14:dir="2700000" w14:sx="100000" w14:sy="100000" w14:kx="0" w14:ky="0" w14:algn="tl">
                                  <w14:srgbClr w14:val="000000">
                                    <w14:alpha w14:val="60000"/>
                                  </w14:srgbClr>
                                </w14:shadow>
                              </w:rPr>
                              <w:t>仅限于同心县高标准农田及高效节水灌溉建设规划使用</w:t>
                            </w:r>
                          </w:p>
                        </w:txbxContent>
                      </wps:txbx>
                      <wps:bodyPr rot="0" spcFirstLastPara="0" vertOverflow="overflow" horzOverflow="overflow" vert="horz" wrap="square" lIns="91440" tIns="45720" rIns="91440" bIns="45720" numCol="1" spcCol="0" rtlCol="0" fromWordArt="false" anchor="t" anchorCtr="false" forceAA="false" compatLnSpc="true">
                        <a:spAutoFit/>
                        <a:scene3d>
                          <a:camera prst="orthographicFront"/>
                          <a:lightRig rig="soft" dir="tl">
                            <a:rot lat="0" lon="0" rev="0"/>
                          </a:lightRig>
                        </a:scene3d>
                        <a:sp3d contourW="25400" prstMaterial="matte">
                          <a:bevelT w="25400" h="55880" prst="artDeco"/>
                          <a:contourClr>
                            <a:schemeClr val="accent2">
                              <a:tint val="20000"/>
                            </a:schemeClr>
                          </a:contourClr>
                        </a:sp3d>
                      </wps:bodyPr>
                    </wps:wsp>
                  </a:graphicData>
                </a:graphic>
              </wp:anchor>
            </w:drawing>
          </mc:Choice>
          <mc:Fallback>
            <w:pict>
              <v:shape id="_x0000_s1026" o:spid="_x0000_s1026" o:spt="202" type="#_x0000_t202" style="position:absolute;left:0pt;margin-left:-80.45pt;margin-top:291.55pt;height:144pt;width:585.8pt;rotation:-2850134f;z-index:251661312;mso-width-relative:page;mso-height-relative:page;" filled="f" stroked="f" coordsize="21600,21600" o:gfxdata="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">
                <v:fill on="f" focussize="0,0"/>
                <v:stroke on="f"/>
                <v:imagedata o:title=""/>
                <o:lock v:ext="edit" aspectratio="f"/>
                <v:textbox style="mso-fit-shape-to-text:t;">
                  <w:txbxContent>
                    <w:p>
                      <w:pPr>
                        <w:spacing w:line="276" w:lineRule="auto"/>
                        <w:jc w:val="center"/>
                        <w:rPr>
                          <w:rFonts w:ascii="仿宋_GB2312" w:hAnsi="Times New Roman" w:eastAsia="仿宋_GB2312" w:cs="Times New Roman"/>
                          <w:b/>
                          <w:bCs/>
                          <w:color w:val="FF0000"/>
                          <w:sz w:val="44"/>
                          <w:szCs w:val="44"/>
                          <w14:shadow w14:blurRad="50800" w14:dist="38100" w14:dir="2700000" w14:sx="100000" w14:sy="100000" w14:kx="0" w14:ky="0" w14:algn="tl">
                            <w14:srgbClr w14:val="000000">
                              <w14:alpha w14:val="60000"/>
                            </w14:srgbClr>
                          </w14:shadow>
                        </w:rPr>
                      </w:pPr>
                      <w:r>
                        <w:rPr>
                          <w:rFonts w:hint="eastAsia" w:ascii="仿宋_GB2312" w:hAnsi="Times New Roman" w:eastAsia="仿宋_GB2312" w:cs="Times New Roman"/>
                          <w:b/>
                          <w:bCs/>
                          <w:color w:val="FF0000"/>
                          <w:sz w:val="44"/>
                          <w:szCs w:val="44"/>
                          <w14:shadow w14:blurRad="50800" w14:dist="38100" w14:dir="2700000" w14:sx="100000" w14:sy="100000" w14:kx="0" w14:ky="0" w14:algn="tl">
                            <w14:srgbClr w14:val="000000">
                              <w14:alpha w14:val="60000"/>
                            </w14:srgbClr>
                          </w14:shadow>
                        </w:rPr>
                        <w:t>仅限于同心县高标准农田及高效节水灌溉建设规划使用</w:t>
                      </w:r>
                    </w:p>
                  </w:txbxContent>
                </v:textbox>
              </v:shape>
            </w:pict>
          </mc:Fallback>
        </mc:AlternateContent>
      </w:r>
      <w:r>
        <w:rPr>
          <w:rFonts w:ascii="仿宋_GB2312" w:hAnsi="Times New Roman" w:eastAsia="仿宋_GB2312" w:cs="Times New Roman"/>
          <w:b/>
          <w:sz w:val="32"/>
          <w:szCs w:val="32"/>
        </w:rPr>
        <w:drawing>
          <wp:inline distT="0" distB="0" distL="0" distR="0">
            <wp:extent cx="5400040" cy="3817620"/>
            <wp:effectExtent l="0" t="0" r="0" b="0"/>
            <wp:docPr id="5"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true"/>
                    </pic:cNvPicPr>
                  </pic:nvPicPr>
                  <pic:blipFill>
                    <a:blip r:embed="rId19" cstate="print">
                      <a:extLst>
                        <a:ext uri="{28A0092B-C50C-407E-A947-70E740481C1C}">
                          <a14:useLocalDpi xmlns:a14="http://schemas.microsoft.com/office/drawing/2010/main" val="false"/>
                        </a:ext>
                      </a:extLst>
                    </a:blip>
                    <a:stretch>
                      <a:fillRect/>
                    </a:stretch>
                  </pic:blipFill>
                  <pic:spPr>
                    <a:xfrm>
                      <a:off x="0" y="0"/>
                      <a:ext cx="5400040" cy="3817620"/>
                    </a:xfrm>
                    <a:prstGeom prst="rect">
                      <a:avLst/>
                    </a:prstGeom>
                  </pic:spPr>
                </pic:pic>
              </a:graphicData>
            </a:graphic>
          </wp:inline>
        </w:drawing>
      </w:r>
    </w:p>
    <w:p>
      <w:pPr>
        <w:spacing w:line="360" w:lineRule="auto"/>
        <w:jc w:val="center"/>
        <w:rPr>
          <w:rFonts w:ascii="仿宋_GB2312" w:hAnsi="Times New Roman" w:eastAsia="仿宋_GB2312" w:cs="Times New Roman"/>
          <w:b/>
          <w:sz w:val="32"/>
          <w:szCs w:val="32"/>
        </w:rPr>
      </w:pPr>
    </w:p>
    <w:p>
      <w:pPr>
        <w:spacing w:line="360" w:lineRule="auto"/>
        <w:jc w:val="center"/>
        <w:rPr>
          <w:rFonts w:ascii="仿宋_GB2312" w:hAnsi="Times New Roman" w:eastAsia="仿宋_GB2312" w:cs="Times New Roman"/>
          <w:b/>
          <w:sz w:val="32"/>
          <w:szCs w:val="32"/>
        </w:rPr>
      </w:pPr>
      <w:r>
        <w:rPr>
          <w:rFonts w:ascii="仿宋_GB2312" w:hAnsi="Times New Roman" w:eastAsia="仿宋_GB2312" w:cs="Times New Roman"/>
          <w:b/>
          <w:sz w:val="32"/>
          <w:szCs w:val="32"/>
        </w:rPr>
        <w:drawing>
          <wp:inline distT="0" distB="0" distL="0" distR="0">
            <wp:extent cx="5400040" cy="3817620"/>
            <wp:effectExtent l="0" t="0" r="0" b="0"/>
            <wp:docPr id="3"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true"/>
                    </pic:cNvPicPr>
                  </pic:nvPicPr>
                  <pic:blipFill>
                    <a:blip r:embed="rId20" cstate="print">
                      <a:extLst>
                        <a:ext uri="{28A0092B-C50C-407E-A947-70E740481C1C}">
                          <a14:useLocalDpi xmlns:a14="http://schemas.microsoft.com/office/drawing/2010/main" val="false"/>
                        </a:ext>
                      </a:extLst>
                    </a:blip>
                    <a:stretch>
                      <a:fillRect/>
                    </a:stretch>
                  </pic:blipFill>
                  <pic:spPr>
                    <a:xfrm>
                      <a:off x="0" y="0"/>
                      <a:ext cx="5400040" cy="3817620"/>
                    </a:xfrm>
                    <a:prstGeom prst="rect">
                      <a:avLst/>
                    </a:prstGeom>
                  </pic:spPr>
                </pic:pic>
              </a:graphicData>
            </a:graphic>
          </wp:inline>
        </w:drawing>
      </w:r>
    </w:p>
    <w:p>
      <w:pPr>
        <w:spacing w:line="360" w:lineRule="auto"/>
        <w:jc w:val="center"/>
        <w:rPr>
          <w:rFonts w:ascii="仿宋_GB2312" w:hAnsi="Times New Roman" w:eastAsia="仿宋_GB2312" w:cs="Times New Roman"/>
          <w:b/>
          <w:sz w:val="32"/>
          <w:szCs w:val="32"/>
        </w:rPr>
      </w:pPr>
    </w:p>
    <w:p>
      <w:pPr>
        <w:spacing w:line="360" w:lineRule="auto"/>
        <w:jc w:val="center"/>
        <w:rPr>
          <w:rFonts w:ascii="仿宋_GB2312" w:hAnsi="Times New Roman" w:eastAsia="仿宋_GB2312" w:cs="Times New Roman"/>
          <w:b/>
          <w:sz w:val="32"/>
          <w:szCs w:val="32"/>
        </w:rPr>
      </w:pPr>
    </w:p>
    <w:p>
      <w:pPr>
        <w:spacing w:line="360" w:lineRule="auto"/>
        <w:jc w:val="center"/>
        <w:rPr>
          <w:rFonts w:ascii="仿宋_GB2312" w:hAnsi="Times New Roman" w:eastAsia="仿宋_GB2312" w:cs="Times New Roman"/>
          <w:b/>
          <w:sz w:val="32"/>
          <w:szCs w:val="32"/>
        </w:rPr>
      </w:pPr>
    </w:p>
    <w:p>
      <w:pPr>
        <w:spacing w:line="360" w:lineRule="auto"/>
        <w:jc w:val="center"/>
        <w:rPr>
          <w:rFonts w:ascii="仿宋_GB2312" w:hAnsi="Times New Roman" w:eastAsia="仿宋_GB2312" w:cs="Times New Roman"/>
          <w:b/>
          <w:sz w:val="32"/>
          <w:szCs w:val="32"/>
        </w:rPr>
      </w:pPr>
      <w:r>
        <w:rPr>
          <w:rFonts w:ascii="仿宋_GB2312" w:hAnsi="Times New Roman" w:eastAsia="仿宋_GB2312" w:cs="Times New Roman"/>
          <w:b/>
          <w:sz w:val="32"/>
          <w:szCs w:val="32"/>
        </w:rPr>
        <w:drawing>
          <wp:inline distT="0" distB="0" distL="0" distR="0">
            <wp:extent cx="5400040" cy="5269230"/>
            <wp:effectExtent l="0" t="0" r="0" b="7620"/>
            <wp:docPr id="7" name="图片 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true"/>
                    </pic:cNvPicPr>
                  </pic:nvPicPr>
                  <pic:blipFill>
                    <a:blip r:embed="rId21">
                      <a:extLst>
                        <a:ext uri="{28A0092B-C50C-407E-A947-70E740481C1C}">
                          <a14:useLocalDpi xmlns:a14="http://schemas.microsoft.com/office/drawing/2010/main" val="false"/>
                        </a:ext>
                      </a:extLst>
                    </a:blip>
                    <a:stretch>
                      <a:fillRect/>
                    </a:stretch>
                  </pic:blipFill>
                  <pic:spPr>
                    <a:xfrm>
                      <a:off x="0" y="0"/>
                      <a:ext cx="5400040" cy="5269230"/>
                    </a:xfrm>
                    <a:prstGeom prst="rect">
                      <a:avLst/>
                    </a:prstGeom>
                  </pic:spPr>
                </pic:pic>
              </a:graphicData>
            </a:graphic>
          </wp:inline>
        </w:drawing>
      </w:r>
    </w:p>
    <w:p>
      <w:pPr>
        <w:widowControl/>
        <w:jc w:val="left"/>
        <w:rPr>
          <w:rFonts w:ascii="仿宋_GB2312" w:hAnsi="Times New Roman" w:eastAsia="仿宋_GB2312" w:cs="Times New Roman"/>
          <w:b/>
          <w:w w:val="90"/>
          <w:sz w:val="32"/>
          <w:szCs w:val="32"/>
        </w:rPr>
      </w:pPr>
      <w:r>
        <w:rPr>
          <w:rFonts w:ascii="仿宋_GB2312" w:hAnsi="Times New Roman" w:eastAsia="仿宋_GB2312" w:cs="Times New Roman"/>
          <w:b/>
          <w:w w:val="90"/>
          <w:sz w:val="32"/>
          <w:szCs w:val="32"/>
        </w:rPr>
        <w:br w:type="page"/>
      </w:r>
    </w:p>
    <w:p>
      <w:pPr>
        <w:spacing w:line="360" w:lineRule="auto"/>
        <w:jc w:val="center"/>
        <w:rPr>
          <w:rFonts w:ascii="仿宋_GB2312" w:hAnsi="Times New Roman" w:eastAsia="仿宋_GB2312" w:cs="Times New Roman"/>
          <w:b/>
          <w:w w:val="90"/>
          <w:sz w:val="32"/>
          <w:szCs w:val="32"/>
        </w:rPr>
      </w:pPr>
    </w:p>
    <w:p>
      <w:pPr>
        <w:spacing w:line="360" w:lineRule="auto"/>
        <w:jc w:val="center"/>
        <w:rPr>
          <w:rFonts w:ascii="仿宋_GB2312" w:hAnsi="Times New Roman" w:eastAsia="仿宋_GB2312" w:cs="Times New Roman"/>
          <w:b/>
          <w:w w:val="90"/>
          <w:sz w:val="32"/>
          <w:szCs w:val="32"/>
        </w:rPr>
      </w:pPr>
    </w:p>
    <w:p>
      <w:pPr>
        <w:spacing w:line="360" w:lineRule="auto"/>
        <w:jc w:val="center"/>
        <w:rPr>
          <w:rFonts w:ascii="仿宋_GB2312" w:hAnsi="Times New Roman" w:eastAsia="仿宋_GB2312" w:cs="Times New Roman"/>
          <w:b/>
          <w:w w:val="90"/>
          <w:sz w:val="32"/>
          <w:szCs w:val="32"/>
        </w:rPr>
      </w:pPr>
      <w:r>
        <w:rPr>
          <w:rFonts w:hint="eastAsia" w:ascii="仿宋_GB2312" w:hAnsi="Times New Roman" w:eastAsia="仿宋_GB2312" w:cs="Times New Roman"/>
          <w:b/>
          <w:w w:val="90"/>
          <w:sz w:val="32"/>
          <w:szCs w:val="32"/>
        </w:rPr>
        <w:t>同心县高标准农田及高效节水灌溉建设规划（2021年-2030年）</w:t>
      </w:r>
    </w:p>
    <w:p>
      <w:pPr>
        <w:tabs>
          <w:tab w:val="left" w:pos="1365"/>
        </w:tabs>
        <w:snapToGrid w:val="0"/>
        <w:spacing w:line="360" w:lineRule="auto"/>
        <w:ind w:firstLine="640" w:firstLineChars="200"/>
        <w:rPr>
          <w:rFonts w:ascii="仿宋_GB2312" w:hAnsi="Times New Roman" w:eastAsia="仿宋_GB2312" w:cs="Times New Roman"/>
          <w:sz w:val="32"/>
          <w:szCs w:val="32"/>
        </w:rPr>
      </w:pPr>
    </w:p>
    <w:p>
      <w:pPr>
        <w:tabs>
          <w:tab w:val="left" w:pos="1365"/>
        </w:tabs>
        <w:snapToGrid w:val="0"/>
        <w:spacing w:line="360" w:lineRule="auto"/>
        <w:ind w:firstLine="640" w:firstLineChars="200"/>
        <w:rPr>
          <w:rFonts w:ascii="仿宋_GB2312" w:hAnsi="Times New Roman" w:eastAsia="仿宋_GB2312" w:cs="Times New Roman"/>
          <w:sz w:val="32"/>
          <w:szCs w:val="32"/>
        </w:rPr>
      </w:pPr>
    </w:p>
    <w:p>
      <w:pPr>
        <w:tabs>
          <w:tab w:val="left" w:pos="1365"/>
        </w:tabs>
        <w:snapToGrid w:val="0"/>
        <w:spacing w:line="360" w:lineRule="auto"/>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编制单位：固原市水利勘测设计院有限公司</w:t>
      </w:r>
    </w:p>
    <w:p>
      <w:pPr>
        <w:snapToGrid w:val="0"/>
        <w:spacing w:line="360" w:lineRule="auto"/>
        <w:ind w:firstLine="640"/>
        <w:rPr>
          <w:rFonts w:ascii="仿宋_GB2312" w:hAnsi="Times New Roman" w:eastAsia="仿宋_GB2312" w:cs="Times New Roman"/>
          <w:sz w:val="32"/>
          <w:szCs w:val="32"/>
        </w:rPr>
      </w:pPr>
      <w:r>
        <w:rPr>
          <w:rFonts w:hint="eastAsia" w:ascii="仿宋_GB2312" w:hAnsi="Times New Roman" w:eastAsia="仿宋_GB2312" w:cs="Times New Roman"/>
          <w:sz w:val="32"/>
          <w:szCs w:val="32"/>
        </w:rPr>
        <w:t>参加单位：同心县农业农村局</w:t>
      </w:r>
    </w:p>
    <w:p>
      <w:pPr>
        <w:snapToGrid w:val="0"/>
        <w:spacing w:line="360" w:lineRule="auto"/>
        <w:ind w:firstLine="800" w:firstLineChars="250"/>
        <w:rPr>
          <w:rFonts w:ascii="仿宋_GB2312" w:hAnsi="Times New Roman" w:eastAsia="仿宋_GB2312" w:cs="Times New Roman"/>
          <w:sz w:val="32"/>
          <w:szCs w:val="32"/>
        </w:rPr>
      </w:pPr>
    </w:p>
    <w:p>
      <w:pPr>
        <w:spacing w:line="800" w:lineRule="exact"/>
        <w:ind w:firstLine="1257" w:firstLineChars="393"/>
        <w:rPr>
          <w:rFonts w:ascii="仿宋_GB2312" w:hAnsi="Times New Roman" w:eastAsia="仿宋_GB2312" w:cs="Times New Roman"/>
          <w:sz w:val="32"/>
        </w:rPr>
      </w:pPr>
      <w:r>
        <w:rPr>
          <w:rFonts w:hint="eastAsia" w:ascii="仿宋_GB2312" w:hAnsi="Times New Roman" w:eastAsia="仿宋_GB2312" w:cs="Times New Roman"/>
          <w:sz w:val="32"/>
        </w:rPr>
        <w:t>批准：李世虎</w:t>
      </w:r>
    </w:p>
    <w:p>
      <w:pPr>
        <w:spacing w:line="800" w:lineRule="exact"/>
        <w:ind w:firstLine="1257" w:firstLineChars="393"/>
        <w:rPr>
          <w:rFonts w:ascii="仿宋_GB2312" w:hAnsi="Times New Roman" w:eastAsia="仿宋_GB2312" w:cs="Times New Roman"/>
          <w:sz w:val="32"/>
        </w:rPr>
      </w:pPr>
      <w:r>
        <w:rPr>
          <w:rFonts w:hint="eastAsia" w:ascii="仿宋_GB2312" w:hAnsi="Times New Roman" w:eastAsia="仿宋_GB2312" w:cs="Times New Roman"/>
          <w:sz w:val="32"/>
        </w:rPr>
        <w:t>核定：辛殿文、杨立文</w:t>
      </w:r>
    </w:p>
    <w:p>
      <w:pPr>
        <w:spacing w:line="800" w:lineRule="exact"/>
        <w:ind w:firstLine="1257" w:firstLineChars="393"/>
        <w:rPr>
          <w:rFonts w:ascii="仿宋_GB2312" w:hAnsi="Times New Roman" w:eastAsia="仿宋_GB2312" w:cs="Times New Roman"/>
          <w:sz w:val="32"/>
        </w:rPr>
      </w:pPr>
      <w:r>
        <w:rPr>
          <w:rFonts w:hint="eastAsia" w:ascii="仿宋_GB2312" w:hAnsi="Times New Roman" w:eastAsia="仿宋_GB2312" w:cs="Times New Roman"/>
          <w:sz w:val="32"/>
        </w:rPr>
        <w:t>审查：陈海全、顾有珍</w:t>
      </w:r>
    </w:p>
    <w:p>
      <w:pPr>
        <w:spacing w:line="800" w:lineRule="exact"/>
        <w:ind w:firstLine="1257" w:firstLineChars="393"/>
        <w:rPr>
          <w:rFonts w:ascii="仿宋_GB2312" w:hAnsi="Times New Roman" w:eastAsia="仿宋_GB2312" w:cs="Times New Roman"/>
          <w:sz w:val="32"/>
        </w:rPr>
      </w:pPr>
      <w:r>
        <w:rPr>
          <w:rFonts w:hint="eastAsia" w:ascii="仿宋_GB2312" w:hAnsi="Times New Roman" w:eastAsia="仿宋_GB2312" w:cs="Times New Roman"/>
          <w:sz w:val="32"/>
        </w:rPr>
        <w:t>校核：卜金道  余昌福</w:t>
      </w:r>
    </w:p>
    <w:p>
      <w:pPr>
        <w:spacing w:line="800" w:lineRule="exact"/>
        <w:ind w:firstLine="1257" w:firstLineChars="393"/>
        <w:rPr>
          <w:rFonts w:ascii="仿宋_GB2312" w:hAnsi="Times New Roman" w:eastAsia="仿宋_GB2312" w:cs="Times New Roman"/>
          <w:sz w:val="32"/>
        </w:rPr>
      </w:pPr>
      <w:r>
        <w:rPr>
          <w:rFonts w:hint="eastAsia" w:ascii="仿宋_GB2312" w:hAnsi="Times New Roman" w:eastAsia="仿宋_GB2312" w:cs="Times New Roman"/>
          <w:sz w:val="32"/>
        </w:rPr>
        <w:t xml:space="preserve">编写：樊佰城  余昌福  杨  军  </w:t>
      </w:r>
    </w:p>
    <w:p>
      <w:pPr>
        <w:spacing w:line="800" w:lineRule="exact"/>
        <w:rPr>
          <w:rFonts w:ascii="仿宋_GB2312" w:hAnsi="Times New Roman" w:eastAsia="仿宋_GB2312" w:cs="Times New Roman"/>
          <w:sz w:val="32"/>
        </w:rPr>
      </w:pPr>
      <w:r>
        <w:rPr>
          <w:rFonts w:hint="eastAsia" w:ascii="仿宋_GB2312" w:hAnsi="Times New Roman" w:eastAsia="仿宋_GB2312" w:cs="Times New Roman"/>
          <w:sz w:val="32"/>
        </w:rPr>
        <w:t xml:space="preserve">              姚文武  康新朝  李旭辉</w:t>
      </w:r>
    </w:p>
    <w:p>
      <w:pPr>
        <w:spacing w:line="800" w:lineRule="exact"/>
        <w:rPr>
          <w:rFonts w:ascii="仿宋_GB2312" w:hAnsi="Times New Roman" w:eastAsia="仿宋_GB2312" w:cs="Times New Roman"/>
          <w:sz w:val="32"/>
        </w:rPr>
      </w:pPr>
      <w:r>
        <w:rPr>
          <w:rFonts w:hint="eastAsia" w:ascii="仿宋_GB2312" w:hAnsi="Times New Roman" w:eastAsia="仿宋_GB2312" w:cs="Times New Roman"/>
          <w:sz w:val="32"/>
        </w:rPr>
        <w:t xml:space="preserve">              王付林</w:t>
      </w:r>
    </w:p>
    <w:p>
      <w:pPr>
        <w:rPr>
          <w:rFonts w:ascii="仿宋_GB2312" w:eastAsia="仿宋_GB2312"/>
        </w:rPr>
        <w:sectPr>
          <w:pgSz w:w="11906" w:h="16838"/>
          <w:pgMar w:top="1701" w:right="1701" w:bottom="1701" w:left="1701" w:header="1304" w:footer="1304" w:gutter="0"/>
          <w:cols w:space="425" w:num="1"/>
          <w:docGrid w:linePitch="312" w:charSpace="0"/>
        </w:sectPr>
      </w:pPr>
    </w:p>
    <w:p>
      <w:pPr>
        <w:spacing w:line="360" w:lineRule="auto"/>
        <w:jc w:val="center"/>
        <w:rPr>
          <w:rFonts w:ascii="仿宋_GB2312" w:eastAsia="仿宋_GB2312" w:cs="仿宋_GB2312" w:hAnsiTheme="minorEastAsia"/>
          <w:b/>
          <w:sz w:val="44"/>
          <w:szCs w:val="44"/>
        </w:rPr>
      </w:pPr>
      <w:r>
        <w:rPr>
          <w:rFonts w:hint="eastAsia" w:ascii="仿宋_GB2312" w:eastAsia="仿宋_GB2312" w:cs="仿宋_GB2312" w:hAnsiTheme="minorEastAsia"/>
          <w:b/>
          <w:sz w:val="44"/>
          <w:szCs w:val="44"/>
        </w:rPr>
        <w:t>前   言</w:t>
      </w:r>
    </w:p>
    <w:p>
      <w:pPr>
        <w:spacing w:line="360" w:lineRule="auto"/>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党中央、国务院高度重视高标准农田建设。习近平总书记指出，中国人的饭碗要牢牢端在自己手里,而且里面应该主要装中国粮；强调要突出抓好耕地保护和地力提升,坚定不移抓好高标准农田建设，提高建设标准和质量，真正实现旱涝保收、高产稳产。李克强总理对发展粮食生产、加强高标准农田建设提出明确要求。2011年以来，国家有关部委认真贯彻落实党中央、国务院决策部署，持续加大高标准农田建设支持力度，高标准农田建设实现量质齐升，有力支撑了粮食和重要农产品生产。</w:t>
      </w:r>
    </w:p>
    <w:p>
      <w:pPr>
        <w:spacing w:line="360" w:lineRule="auto"/>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当前和今后一个时期，粮食消费结构不断升级,粮食需求和水土资源禀赋相对不足的矛盾日益凸显，加之面临的外部环境趋于复杂，确保粮食安全的任务更加艰巨。党的十九大提出了实施乡村振兴战略的重大历史任务，确保重要农产品特别是粮食供给, 是实施乡村振兴战略、加快农业农村现代化的首要任务。建设高标准农田，是巩固和提高粮食生产能力、保障国家粮食安全的关键举措。 </w:t>
      </w:r>
    </w:p>
    <w:p>
      <w:pPr>
        <w:spacing w:line="360" w:lineRule="auto"/>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自治区党委和政府十分重视高标准农田和农田水利建设工作，在政策、资金、编制等方面给予强力支持，要求立足宁夏实际和水土资源禀赋，规划统筹、部门协作、市县主导、发动群众、吸引社会力量参与，分区施策，灌溉耕地和旱耕地统筹，建设数量和建设质量并重，基础设施和耕地质量并重，工程建设和运行管护并重，全力提升粮食产能、水土资源利用效率、农田生态环境。多年来，各地、各有关部门通力协作，付出艰辛努力，圆满完成《宁夏高标准农田建设总体规划（2016—2020年）》各项任务，全区农田建设管理工作迈上了新台阶。</w:t>
      </w:r>
    </w:p>
    <w:p>
      <w:pPr>
        <w:spacing w:line="360" w:lineRule="auto"/>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2021年中央1号文件要求“实施新一轮高标准农田建设规划”。2021年9月，国务院批准实施《全国高标准农田建设规划（2021-2030年）》，2021年11月自治区编制完成《宁夏高标准农田建设规划（2021-2030年）》，明确了各市县“十四五”“十五五”时期高标准农田建设目标和建设任务，是编制《同心县高标准农田及高效节水灌溉建设规划（2021年-2030年）》的根本遵循。编制工作自2019年启动，摸清了同心县建设家底，完成了已建高标准农田上图入库，结合水土资源条件和国土资源调查成果，全面认真核实了建设需求，在此基础上形成了《同心县高标准农田及高效节水灌溉建设规划（2021年-2030年）》(以下简称《规划》)。《规划》以《宁夏高标准农田建设总体规划（2016—2020年）》、《宁夏高标准农田建设规划（2021-2030年）》和“十二五”时期以来各地实践为基础,对接《宁夏乡村振兴规划(2018-2022年)》《宁夏回族自治区国民经济和社会发展第十四个五年规划和2035年远景目标纲要》《宁夏“十四五”水资源配置规划》等相关规划,借鉴了有关部门近年来相关工作成果和研究结论。 </w:t>
      </w:r>
    </w:p>
    <w:p>
      <w:pPr>
        <w:spacing w:line="360" w:lineRule="auto"/>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 xml:space="preserve">《规划》在深入调研基础上，分析了当前全区高标准农田建设管理面临的形势，提出了今后一个时期高标准农田建设的总体要求、建设标准和建设内容、建设分区和建设任务、建设监管和后续管护、效益分析、实施保障等，是指导各地科学有序开展高标准农田建设的重要依据。 </w:t>
      </w:r>
    </w:p>
    <w:p>
      <w:pPr>
        <w:spacing w:line="360" w:lineRule="auto"/>
        <w:ind w:firstLine="640" w:firstLineChars="200"/>
        <w:rPr>
          <w:rFonts w:hint="default" w:ascii="Times New Roman" w:hAnsi="Times New Roman" w:eastAsia="仿宋_GB2312" w:cs="Times New Roman"/>
          <w:kern w:val="0"/>
          <w:sz w:val="28"/>
          <w:szCs w:val="28"/>
        </w:rPr>
      </w:pPr>
      <w:r>
        <w:rPr>
          <w:rFonts w:hint="default" w:ascii="Times New Roman" w:hAnsi="Times New Roman" w:eastAsia="仿宋_GB2312" w:cs="Times New Roman"/>
          <w:kern w:val="0"/>
          <w:sz w:val="32"/>
          <w:szCs w:val="32"/>
        </w:rPr>
        <w:t>规划期为2021-2030年。</w:t>
      </w:r>
    </w:p>
    <w:p>
      <w:pPr>
        <w:spacing w:line="360" w:lineRule="auto"/>
        <w:ind w:firstLine="480"/>
        <w:jc w:val="center"/>
        <w:rPr>
          <w:rFonts w:hint="default" w:ascii="Times New Roman" w:hAnsi="Times New Roman" w:eastAsia="仿宋_GB2312" w:cs="Times New Roman"/>
          <w:b/>
          <w:sz w:val="36"/>
          <w:szCs w:val="36"/>
        </w:rPr>
      </w:pPr>
    </w:p>
    <w:p>
      <w:pPr>
        <w:spacing w:line="360" w:lineRule="auto"/>
        <w:rPr>
          <w:rFonts w:hint="default" w:ascii="Times New Roman" w:hAnsi="Times New Roman" w:eastAsia="仿宋_GB2312" w:cs="Times New Roman"/>
          <w:b/>
          <w:sz w:val="36"/>
          <w:szCs w:val="36"/>
        </w:rPr>
      </w:pPr>
    </w:p>
    <w:p>
      <w:pPr>
        <w:spacing w:line="360" w:lineRule="auto"/>
        <w:rPr>
          <w:rFonts w:hint="default" w:ascii="Times New Roman" w:hAnsi="Times New Roman" w:eastAsia="仿宋_GB2312" w:cs="Times New Roman"/>
          <w:b/>
          <w:sz w:val="36"/>
          <w:szCs w:val="36"/>
        </w:rPr>
      </w:pPr>
    </w:p>
    <w:p>
      <w:pPr>
        <w:spacing w:line="360" w:lineRule="auto"/>
        <w:jc w:val="right"/>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 xml:space="preserve">宁夏高标准农田建设规划（2021-2030年）同心县任务表            </w:t>
      </w:r>
      <w:r>
        <w:rPr>
          <w:rFonts w:hint="default" w:ascii="Times New Roman" w:hAnsi="Times New Roman" w:eastAsia="仿宋_GB2312" w:cs="Times New Roman"/>
          <w:b/>
          <w:kern w:val="0"/>
          <w:sz w:val="18"/>
          <w:szCs w:val="18"/>
        </w:rPr>
        <w:t>万亩</w:t>
      </w:r>
    </w:p>
    <w:tbl>
      <w:tblPr>
        <w:tblStyle w:val="23"/>
        <w:tblW w:w="8919"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autofit"/>
        <w:tblCellMar>
          <w:top w:w="0" w:type="dxa"/>
          <w:left w:w="108" w:type="dxa"/>
          <w:bottom w:w="0" w:type="dxa"/>
          <w:right w:w="108" w:type="dxa"/>
        </w:tblCellMar>
      </w:tblPr>
      <w:tblGrid>
        <w:gridCol w:w="923"/>
        <w:gridCol w:w="811"/>
        <w:gridCol w:w="226"/>
        <w:gridCol w:w="624"/>
        <w:gridCol w:w="368"/>
        <w:gridCol w:w="908"/>
        <w:gridCol w:w="84"/>
        <w:gridCol w:w="928"/>
        <w:gridCol w:w="206"/>
        <w:gridCol w:w="543"/>
        <w:gridCol w:w="735"/>
        <w:gridCol w:w="140"/>
        <w:gridCol w:w="1275"/>
        <w:gridCol w:w="1148"/>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5078" w:type="dxa"/>
            <w:gridSpan w:val="9"/>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新增高标准农田</w:t>
            </w:r>
          </w:p>
        </w:tc>
        <w:tc>
          <w:tcPr>
            <w:tcW w:w="3841" w:type="dxa"/>
            <w:gridSpan w:val="5"/>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改造提升高标准农田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23" w:type="dxa"/>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2020年底累计建成</w:t>
            </w:r>
          </w:p>
        </w:tc>
        <w:tc>
          <w:tcPr>
            <w:tcW w:w="1037"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“十四五”规划任务</w:t>
            </w:r>
          </w:p>
        </w:tc>
        <w:tc>
          <w:tcPr>
            <w:tcW w:w="992"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2025年底累计建成</w:t>
            </w:r>
          </w:p>
        </w:tc>
        <w:tc>
          <w:tcPr>
            <w:tcW w:w="992" w:type="dxa"/>
            <w:gridSpan w:val="2"/>
            <w:shd w:val="clear" w:color="auto" w:fill="auto"/>
            <w:vAlign w:val="center"/>
          </w:tcPr>
          <w:p>
            <w:pPr>
              <w:widowControl/>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“十五五”规划任务</w:t>
            </w:r>
          </w:p>
        </w:tc>
        <w:tc>
          <w:tcPr>
            <w:tcW w:w="1134"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2030年底累计建成</w:t>
            </w:r>
          </w:p>
        </w:tc>
        <w:tc>
          <w:tcPr>
            <w:tcW w:w="1278"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“十四五”时期规划任务</w:t>
            </w:r>
          </w:p>
        </w:tc>
        <w:tc>
          <w:tcPr>
            <w:tcW w:w="1415"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“十五五”时期规划任务</w:t>
            </w:r>
          </w:p>
        </w:tc>
        <w:tc>
          <w:tcPr>
            <w:tcW w:w="1148" w:type="dxa"/>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到2030年累计改造提升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23" w:type="dxa"/>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64.1</w:t>
            </w:r>
          </w:p>
        </w:tc>
        <w:tc>
          <w:tcPr>
            <w:tcW w:w="1037"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20</w:t>
            </w:r>
          </w:p>
        </w:tc>
        <w:tc>
          <w:tcPr>
            <w:tcW w:w="992"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84.1</w:t>
            </w:r>
          </w:p>
        </w:tc>
        <w:tc>
          <w:tcPr>
            <w:tcW w:w="992"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10</w:t>
            </w:r>
          </w:p>
        </w:tc>
        <w:tc>
          <w:tcPr>
            <w:tcW w:w="1134"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94.1</w:t>
            </w:r>
          </w:p>
        </w:tc>
        <w:tc>
          <w:tcPr>
            <w:tcW w:w="1278"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9.3</w:t>
            </w:r>
          </w:p>
        </w:tc>
        <w:tc>
          <w:tcPr>
            <w:tcW w:w="1415"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15.1</w:t>
            </w:r>
          </w:p>
        </w:tc>
        <w:tc>
          <w:tcPr>
            <w:tcW w:w="1148" w:type="dxa"/>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24.4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919" w:type="dxa"/>
            <w:gridSpan w:val="14"/>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其中高效节水灌溉（包括新增建设和改造提升）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23" w:type="dxa"/>
            <w:vMerge w:val="restart"/>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2020年底累计建成</w:t>
            </w:r>
          </w:p>
        </w:tc>
        <w:tc>
          <w:tcPr>
            <w:tcW w:w="2937" w:type="dxa"/>
            <w:gridSpan w:val="5"/>
            <w:shd w:val="clear" w:color="auto" w:fill="auto"/>
            <w:noWrap/>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“十四五”规划任务</w:t>
            </w:r>
          </w:p>
        </w:tc>
        <w:tc>
          <w:tcPr>
            <w:tcW w:w="1012"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2025年底累计建成</w:t>
            </w:r>
          </w:p>
        </w:tc>
        <w:tc>
          <w:tcPr>
            <w:tcW w:w="2899" w:type="dxa"/>
            <w:gridSpan w:val="5"/>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“十五五”规划任务</w:t>
            </w:r>
          </w:p>
        </w:tc>
        <w:tc>
          <w:tcPr>
            <w:tcW w:w="1148" w:type="dxa"/>
            <w:vMerge w:val="restart"/>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2030年底累计建成</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23" w:type="dxa"/>
            <w:vMerge w:val="continue"/>
            <w:vAlign w:val="center"/>
          </w:tcPr>
          <w:p>
            <w:pPr>
              <w:widowControl/>
              <w:jc w:val="left"/>
              <w:rPr>
                <w:rFonts w:hint="default" w:ascii="Times New Roman" w:hAnsi="Times New Roman" w:eastAsia="仿宋_GB2312" w:cs="Times New Roman"/>
                <w:kern w:val="0"/>
                <w:sz w:val="18"/>
                <w:szCs w:val="18"/>
              </w:rPr>
            </w:pPr>
          </w:p>
        </w:tc>
        <w:tc>
          <w:tcPr>
            <w:tcW w:w="811" w:type="dxa"/>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小计</w:t>
            </w:r>
          </w:p>
        </w:tc>
        <w:tc>
          <w:tcPr>
            <w:tcW w:w="850"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其中新增建设</w:t>
            </w:r>
          </w:p>
        </w:tc>
        <w:tc>
          <w:tcPr>
            <w:tcW w:w="1276"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其中改造提升渠灌改滴喷灌</w:t>
            </w:r>
          </w:p>
        </w:tc>
        <w:tc>
          <w:tcPr>
            <w:tcW w:w="1012" w:type="dxa"/>
            <w:gridSpan w:val="2"/>
            <w:shd w:val="clear" w:color="auto" w:fill="auto"/>
            <w:vAlign w:val="center"/>
          </w:tcPr>
          <w:p>
            <w:pPr>
              <w:widowControl/>
              <w:rPr>
                <w:rFonts w:hint="default" w:ascii="Times New Roman" w:hAnsi="Times New Roman" w:eastAsia="仿宋_GB2312" w:cs="Times New Roman"/>
                <w:kern w:val="0"/>
                <w:sz w:val="18"/>
                <w:szCs w:val="18"/>
              </w:rPr>
            </w:pPr>
          </w:p>
        </w:tc>
        <w:tc>
          <w:tcPr>
            <w:tcW w:w="749"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小计</w:t>
            </w:r>
          </w:p>
        </w:tc>
        <w:tc>
          <w:tcPr>
            <w:tcW w:w="875"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其中新增建设</w:t>
            </w:r>
          </w:p>
        </w:tc>
        <w:tc>
          <w:tcPr>
            <w:tcW w:w="1275" w:type="dxa"/>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其中改造提升渠灌改滴喷灌</w:t>
            </w:r>
          </w:p>
        </w:tc>
        <w:tc>
          <w:tcPr>
            <w:tcW w:w="1148" w:type="dxa"/>
            <w:vMerge w:val="continue"/>
            <w:vAlign w:val="center"/>
          </w:tcPr>
          <w:p>
            <w:pPr>
              <w:widowControl/>
              <w:jc w:val="left"/>
              <w:rPr>
                <w:rFonts w:hint="default" w:ascii="Times New Roman" w:hAnsi="Times New Roman" w:eastAsia="仿宋_GB2312" w:cs="Times New Roman"/>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23" w:type="dxa"/>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41.6</w:t>
            </w:r>
          </w:p>
        </w:tc>
        <w:tc>
          <w:tcPr>
            <w:tcW w:w="811" w:type="dxa"/>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11.9</w:t>
            </w:r>
          </w:p>
        </w:tc>
        <w:tc>
          <w:tcPr>
            <w:tcW w:w="850"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3.3</w:t>
            </w:r>
          </w:p>
        </w:tc>
        <w:tc>
          <w:tcPr>
            <w:tcW w:w="1276"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8.6</w:t>
            </w:r>
          </w:p>
        </w:tc>
        <w:tc>
          <w:tcPr>
            <w:tcW w:w="1012"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55.1</w:t>
            </w:r>
          </w:p>
        </w:tc>
        <w:tc>
          <w:tcPr>
            <w:tcW w:w="749"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7</w:t>
            </w:r>
          </w:p>
        </w:tc>
        <w:tc>
          <w:tcPr>
            <w:tcW w:w="875" w:type="dxa"/>
            <w:gridSpan w:val="2"/>
            <w:shd w:val="clear" w:color="auto" w:fill="auto"/>
            <w:vAlign w:val="center"/>
          </w:tcPr>
          <w:p>
            <w:pPr>
              <w:widowControl/>
              <w:jc w:val="center"/>
              <w:rPr>
                <w:rFonts w:hint="default" w:ascii="Times New Roman" w:hAnsi="Times New Roman" w:eastAsia="仿宋_GB2312" w:cs="Times New Roman"/>
                <w:kern w:val="0"/>
                <w:sz w:val="18"/>
                <w:szCs w:val="18"/>
              </w:rPr>
            </w:pPr>
          </w:p>
        </w:tc>
        <w:tc>
          <w:tcPr>
            <w:tcW w:w="1275" w:type="dxa"/>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7</w:t>
            </w:r>
          </w:p>
        </w:tc>
        <w:tc>
          <w:tcPr>
            <w:tcW w:w="1148" w:type="dxa"/>
            <w:shd w:val="clear" w:color="auto" w:fill="auto"/>
            <w:vAlign w:val="center"/>
          </w:tcPr>
          <w:p>
            <w:pPr>
              <w:widowControl/>
              <w:jc w:val="center"/>
              <w:rPr>
                <w:rFonts w:hint="default" w:ascii="Times New Roman" w:hAnsi="Times New Roman" w:eastAsia="仿宋_GB2312" w:cs="Times New Roman"/>
                <w:kern w:val="0"/>
                <w:sz w:val="18"/>
                <w:szCs w:val="18"/>
              </w:rPr>
            </w:pPr>
            <w:r>
              <w:rPr>
                <w:rFonts w:hint="default" w:ascii="Times New Roman" w:hAnsi="Times New Roman" w:eastAsia="仿宋_GB2312" w:cs="Times New Roman"/>
                <w:kern w:val="0"/>
                <w:sz w:val="18"/>
                <w:szCs w:val="18"/>
              </w:rPr>
              <w:t>60.6</w:t>
            </w:r>
          </w:p>
        </w:tc>
      </w:tr>
    </w:tbl>
    <w:p>
      <w:pPr>
        <w:spacing w:line="360" w:lineRule="auto"/>
        <w:ind w:firstLine="560" w:firstLineChars="200"/>
        <w:rPr>
          <w:rFonts w:hint="default" w:ascii="Times New Roman" w:hAnsi="Times New Roman" w:eastAsia="仿宋_GB2312" w:cs="Times New Roman"/>
          <w:kern w:val="0"/>
          <w:sz w:val="28"/>
          <w:szCs w:val="28"/>
        </w:rPr>
      </w:pPr>
    </w:p>
    <w:p>
      <w:pPr>
        <w:spacing w:line="360" w:lineRule="auto"/>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项目区各行政村地块集中连片，截止2020年底同心县建成高标准农田项目71.41万亩；</w:t>
      </w:r>
    </w:p>
    <w:p>
      <w:pPr>
        <w:spacing w:line="360" w:lineRule="auto"/>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1）本次规划同心县高标准农田（2021年-2030年）总体建设规模为29.61万亩，其中“十四五”期间规划面积19.41万亩（新增高效节水灌溉2.47万亩、改造提升1.6万亩，旱作高标准15.34万亩），”十五五”期间规划面积10.2万亩（新增高效节水灌溉8.7万亩、旱作高标准1.5万亩）。项目总投资规模为6.37亿元，高标准农田建项目单位面积投资为2151.83元/亩。</w:t>
      </w:r>
    </w:p>
    <w:p>
      <w:pPr>
        <w:spacing w:line="360" w:lineRule="auto"/>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截止“十五五”结束同心县拟定完成高标准农田建设面积101.02万亩。</w:t>
      </w:r>
    </w:p>
    <w:p>
      <w:pPr>
        <w:spacing w:line="360" w:lineRule="auto"/>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2）本次规划同心县高效节水灌溉项目（2021年-2030年）总体建设规模为58.80万亩。其中“十四五”期间规划面积35.88万亩（旱改水2.56万亩、渠灌改节灌33.31万亩），“十五五”期间规划面积22.92万亩（旱改水10.41万亩、原节灌改造提升（不新增面积）12.51万亩）。</w:t>
      </w:r>
    </w:p>
    <w:p>
      <w:pPr>
        <w:spacing w:line="360" w:lineRule="auto"/>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项目总投资规模为17.497亿元，高标准农田建项目单位面积投资为2975.83元/亩。</w:t>
      </w:r>
    </w:p>
    <w:p>
      <w:pPr>
        <w:spacing w:line="360" w:lineRule="auto"/>
        <w:ind w:firstLine="640" w:firstLineChars="200"/>
        <w:rPr>
          <w:rFonts w:hint="default" w:ascii="Times New Roman" w:hAnsi="Times New Roman" w:eastAsia="仿宋_GB2312" w:cs="Times New Roman"/>
          <w:kern w:val="0"/>
          <w:sz w:val="32"/>
          <w:szCs w:val="32"/>
        </w:rPr>
        <w:sectPr>
          <w:pgSz w:w="11906" w:h="16838"/>
          <w:pgMar w:top="1701" w:right="1701" w:bottom="1701" w:left="1701" w:header="1304" w:footer="1304" w:gutter="0"/>
          <w:cols w:space="425" w:num="1"/>
          <w:docGrid w:linePitch="312" w:charSpace="0"/>
        </w:sectPr>
      </w:pPr>
      <w:r>
        <w:rPr>
          <w:rFonts w:hint="default" w:ascii="Times New Roman" w:hAnsi="Times New Roman" w:eastAsia="仿宋_GB2312" w:cs="Times New Roman"/>
          <w:kern w:val="0"/>
          <w:sz w:val="32"/>
          <w:szCs w:val="32"/>
        </w:rPr>
        <w:t>（3）由于本次规划包括高标准农田建设项目和高效节水灌溉建设项目，高标准农田总体建设规模为29.61万亩，高效节水灌溉项目总体建设规模为58.80万亩，其中高效节水灌溉计入高标准农田规划建设面积10.86万亩，排除两个规划建设重叠面积后总的建设规模为77.55万亩，总投资20.88亿元。</w:t>
      </w:r>
    </w:p>
    <w:p>
      <w:pPr>
        <w:spacing w:line="360" w:lineRule="auto"/>
        <w:jc w:val="center"/>
        <w:rPr>
          <w:rFonts w:ascii="方正大标宋简体" w:eastAsia="方正大标宋简体" w:cs="仿宋_GB2312" w:hAnsiTheme="minorEastAsia"/>
          <w:b/>
          <w:sz w:val="44"/>
          <w:szCs w:val="44"/>
        </w:rPr>
      </w:pPr>
      <w:r>
        <w:rPr>
          <w:rFonts w:hint="eastAsia" w:ascii="方正大标宋简体" w:eastAsia="方正大标宋简体" w:cs="仿宋_GB2312" w:hAnsiTheme="minorEastAsia"/>
          <w:b/>
          <w:sz w:val="44"/>
          <w:szCs w:val="44"/>
        </w:rPr>
        <w:t>目  录</w:t>
      </w:r>
    </w:p>
    <w:p>
      <w:pPr>
        <w:pStyle w:val="17"/>
        <w:tabs>
          <w:tab w:val="right" w:leader="dot" w:pos="8494"/>
        </w:tabs>
        <w:spacing w:before="0" w:after="0" w:line="360" w:lineRule="auto"/>
        <w:rPr>
          <w:b w:val="0"/>
          <w:bCs w:val="0"/>
          <w:caps w:val="0"/>
          <w:sz w:val="24"/>
          <w:szCs w:val="24"/>
        </w:rPr>
      </w:pPr>
      <w:r>
        <w:rPr>
          <w:rFonts w:hint="eastAsia" w:ascii="仿宋_GB2312" w:eastAsia="仿宋_GB2312" w:cs="仿宋_GB2312" w:hAnsiTheme="minorEastAsia"/>
          <w:b w:val="0"/>
          <w:sz w:val="24"/>
          <w:szCs w:val="24"/>
        </w:rPr>
        <w:fldChar w:fldCharType="begin"/>
      </w:r>
      <w:r>
        <w:rPr>
          <w:rFonts w:hint="eastAsia" w:ascii="仿宋_GB2312" w:eastAsia="仿宋_GB2312" w:cs="仿宋_GB2312" w:hAnsiTheme="minorEastAsia"/>
          <w:b w:val="0"/>
          <w:sz w:val="24"/>
          <w:szCs w:val="24"/>
        </w:rPr>
        <w:instrText xml:space="preserve"> TOC \o "1-3" \h \z \u </w:instrText>
      </w:r>
      <w:r>
        <w:rPr>
          <w:rFonts w:hint="eastAsia" w:ascii="仿宋_GB2312" w:eastAsia="仿宋_GB2312" w:cs="仿宋_GB2312" w:hAnsiTheme="minorEastAsia"/>
          <w:b w:val="0"/>
          <w:sz w:val="24"/>
          <w:szCs w:val="24"/>
        </w:rPr>
        <w:fldChar w:fldCharType="separate"/>
      </w:r>
      <w:r>
        <w:fldChar w:fldCharType="begin"/>
      </w:r>
      <w:r>
        <w:instrText xml:space="preserve"> HYPERLINK \l "_Toc114243412" </w:instrText>
      </w:r>
      <w:r>
        <w:fldChar w:fldCharType="separate"/>
      </w:r>
      <w:r>
        <w:rPr>
          <w:rStyle w:val="27"/>
          <w:sz w:val="24"/>
          <w:szCs w:val="24"/>
        </w:rPr>
        <w:t>1</w:t>
      </w:r>
      <w:r>
        <w:rPr>
          <w:rStyle w:val="27"/>
          <w:rFonts w:hint="eastAsia"/>
          <w:sz w:val="24"/>
          <w:szCs w:val="24"/>
        </w:rPr>
        <w:t xml:space="preserve"> 发展形式</w:t>
      </w:r>
      <w:r>
        <w:rPr>
          <w:sz w:val="24"/>
          <w:szCs w:val="24"/>
        </w:rPr>
        <w:tab/>
      </w:r>
      <w:r>
        <w:rPr>
          <w:sz w:val="24"/>
          <w:szCs w:val="24"/>
        </w:rPr>
        <w:fldChar w:fldCharType="begin"/>
      </w:r>
      <w:r>
        <w:rPr>
          <w:sz w:val="24"/>
          <w:szCs w:val="24"/>
        </w:rPr>
        <w:instrText xml:space="preserve"> PAGEREF _Toc114243412 \h </w:instrText>
      </w:r>
      <w:r>
        <w:rPr>
          <w:sz w:val="24"/>
          <w:szCs w:val="24"/>
        </w:rPr>
        <w:fldChar w:fldCharType="separate"/>
      </w:r>
      <w:r>
        <w:rPr>
          <w:sz w:val="24"/>
          <w:szCs w:val="24"/>
        </w:rPr>
        <w:t>1</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"_Toc114243413" </w:instrText>
      </w:r>
      <w:r>
        <w:fldChar w:fldCharType="separate"/>
      </w:r>
      <w:r>
        <w:rPr>
          <w:rStyle w:val="27"/>
          <w:sz w:val="24"/>
          <w:szCs w:val="24"/>
        </w:rPr>
        <w:t>1.1</w:t>
      </w:r>
      <w:r>
        <w:rPr>
          <w:rStyle w:val="27"/>
          <w:rFonts w:hint="eastAsia"/>
          <w:sz w:val="24"/>
          <w:szCs w:val="24"/>
        </w:rPr>
        <w:t xml:space="preserve"> 规划背景</w:t>
      </w:r>
      <w:r>
        <w:rPr>
          <w:sz w:val="24"/>
          <w:szCs w:val="24"/>
        </w:rPr>
        <w:tab/>
      </w:r>
      <w:r>
        <w:rPr>
          <w:sz w:val="24"/>
          <w:szCs w:val="24"/>
        </w:rPr>
        <w:fldChar w:fldCharType="begin"/>
      </w:r>
      <w:r>
        <w:rPr>
          <w:sz w:val="24"/>
          <w:szCs w:val="24"/>
        </w:rPr>
        <w:instrText xml:space="preserve"> PAGEREF _Toc114243413 \h </w:instrText>
      </w:r>
      <w:r>
        <w:rPr>
          <w:sz w:val="24"/>
          <w:szCs w:val="24"/>
        </w:rPr>
        <w:fldChar w:fldCharType="separate"/>
      </w:r>
      <w:r>
        <w:rPr>
          <w:sz w:val="24"/>
          <w:szCs w:val="24"/>
        </w:rPr>
        <w:t>1</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"_Toc114243414" </w:instrText>
      </w:r>
      <w:r>
        <w:fldChar w:fldCharType="separate"/>
      </w:r>
      <w:r>
        <w:rPr>
          <w:rStyle w:val="27"/>
          <w:i w:val="0"/>
          <w:sz w:val="24"/>
          <w:szCs w:val="24"/>
        </w:rPr>
        <w:t>1.1.1</w:t>
      </w:r>
      <w:r>
        <w:rPr>
          <w:rStyle w:val="27"/>
          <w:rFonts w:hint="eastAsia"/>
          <w:i w:val="0"/>
          <w:sz w:val="24"/>
          <w:szCs w:val="24"/>
        </w:rPr>
        <w:t xml:space="preserve"> 建设高标准农田的重要意义</w:t>
      </w:r>
      <w:r>
        <w:rPr>
          <w:i w:val="0"/>
          <w:sz w:val="24"/>
          <w:szCs w:val="24"/>
        </w:rPr>
        <w:tab/>
      </w:r>
      <w:r>
        <w:rPr>
          <w:i w:val="0"/>
          <w:sz w:val="24"/>
          <w:szCs w:val="24"/>
        </w:rPr>
        <w:fldChar w:fldCharType="begin"/>
      </w:r>
      <w:r>
        <w:rPr>
          <w:i w:val="0"/>
          <w:sz w:val="24"/>
          <w:szCs w:val="24"/>
        </w:rPr>
        <w:instrText xml:space="preserve"> PAGEREF _Toc114243414 \h </w:instrText>
      </w:r>
      <w:r>
        <w:rPr>
          <w:i w:val="0"/>
          <w:sz w:val="24"/>
          <w:szCs w:val="24"/>
        </w:rPr>
        <w:fldChar w:fldCharType="separate"/>
      </w:r>
      <w:r>
        <w:rPr>
          <w:i w:val="0"/>
          <w:sz w:val="24"/>
          <w:szCs w:val="24"/>
        </w:rPr>
        <w:t>2</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"_Toc114243415" </w:instrText>
      </w:r>
      <w:r>
        <w:fldChar w:fldCharType="separate"/>
      </w:r>
      <w:r>
        <w:rPr>
          <w:rStyle w:val="27"/>
          <w:sz w:val="24"/>
          <w:szCs w:val="24"/>
        </w:rPr>
        <w:t>1.2</w:t>
      </w:r>
      <w:r>
        <w:rPr>
          <w:rStyle w:val="27"/>
          <w:rFonts w:hint="eastAsia"/>
          <w:sz w:val="24"/>
          <w:szCs w:val="24"/>
        </w:rPr>
        <w:t xml:space="preserve"> 社会经济状况</w:t>
      </w:r>
      <w:r>
        <w:rPr>
          <w:sz w:val="24"/>
          <w:szCs w:val="24"/>
        </w:rPr>
        <w:tab/>
      </w:r>
      <w:r>
        <w:rPr>
          <w:sz w:val="24"/>
          <w:szCs w:val="24"/>
        </w:rPr>
        <w:fldChar w:fldCharType="begin"/>
      </w:r>
      <w:r>
        <w:rPr>
          <w:sz w:val="24"/>
          <w:szCs w:val="24"/>
        </w:rPr>
        <w:instrText xml:space="preserve"> PAGEREF _Toc114243415 \h </w:instrText>
      </w:r>
      <w:r>
        <w:rPr>
          <w:sz w:val="24"/>
          <w:szCs w:val="24"/>
        </w:rPr>
        <w:fldChar w:fldCharType="separate"/>
      </w:r>
      <w:r>
        <w:rPr>
          <w:sz w:val="24"/>
          <w:szCs w:val="24"/>
        </w:rPr>
        <w:t>6</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"_Toc114243416" </w:instrText>
      </w:r>
      <w:r>
        <w:fldChar w:fldCharType="separate"/>
      </w:r>
      <w:r>
        <w:rPr>
          <w:rStyle w:val="27"/>
          <w:sz w:val="24"/>
          <w:szCs w:val="24"/>
        </w:rPr>
        <w:t>1.3</w:t>
      </w:r>
      <w:r>
        <w:rPr>
          <w:rStyle w:val="27"/>
          <w:rFonts w:hint="eastAsia"/>
          <w:sz w:val="24"/>
          <w:szCs w:val="24"/>
        </w:rPr>
        <w:t xml:space="preserve"> 农田建设现状</w:t>
      </w:r>
      <w:r>
        <w:rPr>
          <w:sz w:val="24"/>
          <w:szCs w:val="24"/>
        </w:rPr>
        <w:tab/>
      </w:r>
      <w:r>
        <w:rPr>
          <w:sz w:val="24"/>
          <w:szCs w:val="24"/>
        </w:rPr>
        <w:fldChar w:fldCharType="begin"/>
      </w:r>
      <w:r>
        <w:rPr>
          <w:sz w:val="24"/>
          <w:szCs w:val="24"/>
        </w:rPr>
        <w:instrText xml:space="preserve"> PAGEREF _Toc114243416 \h </w:instrText>
      </w:r>
      <w:r>
        <w:rPr>
          <w:sz w:val="24"/>
          <w:szCs w:val="24"/>
        </w:rPr>
        <w:fldChar w:fldCharType="separate"/>
      </w:r>
      <w:r>
        <w:rPr>
          <w:sz w:val="24"/>
          <w:szCs w:val="24"/>
        </w:rPr>
        <w:t>8</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"_Toc114243417" </w:instrText>
      </w:r>
      <w:r>
        <w:fldChar w:fldCharType="separate"/>
      </w:r>
      <w:r>
        <w:rPr>
          <w:rStyle w:val="27"/>
          <w:i w:val="0"/>
          <w:sz w:val="24"/>
          <w:szCs w:val="24"/>
        </w:rPr>
        <w:t>1.3.1</w:t>
      </w:r>
      <w:r>
        <w:rPr>
          <w:rStyle w:val="27"/>
          <w:rFonts w:hint="eastAsia"/>
          <w:i w:val="0"/>
          <w:sz w:val="24"/>
          <w:szCs w:val="24"/>
        </w:rPr>
        <w:t xml:space="preserve"> 灌溉水库（蓄水池）建设现状</w:t>
      </w:r>
      <w:r>
        <w:rPr>
          <w:i w:val="0"/>
          <w:sz w:val="24"/>
          <w:szCs w:val="24"/>
        </w:rPr>
        <w:tab/>
      </w:r>
      <w:r>
        <w:rPr>
          <w:i w:val="0"/>
          <w:sz w:val="24"/>
          <w:szCs w:val="24"/>
        </w:rPr>
        <w:fldChar w:fldCharType="begin"/>
      </w:r>
      <w:r>
        <w:rPr>
          <w:i w:val="0"/>
          <w:sz w:val="24"/>
          <w:szCs w:val="24"/>
        </w:rPr>
        <w:instrText xml:space="preserve"> PAGEREF _Toc114243417 \h </w:instrText>
      </w:r>
      <w:r>
        <w:rPr>
          <w:i w:val="0"/>
          <w:sz w:val="24"/>
          <w:szCs w:val="24"/>
        </w:rPr>
        <w:fldChar w:fldCharType="separate"/>
      </w:r>
      <w:r>
        <w:rPr>
          <w:i w:val="0"/>
          <w:sz w:val="24"/>
          <w:szCs w:val="24"/>
        </w:rPr>
        <w:t>10</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"_Toc114243418" </w:instrText>
      </w:r>
      <w:r>
        <w:fldChar w:fldCharType="separate"/>
      </w:r>
      <w:r>
        <w:rPr>
          <w:rStyle w:val="27"/>
          <w:i w:val="0"/>
          <w:sz w:val="24"/>
          <w:szCs w:val="24"/>
        </w:rPr>
        <w:t>1.3.2</w:t>
      </w:r>
      <w:r>
        <w:rPr>
          <w:rStyle w:val="27"/>
          <w:rFonts w:hint="eastAsia"/>
          <w:i w:val="0"/>
          <w:sz w:val="24"/>
          <w:szCs w:val="24"/>
        </w:rPr>
        <w:t xml:space="preserve"> 灌区骨干工程建设现状</w:t>
      </w:r>
      <w:r>
        <w:rPr>
          <w:i w:val="0"/>
          <w:sz w:val="24"/>
          <w:szCs w:val="24"/>
        </w:rPr>
        <w:tab/>
      </w:r>
      <w:r>
        <w:rPr>
          <w:i w:val="0"/>
          <w:sz w:val="24"/>
          <w:szCs w:val="24"/>
        </w:rPr>
        <w:fldChar w:fldCharType="begin"/>
      </w:r>
      <w:r>
        <w:rPr>
          <w:i w:val="0"/>
          <w:sz w:val="24"/>
          <w:szCs w:val="24"/>
        </w:rPr>
        <w:instrText xml:space="preserve"> PAGEREF _Toc114243418 \h </w:instrText>
      </w:r>
      <w:r>
        <w:rPr>
          <w:i w:val="0"/>
          <w:sz w:val="24"/>
          <w:szCs w:val="24"/>
        </w:rPr>
        <w:fldChar w:fldCharType="separate"/>
      </w:r>
      <w:r>
        <w:rPr>
          <w:i w:val="0"/>
          <w:sz w:val="24"/>
          <w:szCs w:val="24"/>
        </w:rPr>
        <w:t>12</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"_Toc114243419" </w:instrText>
      </w:r>
      <w:r>
        <w:fldChar w:fldCharType="separate"/>
      </w:r>
      <w:r>
        <w:rPr>
          <w:rStyle w:val="27"/>
          <w:i w:val="0"/>
          <w:sz w:val="24"/>
          <w:szCs w:val="24"/>
        </w:rPr>
        <w:t>1.3.3</w:t>
      </w:r>
      <w:r>
        <w:rPr>
          <w:rStyle w:val="27"/>
          <w:rFonts w:hint="eastAsia"/>
          <w:i w:val="0"/>
          <w:sz w:val="24"/>
          <w:szCs w:val="24"/>
        </w:rPr>
        <w:t xml:space="preserve"> 高标准农田建设现状</w:t>
      </w:r>
      <w:r>
        <w:rPr>
          <w:i w:val="0"/>
          <w:sz w:val="24"/>
          <w:szCs w:val="24"/>
        </w:rPr>
        <w:tab/>
      </w:r>
      <w:r>
        <w:rPr>
          <w:i w:val="0"/>
          <w:sz w:val="24"/>
          <w:szCs w:val="24"/>
        </w:rPr>
        <w:fldChar w:fldCharType="begin"/>
      </w:r>
      <w:r>
        <w:rPr>
          <w:i w:val="0"/>
          <w:sz w:val="24"/>
          <w:szCs w:val="24"/>
        </w:rPr>
        <w:instrText xml:space="preserve"> PAGEREF _Toc114243419 \h </w:instrText>
      </w:r>
      <w:r>
        <w:rPr>
          <w:i w:val="0"/>
          <w:sz w:val="24"/>
          <w:szCs w:val="24"/>
        </w:rPr>
        <w:fldChar w:fldCharType="separate"/>
      </w:r>
      <w:r>
        <w:rPr>
          <w:i w:val="0"/>
          <w:sz w:val="24"/>
          <w:szCs w:val="24"/>
        </w:rPr>
        <w:t>24</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"_Toc114243420" </w:instrText>
      </w:r>
      <w:r>
        <w:fldChar w:fldCharType="separate"/>
      </w:r>
      <w:r>
        <w:rPr>
          <w:rStyle w:val="27"/>
          <w:sz w:val="24"/>
          <w:szCs w:val="24"/>
        </w:rPr>
        <w:t>1.4</w:t>
      </w:r>
      <w:r>
        <w:rPr>
          <w:rStyle w:val="27"/>
          <w:rFonts w:hint="eastAsia"/>
          <w:sz w:val="24"/>
          <w:szCs w:val="24"/>
        </w:rPr>
        <w:t xml:space="preserve"> 农田建设主要成就</w:t>
      </w:r>
      <w:r>
        <w:rPr>
          <w:sz w:val="24"/>
          <w:szCs w:val="24"/>
        </w:rPr>
        <w:tab/>
      </w:r>
      <w:r>
        <w:rPr>
          <w:sz w:val="24"/>
          <w:szCs w:val="24"/>
        </w:rPr>
        <w:fldChar w:fldCharType="begin"/>
      </w:r>
      <w:r>
        <w:rPr>
          <w:sz w:val="24"/>
          <w:szCs w:val="24"/>
        </w:rPr>
        <w:instrText xml:space="preserve"> PAGEREF _Toc114243420 \h </w:instrText>
      </w:r>
      <w:r>
        <w:rPr>
          <w:sz w:val="24"/>
          <w:szCs w:val="24"/>
        </w:rPr>
        <w:fldChar w:fldCharType="separate"/>
      </w:r>
      <w:r>
        <w:rPr>
          <w:sz w:val="24"/>
          <w:szCs w:val="24"/>
        </w:rPr>
        <w:t>27</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"_Toc114243421" </w:instrText>
      </w:r>
      <w:r>
        <w:fldChar w:fldCharType="separate"/>
      </w:r>
      <w:r>
        <w:rPr>
          <w:rStyle w:val="27"/>
          <w:i w:val="0"/>
          <w:sz w:val="24"/>
          <w:szCs w:val="24"/>
        </w:rPr>
        <w:t>1.4.1</w:t>
      </w:r>
      <w:r>
        <w:rPr>
          <w:rStyle w:val="27"/>
          <w:rFonts w:hint="eastAsia"/>
          <w:i w:val="0"/>
          <w:sz w:val="24"/>
          <w:szCs w:val="24"/>
        </w:rPr>
        <w:t xml:space="preserve"> 粮食生产实现连丰</w:t>
      </w:r>
      <w:r>
        <w:rPr>
          <w:i w:val="0"/>
          <w:sz w:val="24"/>
          <w:szCs w:val="24"/>
        </w:rPr>
        <w:tab/>
      </w:r>
      <w:r>
        <w:rPr>
          <w:i w:val="0"/>
          <w:sz w:val="24"/>
          <w:szCs w:val="24"/>
        </w:rPr>
        <w:fldChar w:fldCharType="begin"/>
      </w:r>
      <w:r>
        <w:rPr>
          <w:i w:val="0"/>
          <w:sz w:val="24"/>
          <w:szCs w:val="24"/>
        </w:rPr>
        <w:instrText xml:space="preserve"> PAGEREF _Toc114243421 \h </w:instrText>
      </w:r>
      <w:r>
        <w:rPr>
          <w:i w:val="0"/>
          <w:sz w:val="24"/>
          <w:szCs w:val="24"/>
        </w:rPr>
        <w:fldChar w:fldCharType="separate"/>
      </w:r>
      <w:r>
        <w:rPr>
          <w:i w:val="0"/>
          <w:sz w:val="24"/>
          <w:szCs w:val="24"/>
        </w:rPr>
        <w:t>27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"_Toc114243422" </w:instrText>
      </w:r>
      <w:r>
        <w:fldChar w:fldCharType="separate"/>
      </w:r>
      <w:r>
        <w:rPr>
          <w:rStyle w:val="27"/>
          <w:i w:val="0"/>
          <w:sz w:val="24"/>
          <w:szCs w:val="24"/>
        </w:rPr>
        <w:t>1.4.2</w:t>
      </w:r>
      <w:r>
        <w:rPr>
          <w:rStyle w:val="27"/>
          <w:rFonts w:hint="eastAsia"/>
          <w:i w:val="0"/>
          <w:sz w:val="24"/>
          <w:szCs w:val="24"/>
        </w:rPr>
        <w:t xml:space="preserve"> 农田基础设施有力夯实</w:t>
      </w:r>
      <w:r>
        <w:rPr>
          <w:i w:val="0"/>
          <w:sz w:val="24"/>
          <w:szCs w:val="24"/>
        </w:rPr>
        <w:tab/>
      </w:r>
      <w:r>
        <w:rPr>
          <w:i w:val="0"/>
          <w:sz w:val="24"/>
          <w:szCs w:val="24"/>
        </w:rPr>
        <w:fldChar w:fldCharType="begin"/>
      </w:r>
      <w:r>
        <w:rPr>
          <w:i w:val="0"/>
          <w:sz w:val="24"/>
          <w:szCs w:val="24"/>
        </w:rPr>
        <w:instrText xml:space="preserve"> PAGEREF _Toc114243422 \h </w:instrText>
      </w:r>
      <w:r>
        <w:rPr>
          <w:i w:val="0"/>
          <w:sz w:val="24"/>
          <w:szCs w:val="24"/>
        </w:rPr>
        <w:fldChar w:fldCharType="separate"/>
      </w:r>
      <w:r>
        <w:rPr>
          <w:i w:val="0"/>
          <w:sz w:val="24"/>
          <w:szCs w:val="24"/>
        </w:rPr>
        <w:t>27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"_Toc114243423" </w:instrText>
      </w:r>
      <w:r>
        <w:fldChar w:fldCharType="separate"/>
      </w:r>
      <w:r>
        <w:rPr>
          <w:rStyle w:val="27"/>
          <w:i w:val="0"/>
          <w:sz w:val="24"/>
          <w:szCs w:val="24"/>
        </w:rPr>
        <w:t>1.4.3</w:t>
      </w:r>
      <w:r>
        <w:rPr>
          <w:rStyle w:val="27"/>
          <w:rFonts w:hint="eastAsia"/>
          <w:i w:val="0"/>
          <w:sz w:val="24"/>
          <w:szCs w:val="24"/>
        </w:rPr>
        <w:t xml:space="preserve"> 高效节水农业快速推广</w:t>
      </w:r>
      <w:r>
        <w:rPr>
          <w:i w:val="0"/>
          <w:sz w:val="24"/>
          <w:szCs w:val="24"/>
        </w:rPr>
        <w:tab/>
      </w:r>
      <w:r>
        <w:rPr>
          <w:i w:val="0"/>
          <w:sz w:val="24"/>
          <w:szCs w:val="24"/>
        </w:rPr>
        <w:fldChar w:fldCharType="begin"/>
      </w:r>
      <w:r>
        <w:rPr>
          <w:i w:val="0"/>
          <w:sz w:val="24"/>
          <w:szCs w:val="24"/>
        </w:rPr>
        <w:instrText xml:space="preserve"> PAGEREF _Toc114243423 \h </w:instrText>
      </w:r>
      <w:r>
        <w:rPr>
          <w:i w:val="0"/>
          <w:sz w:val="24"/>
          <w:szCs w:val="24"/>
        </w:rPr>
        <w:fldChar w:fldCharType="separate"/>
      </w:r>
      <w:r>
        <w:rPr>
          <w:i w:val="0"/>
          <w:sz w:val="24"/>
          <w:szCs w:val="24"/>
        </w:rPr>
        <w:t>27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"_Toc114243424" </w:instrText>
      </w:r>
      <w:r>
        <w:fldChar w:fldCharType="separate"/>
      </w:r>
      <w:r>
        <w:rPr>
          <w:rStyle w:val="27"/>
          <w:i w:val="0"/>
          <w:sz w:val="24"/>
          <w:szCs w:val="24"/>
        </w:rPr>
        <w:t>1.4.4</w:t>
      </w:r>
      <w:r>
        <w:rPr>
          <w:rStyle w:val="27"/>
          <w:rFonts w:hint="eastAsia"/>
          <w:i w:val="0"/>
          <w:sz w:val="24"/>
          <w:szCs w:val="24"/>
        </w:rPr>
        <w:t xml:space="preserve"> 农业生产方式不断转型</w:t>
      </w:r>
      <w:r>
        <w:rPr>
          <w:i w:val="0"/>
          <w:sz w:val="24"/>
          <w:szCs w:val="24"/>
        </w:rPr>
        <w:tab/>
      </w:r>
      <w:r>
        <w:rPr>
          <w:i w:val="0"/>
          <w:sz w:val="24"/>
          <w:szCs w:val="24"/>
        </w:rPr>
        <w:fldChar w:fldCharType="begin"/>
      </w:r>
      <w:r>
        <w:rPr>
          <w:i w:val="0"/>
          <w:sz w:val="24"/>
          <w:szCs w:val="24"/>
        </w:rPr>
        <w:instrText xml:space="preserve"> PAGEREF _Toc114243424 \h </w:instrText>
      </w:r>
      <w:r>
        <w:rPr>
          <w:i w:val="0"/>
          <w:sz w:val="24"/>
          <w:szCs w:val="24"/>
        </w:rPr>
        <w:fldChar w:fldCharType="separate"/>
      </w:r>
      <w:r>
        <w:rPr>
          <w:i w:val="0"/>
          <w:sz w:val="24"/>
          <w:szCs w:val="24"/>
        </w:rPr>
        <w:t>28</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"_Toc114243425" </w:instrText>
      </w:r>
      <w:r>
        <w:fldChar w:fldCharType="separate"/>
      </w:r>
      <w:r>
        <w:rPr>
          <w:rStyle w:val="27"/>
          <w:i w:val="0"/>
          <w:sz w:val="24"/>
          <w:szCs w:val="24"/>
        </w:rPr>
        <w:t>1.4.5</w:t>
      </w:r>
      <w:r>
        <w:rPr>
          <w:rStyle w:val="27"/>
          <w:rFonts w:hint="eastAsia"/>
          <w:i w:val="0"/>
          <w:sz w:val="24"/>
          <w:szCs w:val="24"/>
        </w:rPr>
        <w:t xml:space="preserve"> 农田生态环境显著改善。</w:t>
      </w:r>
      <w:r>
        <w:rPr>
          <w:i w:val="0"/>
          <w:sz w:val="24"/>
          <w:szCs w:val="24"/>
        </w:rPr>
        <w:tab/>
      </w:r>
      <w:r>
        <w:rPr>
          <w:i w:val="0"/>
          <w:sz w:val="24"/>
          <w:szCs w:val="24"/>
        </w:rPr>
        <w:fldChar w:fldCharType="begin"/>
      </w:r>
      <w:r>
        <w:rPr>
          <w:i w:val="0"/>
          <w:sz w:val="24"/>
          <w:szCs w:val="24"/>
        </w:rPr>
        <w:instrText xml:space="preserve"> PAGEREF _Toc114243425 \h </w:instrText>
      </w:r>
      <w:r>
        <w:rPr>
          <w:i w:val="0"/>
          <w:sz w:val="24"/>
          <w:szCs w:val="24"/>
        </w:rPr>
        <w:fldChar w:fldCharType="separate"/>
      </w:r>
      <w:r>
        <w:rPr>
          <w:i w:val="0"/>
          <w:sz w:val="24"/>
          <w:szCs w:val="24"/>
        </w:rPr>
        <w:t>28</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"_Toc114243426" </w:instrText>
      </w:r>
      <w:r>
        <w:fldChar w:fldCharType="separate"/>
      </w:r>
      <w:r>
        <w:rPr>
          <w:rStyle w:val="27"/>
          <w:sz w:val="24"/>
          <w:szCs w:val="24"/>
        </w:rPr>
        <w:t>1.5</w:t>
      </w:r>
      <w:r>
        <w:rPr>
          <w:rStyle w:val="27"/>
          <w:rFonts w:hint="eastAsia"/>
          <w:sz w:val="24"/>
          <w:szCs w:val="24"/>
        </w:rPr>
        <w:t xml:space="preserve"> 农田建设存在的主要问题</w:t>
      </w:r>
      <w:r>
        <w:rPr>
          <w:sz w:val="24"/>
          <w:szCs w:val="24"/>
        </w:rPr>
        <w:tab/>
      </w:r>
      <w:r>
        <w:rPr>
          <w:sz w:val="24"/>
          <w:szCs w:val="24"/>
        </w:rPr>
        <w:fldChar w:fldCharType="begin"/>
      </w:r>
      <w:r>
        <w:rPr>
          <w:sz w:val="24"/>
          <w:szCs w:val="24"/>
        </w:rPr>
        <w:instrText xml:space="preserve"> PAGEREF _Toc114243426 \h </w:instrText>
      </w:r>
      <w:r>
        <w:rPr>
          <w:sz w:val="24"/>
          <w:szCs w:val="24"/>
        </w:rPr>
        <w:fldChar w:fldCharType="separate"/>
      </w:r>
      <w:r>
        <w:rPr>
          <w:sz w:val="24"/>
          <w:szCs w:val="24"/>
        </w:rPr>
        <w:t>28</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"_Toc114243427" </w:instrText>
      </w:r>
      <w:r>
        <w:fldChar w:fldCharType="separate"/>
      </w:r>
      <w:r>
        <w:rPr>
          <w:rStyle w:val="27"/>
          <w:sz w:val="24"/>
          <w:szCs w:val="24"/>
        </w:rPr>
        <w:t>1.6</w:t>
      </w:r>
      <w:r>
        <w:rPr>
          <w:rStyle w:val="27"/>
          <w:rFonts w:hint="eastAsia"/>
          <w:sz w:val="24"/>
          <w:szCs w:val="24"/>
        </w:rPr>
        <w:t xml:space="preserve"> 高标准农田建设的有利条件</w:t>
      </w:r>
      <w:r>
        <w:rPr>
          <w:sz w:val="24"/>
          <w:szCs w:val="24"/>
        </w:rPr>
        <w:tab/>
      </w:r>
      <w:r>
        <w:rPr>
          <w:sz w:val="24"/>
          <w:szCs w:val="24"/>
        </w:rPr>
        <w:fldChar w:fldCharType="begin"/>
      </w:r>
      <w:r>
        <w:rPr>
          <w:sz w:val="24"/>
          <w:szCs w:val="24"/>
        </w:rPr>
        <w:instrText xml:space="preserve"> PAGEREF _Toc114243427 \h </w:instrText>
      </w:r>
      <w:r>
        <w:rPr>
          <w:sz w:val="24"/>
          <w:szCs w:val="24"/>
        </w:rPr>
        <w:fldChar w:fldCharType="separate"/>
      </w:r>
      <w:r>
        <w:rPr>
          <w:sz w:val="24"/>
          <w:szCs w:val="24"/>
        </w:rPr>
        <w:t>30</w:t>
      </w:r>
      <w:r>
        <w:rPr>
          <w:sz w:val="24"/>
          <w:szCs w:val="24"/>
        </w:rPr>
        <w:fldChar w:fldCharType="end"/>
      </w:r>
      <w:r>
        <w:rPr>
          <w:sz w:val="24"/>
          <w:szCs w:val="24"/>
        </w:rPr>
        <w:fldChar w:fldCharType="end"/>
      </w:r>
    </w:p>
    <w:p>
      <w:pPr>
        <w:pStyle w:val="17"/>
        <w:tabs>
          <w:tab w:val="right" w:leader="dot" w:pos="8494"/>
        </w:tabs>
        <w:spacing w:before="0" w:after="0" w:line="360" w:lineRule="auto"/>
        <w:rPr>
          <w:b w:val="0"/>
          <w:bCs w:val="0"/>
          <w:caps w:val="0"/>
          <w:sz w:val="24"/>
          <w:szCs w:val="24"/>
        </w:rPr>
      </w:pPr>
      <w:r>
        <w:fldChar w:fldCharType="begin"/>
      </w:r>
      <w:r>
        <w:instrText xml:space="preserve"> HYPERLINK \l "_Toc114243428" </w:instrText>
      </w:r>
      <w:r>
        <w:fldChar w:fldCharType="separate"/>
      </w:r>
      <w:r>
        <w:rPr>
          <w:rStyle w:val="27"/>
          <w:rFonts w:cs="黑体"/>
          <w:kern w:val="0"/>
          <w:sz w:val="24"/>
          <w:szCs w:val="24"/>
        </w:rPr>
        <w:t>2</w:t>
      </w:r>
      <w:r>
        <w:rPr>
          <w:rStyle w:val="27"/>
          <w:rFonts w:hint="eastAsia"/>
          <w:sz w:val="24"/>
          <w:szCs w:val="24"/>
        </w:rPr>
        <w:t xml:space="preserve"> 总体要求</w:t>
      </w:r>
      <w:r>
        <w:rPr>
          <w:sz w:val="24"/>
          <w:szCs w:val="24"/>
        </w:rPr>
        <w:tab/>
      </w:r>
      <w:r>
        <w:rPr>
          <w:sz w:val="24"/>
          <w:szCs w:val="24"/>
        </w:rPr>
        <w:fldChar w:fldCharType="begin"/>
      </w:r>
      <w:r>
        <w:rPr>
          <w:sz w:val="24"/>
          <w:szCs w:val="24"/>
        </w:rPr>
        <w:instrText xml:space="preserve"> PAGEREF _Toc114243428 \h </w:instrText>
      </w:r>
      <w:r>
        <w:rPr>
          <w:sz w:val="24"/>
          <w:szCs w:val="24"/>
        </w:rPr>
        <w:fldChar w:fldCharType="separate"/>
      </w:r>
      <w:r>
        <w:rPr>
          <w:sz w:val="24"/>
          <w:szCs w:val="24"/>
        </w:rPr>
        <w:t>33</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"_Toc114243429" </w:instrText>
      </w:r>
      <w:r>
        <w:fldChar w:fldCharType="separate"/>
      </w:r>
      <w:r>
        <w:rPr>
          <w:rStyle w:val="27"/>
          <w:sz w:val="24"/>
          <w:szCs w:val="24"/>
        </w:rPr>
        <w:t>2.1</w:t>
      </w:r>
      <w:r>
        <w:rPr>
          <w:rStyle w:val="27"/>
          <w:rFonts w:hint="eastAsia"/>
          <w:sz w:val="24"/>
          <w:szCs w:val="24"/>
        </w:rPr>
        <w:t xml:space="preserve"> 指导思想</w:t>
      </w:r>
      <w:r>
        <w:rPr>
          <w:sz w:val="24"/>
          <w:szCs w:val="24"/>
        </w:rPr>
        <w:tab/>
      </w:r>
      <w:r>
        <w:rPr>
          <w:sz w:val="24"/>
          <w:szCs w:val="24"/>
        </w:rPr>
        <w:fldChar w:fldCharType="begin"/>
      </w:r>
      <w:r>
        <w:rPr>
          <w:sz w:val="24"/>
          <w:szCs w:val="24"/>
        </w:rPr>
        <w:instrText xml:space="preserve"> PAGEREF _Toc114243429 \h </w:instrText>
      </w:r>
      <w:r>
        <w:rPr>
          <w:sz w:val="24"/>
          <w:szCs w:val="24"/>
        </w:rPr>
        <w:fldChar w:fldCharType="separate"/>
      </w:r>
      <w:r>
        <w:rPr>
          <w:sz w:val="24"/>
          <w:szCs w:val="24"/>
        </w:rPr>
        <w:t>33</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"_Toc114243430" </w:instrText>
      </w:r>
      <w:r>
        <w:fldChar w:fldCharType="separate"/>
      </w:r>
      <w:r>
        <w:rPr>
          <w:rStyle w:val="27"/>
          <w:sz w:val="24"/>
          <w:szCs w:val="24"/>
        </w:rPr>
        <w:t>2.2</w:t>
      </w:r>
      <w:r>
        <w:rPr>
          <w:rStyle w:val="27"/>
          <w:rFonts w:hint="eastAsia"/>
          <w:sz w:val="24"/>
          <w:szCs w:val="24"/>
        </w:rPr>
        <w:t xml:space="preserve"> 本次规划的总体思路</w:t>
      </w:r>
      <w:r>
        <w:rPr>
          <w:sz w:val="24"/>
          <w:szCs w:val="24"/>
        </w:rPr>
        <w:tab/>
      </w:r>
      <w:r>
        <w:rPr>
          <w:sz w:val="24"/>
          <w:szCs w:val="24"/>
        </w:rPr>
        <w:fldChar w:fldCharType="begin"/>
      </w:r>
      <w:r>
        <w:rPr>
          <w:sz w:val="24"/>
          <w:szCs w:val="24"/>
        </w:rPr>
        <w:instrText xml:space="preserve"> PAGEREF _Toc114243430 \h </w:instrText>
      </w:r>
      <w:r>
        <w:rPr>
          <w:sz w:val="24"/>
          <w:szCs w:val="24"/>
        </w:rPr>
        <w:fldChar w:fldCharType="separate"/>
      </w:r>
      <w:r>
        <w:rPr>
          <w:sz w:val="24"/>
          <w:szCs w:val="24"/>
        </w:rPr>
        <w:t>33</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"_Toc114243431" </w:instrText>
      </w:r>
      <w:r>
        <w:fldChar w:fldCharType="separate"/>
      </w:r>
      <w:r>
        <w:rPr>
          <w:rStyle w:val="27"/>
          <w:sz w:val="24"/>
          <w:szCs w:val="24"/>
        </w:rPr>
        <w:t>2.3</w:t>
      </w:r>
      <w:r>
        <w:rPr>
          <w:rStyle w:val="27"/>
          <w:rFonts w:hint="eastAsia"/>
          <w:sz w:val="24"/>
          <w:szCs w:val="24"/>
        </w:rPr>
        <w:t xml:space="preserve"> 基本原则</w:t>
      </w:r>
      <w:r>
        <w:rPr>
          <w:sz w:val="24"/>
          <w:szCs w:val="24"/>
        </w:rPr>
        <w:tab/>
      </w:r>
      <w:r>
        <w:rPr>
          <w:sz w:val="24"/>
          <w:szCs w:val="24"/>
        </w:rPr>
        <w:fldChar w:fldCharType="begin"/>
      </w:r>
      <w:r>
        <w:rPr>
          <w:sz w:val="24"/>
          <w:szCs w:val="24"/>
        </w:rPr>
        <w:instrText xml:space="preserve"> PAGEREF _Toc114243431 \h </w:instrText>
      </w:r>
      <w:r>
        <w:rPr>
          <w:sz w:val="24"/>
          <w:szCs w:val="24"/>
        </w:rPr>
        <w:fldChar w:fldCharType="separate"/>
      </w:r>
      <w:r>
        <w:rPr>
          <w:sz w:val="24"/>
          <w:szCs w:val="24"/>
        </w:rPr>
        <w:t>34</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"_Toc114243432" </w:instrText>
      </w:r>
      <w:r>
        <w:fldChar w:fldCharType="separate"/>
      </w:r>
      <w:r>
        <w:rPr>
          <w:rStyle w:val="27"/>
          <w:sz w:val="24"/>
          <w:szCs w:val="24"/>
        </w:rPr>
        <w:t>2.4</w:t>
      </w:r>
      <w:r>
        <w:rPr>
          <w:rStyle w:val="27"/>
          <w:rFonts w:hint="eastAsia"/>
          <w:sz w:val="24"/>
          <w:szCs w:val="24"/>
        </w:rPr>
        <w:t xml:space="preserve"> 建设目标</w:t>
      </w:r>
      <w:r>
        <w:rPr>
          <w:sz w:val="24"/>
          <w:szCs w:val="24"/>
        </w:rPr>
        <w:tab/>
      </w:r>
      <w:r>
        <w:rPr>
          <w:sz w:val="24"/>
          <w:szCs w:val="24"/>
        </w:rPr>
        <w:fldChar w:fldCharType="begin"/>
      </w:r>
      <w:r>
        <w:rPr>
          <w:sz w:val="24"/>
          <w:szCs w:val="24"/>
        </w:rPr>
        <w:instrText xml:space="preserve"> PAGEREF _Toc114243432 \h </w:instrText>
      </w:r>
      <w:r>
        <w:rPr>
          <w:sz w:val="24"/>
          <w:szCs w:val="24"/>
        </w:rPr>
        <w:fldChar w:fldCharType="separate"/>
      </w:r>
      <w:r>
        <w:rPr>
          <w:sz w:val="24"/>
          <w:szCs w:val="24"/>
        </w:rPr>
        <w:t>36</w:t>
      </w:r>
      <w:r>
        <w:rPr>
          <w:sz w:val="24"/>
          <w:szCs w:val="24"/>
        </w:rPr>
        <w:fldChar w:fldCharType="end"/>
      </w:r>
      <w:r>
        <w:rPr>
          <w:sz w:val="24"/>
          <w:szCs w:val="24"/>
        </w:rPr>
        <w:fldChar w:fldCharType="end"/>
      </w:r>
    </w:p>
    <w:p>
      <w:pPr>
        <w:pStyle w:val="17"/>
        <w:tabs>
          <w:tab w:val="right" w:leader="dot" w:pos="8494"/>
        </w:tabs>
        <w:spacing w:before="0" w:after="0" w:line="360" w:lineRule="auto"/>
        <w:rPr>
          <w:b w:val="0"/>
          <w:bCs w:val="0"/>
          <w:caps w:val="0"/>
          <w:sz w:val="24"/>
          <w:szCs w:val="24"/>
        </w:rPr>
      </w:pPr>
      <w:r>
        <w:fldChar w:fldCharType="begin"/>
      </w:r>
      <w:r>
        <w:instrText xml:space="preserve"> HYPERLINK \l "_Toc114243433" </w:instrText>
      </w:r>
      <w:r>
        <w:fldChar w:fldCharType="separate"/>
      </w:r>
      <w:r>
        <w:rPr>
          <w:rStyle w:val="27"/>
          <w:sz w:val="24"/>
          <w:szCs w:val="24"/>
        </w:rPr>
        <w:t>3</w:t>
      </w:r>
      <w:r>
        <w:rPr>
          <w:rStyle w:val="27"/>
          <w:rFonts w:hint="eastAsia"/>
          <w:sz w:val="24"/>
          <w:szCs w:val="24"/>
        </w:rPr>
        <w:t xml:space="preserve"> 水土资源利用分析</w:t>
      </w:r>
      <w:r>
        <w:rPr>
          <w:sz w:val="24"/>
          <w:szCs w:val="24"/>
        </w:rPr>
        <w:tab/>
      </w:r>
      <w:r>
        <w:rPr>
          <w:sz w:val="24"/>
          <w:szCs w:val="24"/>
        </w:rPr>
        <w:fldChar w:fldCharType="begin"/>
      </w:r>
      <w:r>
        <w:rPr>
          <w:sz w:val="24"/>
          <w:szCs w:val="24"/>
        </w:rPr>
        <w:instrText xml:space="preserve"> PAGEREF _Toc114243433 \h </w:instrText>
      </w:r>
      <w:r>
        <w:rPr>
          <w:sz w:val="24"/>
          <w:szCs w:val="24"/>
        </w:rPr>
        <w:fldChar w:fldCharType="separate"/>
      </w:r>
      <w:r>
        <w:rPr>
          <w:sz w:val="24"/>
          <w:szCs w:val="24"/>
        </w:rPr>
        <w:t>39</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"_Toc114243434" </w:instrText>
      </w:r>
      <w:r>
        <w:fldChar w:fldCharType="separate"/>
      </w:r>
      <w:r>
        <w:rPr>
          <w:rStyle w:val="27"/>
          <w:sz w:val="24"/>
          <w:szCs w:val="24"/>
        </w:rPr>
        <w:t>3.1</w:t>
      </w:r>
      <w:r>
        <w:rPr>
          <w:rStyle w:val="27"/>
          <w:rFonts w:hint="eastAsia"/>
          <w:sz w:val="24"/>
          <w:szCs w:val="24"/>
        </w:rPr>
        <w:t xml:space="preserve"> 土地资源分析</w:t>
      </w:r>
      <w:r>
        <w:rPr>
          <w:sz w:val="24"/>
          <w:szCs w:val="24"/>
        </w:rPr>
        <w:tab/>
      </w:r>
      <w:r>
        <w:rPr>
          <w:sz w:val="24"/>
          <w:szCs w:val="24"/>
        </w:rPr>
        <w:fldChar w:fldCharType="begin"/>
      </w:r>
      <w:r>
        <w:rPr>
          <w:sz w:val="24"/>
          <w:szCs w:val="24"/>
        </w:rPr>
        <w:instrText xml:space="preserve"> PAGEREF _Toc114243434 \h </w:instrText>
      </w:r>
      <w:r>
        <w:rPr>
          <w:sz w:val="24"/>
          <w:szCs w:val="24"/>
        </w:rPr>
        <w:fldChar w:fldCharType="separate"/>
      </w:r>
      <w:r>
        <w:rPr>
          <w:sz w:val="24"/>
          <w:szCs w:val="24"/>
        </w:rPr>
        <w:t>39</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"_Toc114243435" </w:instrText>
      </w:r>
      <w:r>
        <w:fldChar w:fldCharType="separate"/>
      </w:r>
      <w:r>
        <w:rPr>
          <w:rStyle w:val="27"/>
          <w:i w:val="0"/>
          <w:sz w:val="24"/>
          <w:szCs w:val="24"/>
        </w:rPr>
        <w:t>3.1.1</w:t>
      </w:r>
      <w:r>
        <w:rPr>
          <w:rStyle w:val="27"/>
          <w:rFonts w:hint="eastAsia"/>
          <w:i w:val="0"/>
          <w:sz w:val="24"/>
          <w:szCs w:val="24"/>
        </w:rPr>
        <w:t xml:space="preserve"> 同心县生态环境以及农业土地利用现状概述</w:t>
      </w:r>
      <w:r>
        <w:rPr>
          <w:i w:val="0"/>
          <w:sz w:val="24"/>
          <w:szCs w:val="24"/>
        </w:rPr>
        <w:tab/>
      </w:r>
      <w:r>
        <w:rPr>
          <w:i w:val="0"/>
          <w:sz w:val="24"/>
          <w:szCs w:val="24"/>
        </w:rPr>
        <w:fldChar w:fldCharType="begin"/>
      </w:r>
      <w:r>
        <w:rPr>
          <w:i w:val="0"/>
          <w:sz w:val="24"/>
          <w:szCs w:val="24"/>
        </w:rPr>
        <w:instrText xml:space="preserve"> PAGEREF _Toc114243435 \h </w:instrText>
      </w:r>
      <w:r>
        <w:rPr>
          <w:i w:val="0"/>
          <w:sz w:val="24"/>
          <w:szCs w:val="24"/>
        </w:rPr>
        <w:fldChar w:fldCharType="separate"/>
      </w:r>
      <w:r>
        <w:rPr>
          <w:i w:val="0"/>
          <w:sz w:val="24"/>
          <w:szCs w:val="24"/>
        </w:rPr>
        <w:t>39</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"_Toc114243436" </w:instrText>
      </w:r>
      <w:r>
        <w:fldChar w:fldCharType="separate"/>
      </w:r>
      <w:r>
        <w:rPr>
          <w:rStyle w:val="27"/>
          <w:i w:val="0"/>
          <w:sz w:val="24"/>
          <w:szCs w:val="24"/>
        </w:rPr>
        <w:t>3.1.2</w:t>
      </w:r>
      <w:r>
        <w:rPr>
          <w:rStyle w:val="27"/>
          <w:rFonts w:hint="eastAsia"/>
          <w:i w:val="0"/>
          <w:sz w:val="24"/>
          <w:szCs w:val="24"/>
        </w:rPr>
        <w:t xml:space="preserve"> 农业土地利用中存在的主要问题</w:t>
      </w:r>
      <w:r>
        <w:rPr>
          <w:i w:val="0"/>
          <w:sz w:val="24"/>
          <w:szCs w:val="24"/>
        </w:rPr>
        <w:tab/>
      </w:r>
      <w:r>
        <w:rPr>
          <w:i w:val="0"/>
          <w:sz w:val="24"/>
          <w:szCs w:val="24"/>
        </w:rPr>
        <w:fldChar w:fldCharType="begin"/>
      </w:r>
      <w:r>
        <w:rPr>
          <w:i w:val="0"/>
          <w:sz w:val="24"/>
          <w:szCs w:val="24"/>
        </w:rPr>
        <w:instrText xml:space="preserve"> PAGEREF _Toc114243436 \h </w:instrText>
      </w:r>
      <w:r>
        <w:rPr>
          <w:i w:val="0"/>
          <w:sz w:val="24"/>
          <w:szCs w:val="24"/>
        </w:rPr>
        <w:fldChar w:fldCharType="separate"/>
      </w:r>
      <w:r>
        <w:rPr>
          <w:i w:val="0"/>
          <w:sz w:val="24"/>
          <w:szCs w:val="24"/>
        </w:rPr>
        <w:t>41</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"_Toc114243437" </w:instrText>
      </w:r>
      <w:r>
        <w:fldChar w:fldCharType="separate"/>
      </w:r>
      <w:r>
        <w:rPr>
          <w:rStyle w:val="27"/>
          <w:i w:val="0"/>
          <w:sz w:val="24"/>
          <w:szCs w:val="24"/>
        </w:rPr>
        <w:t>3.1.3</w:t>
      </w:r>
      <w:r>
        <w:rPr>
          <w:rStyle w:val="27"/>
          <w:rFonts w:hint="eastAsia"/>
          <w:i w:val="0"/>
          <w:sz w:val="24"/>
          <w:szCs w:val="24"/>
        </w:rPr>
        <w:t xml:space="preserve"> 农业土地利用可持续发展办法</w:t>
      </w:r>
      <w:r>
        <w:rPr>
          <w:i w:val="0"/>
          <w:sz w:val="24"/>
          <w:szCs w:val="24"/>
        </w:rPr>
        <w:tab/>
      </w:r>
      <w:r>
        <w:rPr>
          <w:i w:val="0"/>
          <w:sz w:val="24"/>
          <w:szCs w:val="24"/>
        </w:rPr>
        <w:fldChar w:fldCharType="begin"/>
      </w:r>
      <w:r>
        <w:rPr>
          <w:i w:val="0"/>
          <w:sz w:val="24"/>
          <w:szCs w:val="24"/>
        </w:rPr>
        <w:instrText xml:space="preserve"> PAGEREF _Toc114243437 \h </w:instrText>
      </w:r>
      <w:r>
        <w:rPr>
          <w:i w:val="0"/>
          <w:sz w:val="24"/>
          <w:szCs w:val="24"/>
        </w:rPr>
        <w:fldChar w:fldCharType="separate"/>
      </w:r>
      <w:r>
        <w:rPr>
          <w:i w:val="0"/>
          <w:sz w:val="24"/>
          <w:szCs w:val="24"/>
        </w:rPr>
        <w:t>43</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"_Toc114243438" </w:instrText>
      </w:r>
      <w:r>
        <w:fldChar w:fldCharType="separate"/>
      </w:r>
      <w:r>
        <w:rPr>
          <w:rStyle w:val="27"/>
          <w:sz w:val="24"/>
          <w:szCs w:val="24"/>
        </w:rPr>
        <w:t>3.2</w:t>
      </w:r>
      <w:r>
        <w:rPr>
          <w:rStyle w:val="27"/>
          <w:rFonts w:hint="eastAsia"/>
          <w:sz w:val="24"/>
          <w:szCs w:val="24"/>
        </w:rPr>
        <w:t xml:space="preserve"> 水资源平衡分析</w:t>
      </w:r>
      <w:r>
        <w:rPr>
          <w:sz w:val="24"/>
          <w:szCs w:val="24"/>
        </w:rPr>
        <w:tab/>
      </w:r>
      <w:r>
        <w:rPr>
          <w:sz w:val="24"/>
          <w:szCs w:val="24"/>
        </w:rPr>
        <w:fldChar w:fldCharType="begin"/>
      </w:r>
      <w:r>
        <w:rPr>
          <w:sz w:val="24"/>
          <w:szCs w:val="24"/>
        </w:rPr>
        <w:instrText xml:space="preserve"> PAGEREF _Toc114243438 \h </w:instrText>
      </w:r>
      <w:r>
        <w:rPr>
          <w:sz w:val="24"/>
          <w:szCs w:val="24"/>
        </w:rPr>
        <w:fldChar w:fldCharType="separate"/>
      </w:r>
      <w:r>
        <w:rPr>
          <w:sz w:val="24"/>
          <w:szCs w:val="24"/>
        </w:rPr>
        <w:t>45</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"_Toc114243439" </w:instrText>
      </w:r>
      <w:r>
        <w:fldChar w:fldCharType="separate"/>
      </w:r>
      <w:r>
        <w:rPr>
          <w:rStyle w:val="27"/>
          <w:i w:val="0"/>
          <w:sz w:val="24"/>
          <w:szCs w:val="24"/>
        </w:rPr>
        <w:t>3.2.1</w:t>
      </w:r>
      <w:r>
        <w:rPr>
          <w:rStyle w:val="27"/>
          <w:rFonts w:hint="eastAsia"/>
          <w:i w:val="0"/>
          <w:sz w:val="24"/>
          <w:szCs w:val="24"/>
        </w:rPr>
        <w:t xml:space="preserve"> 水资源概况</w:t>
      </w:r>
      <w:r>
        <w:rPr>
          <w:i w:val="0"/>
          <w:sz w:val="24"/>
          <w:szCs w:val="24"/>
        </w:rPr>
        <w:tab/>
      </w:r>
      <w:r>
        <w:rPr>
          <w:i w:val="0"/>
          <w:sz w:val="24"/>
          <w:szCs w:val="24"/>
        </w:rPr>
        <w:fldChar w:fldCharType="begin"/>
      </w:r>
      <w:r>
        <w:rPr>
          <w:i w:val="0"/>
          <w:sz w:val="24"/>
          <w:szCs w:val="24"/>
        </w:rPr>
        <w:instrText xml:space="preserve"> PAGEREF _Toc114243439 \h </w:instrText>
      </w:r>
      <w:r>
        <w:rPr>
          <w:i w:val="0"/>
          <w:sz w:val="24"/>
          <w:szCs w:val="24"/>
        </w:rPr>
        <w:fldChar w:fldCharType="separate"/>
      </w:r>
      <w:r>
        <w:rPr>
          <w:i w:val="0"/>
          <w:sz w:val="24"/>
          <w:szCs w:val="24"/>
        </w:rPr>
        <w:t>45</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"_Toc114243440" </w:instrText>
      </w:r>
      <w:r>
        <w:fldChar w:fldCharType="separate"/>
      </w:r>
      <w:r>
        <w:rPr>
          <w:rStyle w:val="27"/>
          <w:i w:val="0"/>
          <w:sz w:val="24"/>
          <w:szCs w:val="24"/>
        </w:rPr>
        <w:t>3.2.2</w:t>
      </w:r>
      <w:r>
        <w:rPr>
          <w:rStyle w:val="27"/>
          <w:rFonts w:hint="eastAsia"/>
          <w:i w:val="0"/>
          <w:sz w:val="24"/>
          <w:szCs w:val="24"/>
        </w:rPr>
        <w:t xml:space="preserve"> 水权管控指标</w:t>
      </w:r>
      <w:r>
        <w:rPr>
          <w:i w:val="0"/>
          <w:sz w:val="24"/>
          <w:szCs w:val="24"/>
        </w:rPr>
        <w:tab/>
      </w:r>
      <w:r>
        <w:rPr>
          <w:i w:val="0"/>
          <w:sz w:val="24"/>
          <w:szCs w:val="24"/>
        </w:rPr>
        <w:fldChar w:fldCharType="begin"/>
      </w:r>
      <w:r>
        <w:rPr>
          <w:i w:val="0"/>
          <w:sz w:val="24"/>
          <w:szCs w:val="24"/>
        </w:rPr>
        <w:instrText xml:space="preserve"> PAGEREF _Toc114243440 \h </w:instrText>
      </w:r>
      <w:r>
        <w:rPr>
          <w:i w:val="0"/>
          <w:sz w:val="24"/>
          <w:szCs w:val="24"/>
        </w:rPr>
        <w:fldChar w:fldCharType="separate"/>
      </w:r>
      <w:r>
        <w:rPr>
          <w:i w:val="0"/>
          <w:sz w:val="24"/>
          <w:szCs w:val="24"/>
        </w:rPr>
        <w:t>48</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"_Toc114243441" </w:instrText>
      </w:r>
      <w:r>
        <w:fldChar w:fldCharType="separate"/>
      </w:r>
      <w:r>
        <w:rPr>
          <w:rStyle w:val="27"/>
          <w:i w:val="0"/>
          <w:sz w:val="24"/>
          <w:szCs w:val="24"/>
        </w:rPr>
        <w:t>3.2.3</w:t>
      </w:r>
      <w:r>
        <w:rPr>
          <w:rStyle w:val="27"/>
          <w:rFonts w:hint="eastAsia"/>
          <w:i w:val="0"/>
          <w:sz w:val="24"/>
          <w:szCs w:val="24"/>
        </w:rPr>
        <w:t xml:space="preserve"> 水资源开发利用现状</w:t>
      </w:r>
      <w:r>
        <w:rPr>
          <w:i w:val="0"/>
          <w:sz w:val="24"/>
          <w:szCs w:val="24"/>
        </w:rPr>
        <w:tab/>
      </w:r>
      <w:r>
        <w:rPr>
          <w:i w:val="0"/>
          <w:sz w:val="24"/>
          <w:szCs w:val="24"/>
        </w:rPr>
        <w:fldChar w:fldCharType="begin"/>
      </w:r>
      <w:r>
        <w:rPr>
          <w:i w:val="0"/>
          <w:sz w:val="24"/>
          <w:szCs w:val="24"/>
        </w:rPr>
        <w:instrText xml:space="preserve"> PAGEREF _Toc114243441 \h </w:instrText>
      </w:r>
      <w:r>
        <w:rPr>
          <w:i w:val="0"/>
          <w:sz w:val="24"/>
          <w:szCs w:val="24"/>
        </w:rPr>
        <w:fldChar w:fldCharType="separate"/>
      </w:r>
      <w:r>
        <w:rPr>
          <w:i w:val="0"/>
          <w:sz w:val="24"/>
          <w:szCs w:val="24"/>
        </w:rPr>
        <w:t>50</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"_Toc114243442" </w:instrText>
      </w:r>
      <w:r>
        <w:fldChar w:fldCharType="separate"/>
      </w:r>
      <w:r>
        <w:rPr>
          <w:rStyle w:val="27"/>
          <w:i w:val="0"/>
          <w:sz w:val="24"/>
          <w:szCs w:val="24"/>
        </w:rPr>
        <w:t>3.2.4</w:t>
      </w:r>
      <w:r>
        <w:rPr>
          <w:rStyle w:val="27"/>
          <w:rFonts w:hint="eastAsia"/>
          <w:i w:val="0"/>
          <w:sz w:val="24"/>
          <w:szCs w:val="24"/>
        </w:rPr>
        <w:t xml:space="preserve"> 水资源开发利用程度分析</w:t>
      </w:r>
      <w:r>
        <w:rPr>
          <w:i w:val="0"/>
          <w:sz w:val="24"/>
          <w:szCs w:val="24"/>
        </w:rPr>
        <w:tab/>
      </w:r>
      <w:r>
        <w:rPr>
          <w:i w:val="0"/>
          <w:sz w:val="24"/>
          <w:szCs w:val="24"/>
        </w:rPr>
        <w:fldChar w:fldCharType="begin"/>
      </w:r>
      <w:r>
        <w:rPr>
          <w:i w:val="0"/>
          <w:sz w:val="24"/>
          <w:szCs w:val="24"/>
        </w:rPr>
        <w:instrText xml:space="preserve"> PAGEREF _Toc114243442 \h </w:instrText>
      </w:r>
      <w:r>
        <w:rPr>
          <w:i w:val="0"/>
          <w:sz w:val="24"/>
          <w:szCs w:val="24"/>
        </w:rPr>
        <w:fldChar w:fldCharType="separate"/>
      </w:r>
      <w:r>
        <w:rPr>
          <w:i w:val="0"/>
          <w:sz w:val="24"/>
          <w:szCs w:val="24"/>
        </w:rPr>
        <w:t>54</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"_Toc114243443" </w:instrText>
      </w:r>
      <w:r>
        <w:fldChar w:fldCharType="separate"/>
      </w:r>
      <w:r>
        <w:rPr>
          <w:rStyle w:val="27"/>
          <w:i w:val="0"/>
          <w:sz w:val="24"/>
          <w:szCs w:val="24"/>
        </w:rPr>
        <w:t>3.2.5</w:t>
      </w:r>
      <w:r>
        <w:rPr>
          <w:rStyle w:val="27"/>
          <w:rFonts w:hint="eastAsia"/>
          <w:i w:val="0"/>
          <w:sz w:val="24"/>
          <w:szCs w:val="24"/>
        </w:rPr>
        <w:t xml:space="preserve"> 规划年总供水量计算</w:t>
      </w:r>
      <w:r>
        <w:rPr>
          <w:i w:val="0"/>
          <w:sz w:val="24"/>
          <w:szCs w:val="24"/>
        </w:rPr>
        <w:tab/>
      </w:r>
      <w:r>
        <w:rPr>
          <w:i w:val="0"/>
          <w:sz w:val="24"/>
          <w:szCs w:val="24"/>
        </w:rPr>
        <w:fldChar w:fldCharType="begin"/>
      </w:r>
      <w:r>
        <w:rPr>
          <w:i w:val="0"/>
          <w:sz w:val="24"/>
          <w:szCs w:val="24"/>
        </w:rPr>
        <w:instrText xml:space="preserve"> PAGEREF _Toc114243443 \h </w:instrText>
      </w:r>
      <w:r>
        <w:rPr>
          <w:i w:val="0"/>
          <w:sz w:val="24"/>
          <w:szCs w:val="24"/>
        </w:rPr>
        <w:fldChar w:fldCharType="separate"/>
      </w:r>
      <w:r>
        <w:rPr>
          <w:i w:val="0"/>
          <w:sz w:val="24"/>
          <w:szCs w:val="24"/>
        </w:rPr>
        <w:t>56</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"_Toc114243444" </w:instrText>
      </w:r>
      <w:r>
        <w:fldChar w:fldCharType="separate"/>
      </w:r>
      <w:r>
        <w:rPr>
          <w:rStyle w:val="27"/>
          <w:i w:val="0"/>
          <w:sz w:val="24"/>
          <w:szCs w:val="24"/>
        </w:rPr>
        <w:t>3.2.6</w:t>
      </w:r>
      <w:r>
        <w:rPr>
          <w:rStyle w:val="27"/>
          <w:rFonts w:hint="eastAsia"/>
          <w:i w:val="0"/>
          <w:sz w:val="24"/>
          <w:szCs w:val="24"/>
        </w:rPr>
        <w:t xml:space="preserve"> 节水潜力分析</w:t>
      </w:r>
      <w:r>
        <w:rPr>
          <w:i w:val="0"/>
          <w:sz w:val="24"/>
          <w:szCs w:val="24"/>
        </w:rPr>
        <w:tab/>
      </w:r>
      <w:r>
        <w:rPr>
          <w:i w:val="0"/>
          <w:sz w:val="24"/>
          <w:szCs w:val="24"/>
        </w:rPr>
        <w:fldChar w:fldCharType="begin"/>
      </w:r>
      <w:r>
        <w:rPr>
          <w:i w:val="0"/>
          <w:sz w:val="24"/>
          <w:szCs w:val="24"/>
        </w:rPr>
        <w:instrText xml:space="preserve"> PAGEREF _Toc114243444 \h </w:instrText>
      </w:r>
      <w:r>
        <w:rPr>
          <w:i w:val="0"/>
          <w:sz w:val="24"/>
          <w:szCs w:val="24"/>
        </w:rPr>
        <w:fldChar w:fldCharType="separate"/>
      </w:r>
      <w:r>
        <w:rPr>
          <w:i w:val="0"/>
          <w:sz w:val="24"/>
          <w:szCs w:val="24"/>
        </w:rPr>
        <w:t>61</w:t>
      </w:r>
      <w:r>
        <w:rPr>
          <w:i w:val="0"/>
          <w:sz w:val="24"/>
          <w:szCs w:val="24"/>
        </w:rPr>
        <w:fldChar w:fldCharType="end"/>
      </w:r>
      <w:r>
        <w:rPr>
          <w:i w:val="0"/>
          <w:sz w:val="24"/>
          <w:szCs w:val="24"/>
        </w:rPr>
        <w:fldChar w:fldCharType="end"/>
      </w:r>
    </w:p>
    <w:p>
      <w:pPr>
        <w:pStyle w:val="17"/>
        <w:tabs>
          <w:tab w:val="right" w:leader="dot" w:pos="8494"/>
        </w:tabs>
        <w:spacing w:before="0" w:after="0" w:line="360" w:lineRule="auto"/>
        <w:rPr>
          <w:b w:val="0"/>
          <w:bCs w:val="0"/>
          <w:caps w:val="0"/>
          <w:sz w:val="24"/>
          <w:szCs w:val="24"/>
        </w:rPr>
      </w:pPr>
      <w:r>
        <w:fldChar w:fldCharType="begin"/>
      </w:r>
      <w:r>
        <w:instrText xml:space="preserve"> HYPERLINK \l "_Toc114243445" </w:instrText>
      </w:r>
      <w:r>
        <w:fldChar w:fldCharType="separate"/>
      </w:r>
      <w:r>
        <w:rPr>
          <w:rStyle w:val="27"/>
          <w:sz w:val="24"/>
          <w:szCs w:val="24"/>
        </w:rPr>
        <w:t>4</w:t>
      </w:r>
      <w:r>
        <w:rPr>
          <w:rStyle w:val="27"/>
          <w:rFonts w:hint="eastAsia"/>
          <w:sz w:val="24"/>
          <w:szCs w:val="24"/>
        </w:rPr>
        <w:t xml:space="preserve"> 建设标准及建设内容</w:t>
      </w:r>
      <w:r>
        <w:rPr>
          <w:sz w:val="24"/>
          <w:szCs w:val="24"/>
        </w:rPr>
        <w:tab/>
      </w:r>
      <w:r>
        <w:rPr>
          <w:sz w:val="24"/>
          <w:szCs w:val="24"/>
        </w:rPr>
        <w:fldChar w:fldCharType="begin"/>
      </w:r>
      <w:r>
        <w:rPr>
          <w:sz w:val="24"/>
          <w:szCs w:val="24"/>
        </w:rPr>
        <w:instrText xml:space="preserve"> PAGEREF _Toc114243445 \h </w:instrText>
      </w:r>
      <w:r>
        <w:rPr>
          <w:sz w:val="24"/>
          <w:szCs w:val="24"/>
        </w:rPr>
        <w:fldChar w:fldCharType="separate"/>
      </w:r>
      <w:r>
        <w:rPr>
          <w:sz w:val="24"/>
          <w:szCs w:val="24"/>
        </w:rPr>
        <w:t>62</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"_Toc114243446" </w:instrText>
      </w:r>
      <w:r>
        <w:fldChar w:fldCharType="separate"/>
      </w:r>
      <w:r>
        <w:rPr>
          <w:rStyle w:val="27"/>
          <w:sz w:val="24"/>
          <w:szCs w:val="24"/>
        </w:rPr>
        <w:t>4.1</w:t>
      </w:r>
      <w:r>
        <w:rPr>
          <w:rStyle w:val="27"/>
          <w:rFonts w:hint="eastAsia"/>
          <w:sz w:val="24"/>
          <w:szCs w:val="24"/>
        </w:rPr>
        <w:t xml:space="preserve"> 项目规划依据</w:t>
      </w:r>
      <w:r>
        <w:rPr>
          <w:sz w:val="24"/>
          <w:szCs w:val="24"/>
        </w:rPr>
        <w:tab/>
      </w:r>
      <w:r>
        <w:rPr>
          <w:sz w:val="24"/>
          <w:szCs w:val="24"/>
        </w:rPr>
        <w:fldChar w:fldCharType="begin"/>
      </w:r>
      <w:r>
        <w:rPr>
          <w:sz w:val="24"/>
          <w:szCs w:val="24"/>
        </w:rPr>
        <w:instrText xml:space="preserve"> PAGEREF _Toc114243446 \h </w:instrText>
      </w:r>
      <w:r>
        <w:rPr>
          <w:sz w:val="24"/>
          <w:szCs w:val="24"/>
        </w:rPr>
        <w:fldChar w:fldCharType="separate"/>
      </w:r>
      <w:r>
        <w:rPr>
          <w:sz w:val="24"/>
          <w:szCs w:val="24"/>
        </w:rPr>
        <w:t>62</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"_Toc114243447" </w:instrText>
      </w:r>
      <w:r>
        <w:fldChar w:fldCharType="separate"/>
      </w:r>
      <w:r>
        <w:rPr>
          <w:rStyle w:val="27"/>
          <w:i w:val="0"/>
          <w:sz w:val="24"/>
          <w:szCs w:val="24"/>
        </w:rPr>
        <w:t>4.1.1</w:t>
      </w:r>
      <w:r>
        <w:rPr>
          <w:rStyle w:val="27"/>
          <w:rFonts w:hint="eastAsia"/>
          <w:i w:val="0"/>
          <w:sz w:val="24"/>
          <w:szCs w:val="24"/>
        </w:rPr>
        <w:t xml:space="preserve"> 建设标准</w:t>
      </w:r>
      <w:r>
        <w:rPr>
          <w:i w:val="0"/>
          <w:sz w:val="24"/>
          <w:szCs w:val="24"/>
        </w:rPr>
        <w:tab/>
      </w:r>
      <w:r>
        <w:rPr>
          <w:i w:val="0"/>
          <w:sz w:val="24"/>
          <w:szCs w:val="24"/>
        </w:rPr>
        <w:fldChar w:fldCharType="begin"/>
      </w:r>
      <w:r>
        <w:rPr>
          <w:i w:val="0"/>
          <w:sz w:val="24"/>
          <w:szCs w:val="24"/>
        </w:rPr>
        <w:instrText xml:space="preserve"> PAGEREF _Toc114243447 \h </w:instrText>
      </w:r>
      <w:r>
        <w:rPr>
          <w:i w:val="0"/>
          <w:sz w:val="24"/>
          <w:szCs w:val="24"/>
        </w:rPr>
        <w:fldChar w:fldCharType="separate"/>
      </w:r>
      <w:r>
        <w:rPr>
          <w:i w:val="0"/>
          <w:sz w:val="24"/>
          <w:szCs w:val="24"/>
        </w:rPr>
        <w:t>66</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"_Toc114243448" </w:instrText>
      </w:r>
      <w:r>
        <w:fldChar w:fldCharType="separate"/>
      </w:r>
      <w:r>
        <w:rPr>
          <w:rStyle w:val="27"/>
          <w:i w:val="0"/>
          <w:sz w:val="24"/>
          <w:szCs w:val="24"/>
        </w:rPr>
        <w:t>4.1.2</w:t>
      </w:r>
      <w:r>
        <w:rPr>
          <w:rStyle w:val="27"/>
          <w:rFonts w:hint="eastAsia"/>
          <w:i w:val="0"/>
          <w:sz w:val="24"/>
          <w:szCs w:val="24"/>
        </w:rPr>
        <w:t xml:space="preserve"> 主要建设内容</w:t>
      </w:r>
      <w:r>
        <w:rPr>
          <w:i w:val="0"/>
          <w:sz w:val="24"/>
          <w:szCs w:val="24"/>
        </w:rPr>
        <w:tab/>
      </w:r>
      <w:r>
        <w:rPr>
          <w:i w:val="0"/>
          <w:sz w:val="24"/>
          <w:szCs w:val="24"/>
        </w:rPr>
        <w:fldChar w:fldCharType="begin"/>
      </w:r>
      <w:r>
        <w:rPr>
          <w:i w:val="0"/>
          <w:sz w:val="24"/>
          <w:szCs w:val="24"/>
        </w:rPr>
        <w:instrText xml:space="preserve"> PAGEREF _Toc114243448 \h </w:instrText>
      </w:r>
      <w:r>
        <w:rPr>
          <w:i w:val="0"/>
          <w:sz w:val="24"/>
          <w:szCs w:val="24"/>
        </w:rPr>
        <w:fldChar w:fldCharType="separate"/>
      </w:r>
      <w:r>
        <w:rPr>
          <w:i w:val="0"/>
          <w:sz w:val="24"/>
          <w:szCs w:val="24"/>
        </w:rPr>
        <w:t>67</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"_Toc114243449" </w:instrText>
      </w:r>
      <w:r>
        <w:fldChar w:fldCharType="separate"/>
      </w:r>
      <w:r>
        <w:rPr>
          <w:rStyle w:val="27"/>
          <w:sz w:val="24"/>
          <w:szCs w:val="24"/>
        </w:rPr>
        <w:t>4.2</w:t>
      </w:r>
      <w:r>
        <w:rPr>
          <w:rStyle w:val="27"/>
          <w:rFonts w:hint="eastAsia"/>
          <w:sz w:val="24"/>
          <w:szCs w:val="24"/>
        </w:rPr>
        <w:t xml:space="preserve"> 建设任务</w:t>
      </w:r>
      <w:r>
        <w:rPr>
          <w:sz w:val="24"/>
          <w:szCs w:val="24"/>
        </w:rPr>
        <w:tab/>
      </w:r>
      <w:r>
        <w:rPr>
          <w:sz w:val="24"/>
          <w:szCs w:val="24"/>
        </w:rPr>
        <w:fldChar w:fldCharType="begin"/>
      </w:r>
      <w:r>
        <w:rPr>
          <w:sz w:val="24"/>
          <w:szCs w:val="24"/>
        </w:rPr>
        <w:instrText xml:space="preserve"> PAGEREF _Toc114243449 \h </w:instrText>
      </w:r>
      <w:r>
        <w:rPr>
          <w:sz w:val="24"/>
          <w:szCs w:val="24"/>
        </w:rPr>
        <w:fldChar w:fldCharType="separate"/>
      </w:r>
      <w:r>
        <w:rPr>
          <w:sz w:val="24"/>
          <w:szCs w:val="24"/>
        </w:rPr>
        <w:t>70</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"_Toc114243450" </w:instrText>
      </w:r>
      <w:r>
        <w:fldChar w:fldCharType="separate"/>
      </w:r>
      <w:r>
        <w:rPr>
          <w:rStyle w:val="27"/>
          <w:i w:val="0"/>
          <w:sz w:val="24"/>
          <w:szCs w:val="24"/>
        </w:rPr>
        <w:t>4.2.1</w:t>
      </w:r>
      <w:r>
        <w:rPr>
          <w:rStyle w:val="27"/>
          <w:rFonts w:hint="eastAsia"/>
          <w:i w:val="0"/>
          <w:sz w:val="24"/>
          <w:szCs w:val="24"/>
        </w:rPr>
        <w:t xml:space="preserve"> 高标准农田规划建设任务</w:t>
      </w:r>
      <w:r>
        <w:rPr>
          <w:i w:val="0"/>
          <w:sz w:val="24"/>
          <w:szCs w:val="24"/>
        </w:rPr>
        <w:tab/>
      </w:r>
      <w:r>
        <w:rPr>
          <w:i w:val="0"/>
          <w:sz w:val="24"/>
          <w:szCs w:val="24"/>
        </w:rPr>
        <w:fldChar w:fldCharType="begin"/>
      </w:r>
      <w:r>
        <w:rPr>
          <w:i w:val="0"/>
          <w:sz w:val="24"/>
          <w:szCs w:val="24"/>
        </w:rPr>
        <w:instrText xml:space="preserve"> PAGEREF _Toc114243450 \h </w:instrText>
      </w:r>
      <w:r>
        <w:rPr>
          <w:i w:val="0"/>
          <w:sz w:val="24"/>
          <w:szCs w:val="24"/>
        </w:rPr>
        <w:fldChar w:fldCharType="separate"/>
      </w:r>
      <w:r>
        <w:rPr>
          <w:i w:val="0"/>
          <w:sz w:val="24"/>
          <w:szCs w:val="24"/>
        </w:rPr>
        <w:t>70</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"_Toc114243451" </w:instrText>
      </w:r>
      <w:r>
        <w:fldChar w:fldCharType="separate"/>
      </w:r>
      <w:r>
        <w:rPr>
          <w:rStyle w:val="27"/>
          <w:i w:val="0"/>
          <w:sz w:val="24"/>
          <w:szCs w:val="24"/>
        </w:rPr>
        <w:t>4.2.2</w:t>
      </w:r>
      <w:r>
        <w:rPr>
          <w:rStyle w:val="27"/>
          <w:rFonts w:hint="eastAsia"/>
          <w:i w:val="0"/>
          <w:sz w:val="24"/>
          <w:szCs w:val="24"/>
        </w:rPr>
        <w:t xml:space="preserve"> 高效节水灌溉规划建设任务</w:t>
      </w:r>
      <w:r>
        <w:rPr>
          <w:i w:val="0"/>
          <w:sz w:val="24"/>
          <w:szCs w:val="24"/>
        </w:rPr>
        <w:tab/>
      </w:r>
      <w:r>
        <w:rPr>
          <w:i w:val="0"/>
          <w:sz w:val="24"/>
          <w:szCs w:val="24"/>
        </w:rPr>
        <w:fldChar w:fldCharType="begin"/>
      </w:r>
      <w:r>
        <w:rPr>
          <w:i w:val="0"/>
          <w:sz w:val="24"/>
          <w:szCs w:val="24"/>
        </w:rPr>
        <w:instrText xml:space="preserve"> PAGEREF _Toc114243451 \h </w:instrText>
      </w:r>
      <w:r>
        <w:rPr>
          <w:i w:val="0"/>
          <w:sz w:val="24"/>
          <w:szCs w:val="24"/>
        </w:rPr>
        <w:fldChar w:fldCharType="separate"/>
      </w:r>
      <w:r>
        <w:rPr>
          <w:i w:val="0"/>
          <w:sz w:val="24"/>
          <w:szCs w:val="24"/>
        </w:rPr>
        <w:t>70</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"_Toc114243452" </w:instrText>
      </w:r>
      <w:r>
        <w:fldChar w:fldCharType="separate"/>
      </w:r>
      <w:r>
        <w:rPr>
          <w:rStyle w:val="27"/>
          <w:sz w:val="24"/>
          <w:szCs w:val="24"/>
        </w:rPr>
        <w:t>4.3</w:t>
      </w:r>
      <w:r>
        <w:rPr>
          <w:rStyle w:val="27"/>
          <w:rFonts w:hint="eastAsia"/>
          <w:sz w:val="24"/>
          <w:szCs w:val="24"/>
        </w:rPr>
        <w:t xml:space="preserve"> 各乡镇建设任务安排</w:t>
      </w:r>
      <w:r>
        <w:rPr>
          <w:sz w:val="24"/>
          <w:szCs w:val="24"/>
        </w:rPr>
        <w:tab/>
      </w:r>
      <w:r>
        <w:rPr>
          <w:sz w:val="24"/>
          <w:szCs w:val="24"/>
        </w:rPr>
        <w:fldChar w:fldCharType="begin"/>
      </w:r>
      <w:r>
        <w:rPr>
          <w:sz w:val="24"/>
          <w:szCs w:val="24"/>
        </w:rPr>
        <w:instrText xml:space="preserve"> PAGEREF _Toc114243452 \h </w:instrText>
      </w:r>
      <w:r>
        <w:rPr>
          <w:sz w:val="24"/>
          <w:szCs w:val="24"/>
        </w:rPr>
        <w:fldChar w:fldCharType="separate"/>
      </w:r>
      <w:r>
        <w:rPr>
          <w:sz w:val="24"/>
          <w:szCs w:val="24"/>
        </w:rPr>
        <w:t>71</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"_Toc114243453" </w:instrText>
      </w:r>
      <w:r>
        <w:fldChar w:fldCharType="separate"/>
      </w:r>
      <w:r>
        <w:rPr>
          <w:rStyle w:val="27"/>
          <w:i w:val="0"/>
          <w:sz w:val="24"/>
          <w:szCs w:val="24"/>
        </w:rPr>
        <w:t>4.3.1</w:t>
      </w:r>
      <w:r>
        <w:rPr>
          <w:rStyle w:val="27"/>
          <w:rFonts w:hint="eastAsia"/>
          <w:i w:val="0"/>
          <w:sz w:val="24"/>
          <w:szCs w:val="24"/>
        </w:rPr>
        <w:t xml:space="preserve"> 各乡镇高标准农田建设任务安排</w:t>
      </w:r>
      <w:r>
        <w:rPr>
          <w:i w:val="0"/>
          <w:sz w:val="24"/>
          <w:szCs w:val="24"/>
        </w:rPr>
        <w:tab/>
      </w:r>
      <w:r>
        <w:rPr>
          <w:i w:val="0"/>
          <w:sz w:val="24"/>
          <w:szCs w:val="24"/>
        </w:rPr>
        <w:fldChar w:fldCharType="begin"/>
      </w:r>
      <w:r>
        <w:rPr>
          <w:i w:val="0"/>
          <w:sz w:val="24"/>
          <w:szCs w:val="24"/>
        </w:rPr>
        <w:instrText xml:space="preserve"> PAGEREF _Toc114243453 \h </w:instrText>
      </w:r>
      <w:r>
        <w:rPr>
          <w:i w:val="0"/>
          <w:sz w:val="24"/>
          <w:szCs w:val="24"/>
        </w:rPr>
        <w:fldChar w:fldCharType="separate"/>
      </w:r>
      <w:r>
        <w:rPr>
          <w:i w:val="0"/>
          <w:sz w:val="24"/>
          <w:szCs w:val="24"/>
        </w:rPr>
        <w:t>71</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"_Toc114243454" </w:instrText>
      </w:r>
      <w:r>
        <w:fldChar w:fldCharType="separate"/>
      </w:r>
      <w:r>
        <w:rPr>
          <w:rStyle w:val="27"/>
          <w:i w:val="0"/>
          <w:sz w:val="24"/>
          <w:szCs w:val="24"/>
        </w:rPr>
        <w:t>4.3.2</w:t>
      </w:r>
      <w:r>
        <w:rPr>
          <w:rStyle w:val="27"/>
          <w:rFonts w:hint="eastAsia"/>
          <w:i w:val="0"/>
          <w:sz w:val="24"/>
          <w:szCs w:val="24"/>
        </w:rPr>
        <w:t xml:space="preserve"> 各乡镇高效节水灌溉建设任务安排</w:t>
      </w:r>
      <w:r>
        <w:rPr>
          <w:i w:val="0"/>
          <w:sz w:val="24"/>
          <w:szCs w:val="24"/>
        </w:rPr>
        <w:tab/>
      </w:r>
      <w:r>
        <w:rPr>
          <w:i w:val="0"/>
          <w:sz w:val="24"/>
          <w:szCs w:val="24"/>
        </w:rPr>
        <w:fldChar w:fldCharType="begin"/>
      </w:r>
      <w:r>
        <w:rPr>
          <w:i w:val="0"/>
          <w:sz w:val="24"/>
          <w:szCs w:val="24"/>
        </w:rPr>
        <w:instrText xml:space="preserve"> PAGEREF _Toc114243454 \h </w:instrText>
      </w:r>
      <w:r>
        <w:rPr>
          <w:i w:val="0"/>
          <w:sz w:val="24"/>
          <w:szCs w:val="24"/>
        </w:rPr>
        <w:fldChar w:fldCharType="separate"/>
      </w:r>
      <w:r>
        <w:rPr>
          <w:i w:val="0"/>
          <w:sz w:val="24"/>
          <w:szCs w:val="24"/>
        </w:rPr>
        <w:t>76</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"_Toc114243455" </w:instrText>
      </w:r>
      <w:r>
        <w:fldChar w:fldCharType="separate"/>
      </w:r>
      <w:r>
        <w:rPr>
          <w:rStyle w:val="27"/>
          <w:sz w:val="24"/>
          <w:szCs w:val="24"/>
        </w:rPr>
        <w:t>4.4</w:t>
      </w:r>
      <w:r>
        <w:rPr>
          <w:rStyle w:val="27"/>
          <w:rFonts w:hint="eastAsia"/>
          <w:sz w:val="24"/>
          <w:szCs w:val="24"/>
        </w:rPr>
        <w:t xml:space="preserve"> 分年度任务安排</w:t>
      </w:r>
      <w:r>
        <w:rPr>
          <w:sz w:val="24"/>
          <w:szCs w:val="24"/>
        </w:rPr>
        <w:tab/>
      </w:r>
      <w:r>
        <w:rPr>
          <w:sz w:val="24"/>
          <w:szCs w:val="24"/>
        </w:rPr>
        <w:fldChar w:fldCharType="begin"/>
      </w:r>
      <w:r>
        <w:rPr>
          <w:sz w:val="24"/>
          <w:szCs w:val="24"/>
        </w:rPr>
        <w:instrText xml:space="preserve"> PAGEREF _Toc114243455 \h </w:instrText>
      </w:r>
      <w:r>
        <w:rPr>
          <w:sz w:val="24"/>
          <w:szCs w:val="24"/>
        </w:rPr>
        <w:fldChar w:fldCharType="separate"/>
      </w:r>
      <w:r>
        <w:rPr>
          <w:sz w:val="24"/>
          <w:szCs w:val="24"/>
        </w:rPr>
        <w:t>82</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"_Toc114243456" </w:instrText>
      </w:r>
      <w:r>
        <w:fldChar w:fldCharType="separate"/>
      </w:r>
      <w:r>
        <w:rPr>
          <w:rStyle w:val="27"/>
          <w:i w:val="0"/>
          <w:sz w:val="24"/>
          <w:szCs w:val="24"/>
        </w:rPr>
        <w:t>4.4.1</w:t>
      </w:r>
      <w:r>
        <w:rPr>
          <w:rStyle w:val="27"/>
          <w:rFonts w:hint="eastAsia"/>
          <w:i w:val="0"/>
          <w:sz w:val="24"/>
          <w:szCs w:val="24"/>
        </w:rPr>
        <w:t xml:space="preserve"> 高标准农田建设项目分年度任务安排</w:t>
      </w:r>
      <w:r>
        <w:rPr>
          <w:i w:val="0"/>
          <w:sz w:val="24"/>
          <w:szCs w:val="24"/>
        </w:rPr>
        <w:tab/>
      </w:r>
      <w:r>
        <w:rPr>
          <w:i w:val="0"/>
          <w:sz w:val="24"/>
          <w:szCs w:val="24"/>
        </w:rPr>
        <w:fldChar w:fldCharType="begin"/>
      </w:r>
      <w:r>
        <w:rPr>
          <w:i w:val="0"/>
          <w:sz w:val="24"/>
          <w:szCs w:val="24"/>
        </w:rPr>
        <w:instrText xml:space="preserve"> PAGEREF _Toc114243456 \h </w:instrText>
      </w:r>
      <w:r>
        <w:rPr>
          <w:i w:val="0"/>
          <w:sz w:val="24"/>
          <w:szCs w:val="24"/>
        </w:rPr>
        <w:fldChar w:fldCharType="separate"/>
      </w:r>
      <w:r>
        <w:rPr>
          <w:i w:val="0"/>
          <w:sz w:val="24"/>
          <w:szCs w:val="24"/>
        </w:rPr>
        <w:t>82</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"_Toc114243457" </w:instrText>
      </w:r>
      <w:r>
        <w:fldChar w:fldCharType="separate"/>
      </w:r>
      <w:r>
        <w:rPr>
          <w:rStyle w:val="27"/>
          <w:i w:val="0"/>
          <w:sz w:val="24"/>
          <w:szCs w:val="24"/>
        </w:rPr>
        <w:t>4.4.2</w:t>
      </w:r>
      <w:r>
        <w:rPr>
          <w:rStyle w:val="27"/>
          <w:rFonts w:hint="eastAsia"/>
          <w:i w:val="0"/>
          <w:sz w:val="24"/>
          <w:szCs w:val="24"/>
        </w:rPr>
        <w:t xml:space="preserve"> 高效节水灌溉建设项目分年度任务安排</w:t>
      </w:r>
      <w:r>
        <w:rPr>
          <w:i w:val="0"/>
          <w:sz w:val="24"/>
          <w:szCs w:val="24"/>
        </w:rPr>
        <w:tab/>
      </w:r>
      <w:r>
        <w:rPr>
          <w:i w:val="0"/>
          <w:sz w:val="24"/>
          <w:szCs w:val="24"/>
        </w:rPr>
        <w:fldChar w:fldCharType="begin"/>
      </w:r>
      <w:r>
        <w:rPr>
          <w:i w:val="0"/>
          <w:sz w:val="24"/>
          <w:szCs w:val="24"/>
        </w:rPr>
        <w:instrText xml:space="preserve"> PAGEREF _Toc114243457 \h </w:instrText>
      </w:r>
      <w:r>
        <w:rPr>
          <w:i w:val="0"/>
          <w:sz w:val="24"/>
          <w:szCs w:val="24"/>
        </w:rPr>
        <w:fldChar w:fldCharType="separate"/>
      </w:r>
      <w:r>
        <w:rPr>
          <w:i w:val="0"/>
          <w:sz w:val="24"/>
          <w:szCs w:val="24"/>
        </w:rPr>
        <w:t>85</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"_Toc114243458" </w:instrText>
      </w:r>
      <w:r>
        <w:fldChar w:fldCharType="separate"/>
      </w:r>
      <w:r>
        <w:rPr>
          <w:rStyle w:val="27"/>
          <w:sz w:val="24"/>
          <w:szCs w:val="24"/>
        </w:rPr>
        <w:t>4.5</w:t>
      </w:r>
      <w:r>
        <w:rPr>
          <w:rStyle w:val="27"/>
          <w:rFonts w:hint="eastAsia"/>
          <w:sz w:val="24"/>
          <w:szCs w:val="24"/>
        </w:rPr>
        <w:t xml:space="preserve"> 分产业发展安排</w:t>
      </w:r>
      <w:r>
        <w:rPr>
          <w:sz w:val="24"/>
          <w:szCs w:val="24"/>
        </w:rPr>
        <w:tab/>
      </w:r>
      <w:r>
        <w:rPr>
          <w:sz w:val="24"/>
          <w:szCs w:val="24"/>
        </w:rPr>
        <w:fldChar w:fldCharType="begin"/>
      </w:r>
      <w:r>
        <w:rPr>
          <w:sz w:val="24"/>
          <w:szCs w:val="24"/>
        </w:rPr>
        <w:instrText xml:space="preserve"> PAGEREF _Toc114243458 \h </w:instrText>
      </w:r>
      <w:r>
        <w:rPr>
          <w:sz w:val="24"/>
          <w:szCs w:val="24"/>
        </w:rPr>
        <w:fldChar w:fldCharType="separate"/>
      </w:r>
      <w:r>
        <w:rPr>
          <w:sz w:val="24"/>
          <w:szCs w:val="24"/>
        </w:rPr>
        <w:t>90</w:t>
      </w:r>
      <w:r>
        <w:rPr>
          <w:sz w:val="24"/>
          <w:szCs w:val="24"/>
        </w:rPr>
        <w:fldChar w:fldCharType="end"/>
      </w:r>
      <w:r>
        <w:rPr>
          <w:sz w:val="24"/>
          <w:szCs w:val="24"/>
        </w:rPr>
        <w:fldChar w:fldCharType="end"/>
      </w:r>
    </w:p>
    <w:p>
      <w:pPr>
        <w:pStyle w:val="17"/>
        <w:tabs>
          <w:tab w:val="right" w:leader="dot" w:pos="8494"/>
        </w:tabs>
        <w:spacing w:before="0" w:after="0" w:line="360" w:lineRule="auto"/>
        <w:rPr>
          <w:b w:val="0"/>
          <w:bCs w:val="0"/>
          <w:caps w:val="0"/>
          <w:sz w:val="24"/>
          <w:szCs w:val="24"/>
        </w:rPr>
      </w:pPr>
      <w:r>
        <w:fldChar w:fldCharType="begin"/>
      </w:r>
      <w:r>
        <w:instrText xml:space="preserve"> HYPERLINK \l "_Toc114243459" </w:instrText>
      </w:r>
      <w:r>
        <w:fldChar w:fldCharType="separate"/>
      </w:r>
      <w:r>
        <w:rPr>
          <w:rStyle w:val="27"/>
          <w:sz w:val="24"/>
          <w:szCs w:val="24"/>
        </w:rPr>
        <w:t>5</w:t>
      </w:r>
      <w:r>
        <w:rPr>
          <w:rStyle w:val="27"/>
          <w:rFonts w:hint="eastAsia"/>
          <w:sz w:val="24"/>
          <w:szCs w:val="24"/>
        </w:rPr>
        <w:t xml:space="preserve"> 典型工程规划</w:t>
      </w:r>
      <w:r>
        <w:rPr>
          <w:sz w:val="24"/>
          <w:szCs w:val="24"/>
        </w:rPr>
        <w:tab/>
      </w:r>
      <w:r>
        <w:rPr>
          <w:sz w:val="24"/>
          <w:szCs w:val="24"/>
        </w:rPr>
        <w:fldChar w:fldCharType="begin"/>
      </w:r>
      <w:r>
        <w:rPr>
          <w:sz w:val="24"/>
          <w:szCs w:val="24"/>
        </w:rPr>
        <w:instrText xml:space="preserve"> PAGEREF _Toc114243459 \h </w:instrText>
      </w:r>
      <w:r>
        <w:rPr>
          <w:sz w:val="24"/>
          <w:szCs w:val="24"/>
        </w:rPr>
        <w:fldChar w:fldCharType="separate"/>
      </w:r>
      <w:r>
        <w:rPr>
          <w:sz w:val="24"/>
          <w:szCs w:val="24"/>
        </w:rPr>
        <w:t>92</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"_Toc114243460" </w:instrText>
      </w:r>
      <w:r>
        <w:fldChar w:fldCharType="separate"/>
      </w:r>
      <w:r>
        <w:rPr>
          <w:rStyle w:val="27"/>
          <w:sz w:val="24"/>
          <w:szCs w:val="24"/>
        </w:rPr>
        <w:t>5.1</w:t>
      </w:r>
      <w:r>
        <w:rPr>
          <w:rStyle w:val="27"/>
          <w:rFonts w:hint="eastAsia"/>
          <w:sz w:val="24"/>
          <w:szCs w:val="24"/>
        </w:rPr>
        <w:t xml:space="preserve"> 典型工程选择原则</w:t>
      </w:r>
      <w:r>
        <w:rPr>
          <w:sz w:val="24"/>
          <w:szCs w:val="24"/>
        </w:rPr>
        <w:tab/>
      </w:r>
      <w:r>
        <w:rPr>
          <w:sz w:val="24"/>
          <w:szCs w:val="24"/>
        </w:rPr>
        <w:fldChar w:fldCharType="begin"/>
      </w:r>
      <w:r>
        <w:rPr>
          <w:sz w:val="24"/>
          <w:szCs w:val="24"/>
        </w:rPr>
        <w:instrText xml:space="preserve"> PAGEREF _Toc114243460 \h </w:instrText>
      </w:r>
      <w:r>
        <w:rPr>
          <w:sz w:val="24"/>
          <w:szCs w:val="24"/>
        </w:rPr>
        <w:fldChar w:fldCharType="separate"/>
      </w:r>
      <w:r>
        <w:rPr>
          <w:sz w:val="24"/>
          <w:szCs w:val="24"/>
        </w:rPr>
        <w:t>92</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"_Toc114243461" </w:instrText>
      </w:r>
      <w:r>
        <w:fldChar w:fldCharType="separate"/>
      </w:r>
      <w:r>
        <w:rPr>
          <w:rStyle w:val="27"/>
          <w:sz w:val="24"/>
          <w:szCs w:val="24"/>
        </w:rPr>
        <w:t>5.2</w:t>
      </w:r>
      <w:r>
        <w:rPr>
          <w:rStyle w:val="27"/>
          <w:rFonts w:hint="eastAsia"/>
          <w:sz w:val="24"/>
          <w:szCs w:val="24"/>
        </w:rPr>
        <w:t xml:space="preserve"> 典型工程选择</w:t>
      </w:r>
      <w:r>
        <w:rPr>
          <w:sz w:val="24"/>
          <w:szCs w:val="24"/>
        </w:rPr>
        <w:tab/>
      </w:r>
      <w:r>
        <w:rPr>
          <w:sz w:val="24"/>
          <w:szCs w:val="24"/>
        </w:rPr>
        <w:fldChar w:fldCharType="begin"/>
      </w:r>
      <w:r>
        <w:rPr>
          <w:sz w:val="24"/>
          <w:szCs w:val="24"/>
        </w:rPr>
        <w:instrText xml:space="preserve"> PAGEREF _Toc114243461 \h </w:instrText>
      </w:r>
      <w:r>
        <w:rPr>
          <w:sz w:val="24"/>
          <w:szCs w:val="24"/>
        </w:rPr>
        <w:fldChar w:fldCharType="separate"/>
      </w:r>
      <w:r>
        <w:rPr>
          <w:sz w:val="24"/>
          <w:szCs w:val="24"/>
        </w:rPr>
        <w:t>92</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"_Toc114243462" </w:instrText>
      </w:r>
      <w:r>
        <w:fldChar w:fldCharType="separate"/>
      </w:r>
      <w:r>
        <w:rPr>
          <w:rStyle w:val="27"/>
          <w:sz w:val="24"/>
          <w:szCs w:val="24"/>
        </w:rPr>
        <w:t>5.3</w:t>
      </w:r>
      <w:r>
        <w:rPr>
          <w:rStyle w:val="27"/>
          <w:rFonts w:hint="eastAsia"/>
          <w:sz w:val="24"/>
          <w:szCs w:val="24"/>
        </w:rPr>
        <w:t xml:space="preserve"> 预旺镇沙土坡、北关村高标准农田建设项目典型设计</w:t>
      </w:r>
      <w:r>
        <w:rPr>
          <w:sz w:val="24"/>
          <w:szCs w:val="24"/>
        </w:rPr>
        <w:tab/>
      </w:r>
      <w:r>
        <w:rPr>
          <w:sz w:val="24"/>
          <w:szCs w:val="24"/>
        </w:rPr>
        <w:fldChar w:fldCharType="begin"/>
      </w:r>
      <w:r>
        <w:rPr>
          <w:sz w:val="24"/>
          <w:szCs w:val="24"/>
        </w:rPr>
        <w:instrText xml:space="preserve"> PAGEREF _Toc114243462 \h </w:instrText>
      </w:r>
      <w:r>
        <w:rPr>
          <w:sz w:val="24"/>
          <w:szCs w:val="24"/>
        </w:rPr>
        <w:fldChar w:fldCharType="separate"/>
      </w:r>
      <w:r>
        <w:rPr>
          <w:sz w:val="24"/>
          <w:szCs w:val="24"/>
        </w:rPr>
        <w:t>93</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"_Toc114243463" </w:instrText>
      </w:r>
      <w:r>
        <w:fldChar w:fldCharType="separate"/>
      </w:r>
      <w:r>
        <w:rPr>
          <w:rStyle w:val="27"/>
          <w:i w:val="0"/>
          <w:sz w:val="24"/>
          <w:szCs w:val="24"/>
        </w:rPr>
        <w:t>5.3.1</w:t>
      </w:r>
      <w:r>
        <w:rPr>
          <w:rStyle w:val="27"/>
          <w:rFonts w:hint="eastAsia"/>
          <w:i w:val="0"/>
          <w:sz w:val="24"/>
          <w:szCs w:val="24"/>
        </w:rPr>
        <w:t xml:space="preserve"> 项目总体情况</w:t>
      </w:r>
      <w:r>
        <w:rPr>
          <w:i w:val="0"/>
          <w:sz w:val="24"/>
          <w:szCs w:val="24"/>
        </w:rPr>
        <w:tab/>
      </w:r>
      <w:r>
        <w:rPr>
          <w:i w:val="0"/>
          <w:sz w:val="24"/>
          <w:szCs w:val="24"/>
        </w:rPr>
        <w:fldChar w:fldCharType="begin"/>
      </w:r>
      <w:r>
        <w:rPr>
          <w:i w:val="0"/>
          <w:sz w:val="24"/>
          <w:szCs w:val="24"/>
        </w:rPr>
        <w:instrText xml:space="preserve"> PAGEREF _Toc114243463 \h </w:instrText>
      </w:r>
      <w:r>
        <w:rPr>
          <w:i w:val="0"/>
          <w:sz w:val="24"/>
          <w:szCs w:val="24"/>
        </w:rPr>
        <w:fldChar w:fldCharType="separate"/>
      </w:r>
      <w:r>
        <w:rPr>
          <w:i w:val="0"/>
          <w:sz w:val="24"/>
          <w:szCs w:val="24"/>
        </w:rPr>
        <w:t>93</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"_Toc114243464" </w:instrText>
      </w:r>
      <w:r>
        <w:fldChar w:fldCharType="separate"/>
      </w:r>
      <w:r>
        <w:rPr>
          <w:rStyle w:val="27"/>
          <w:i w:val="0"/>
          <w:sz w:val="24"/>
          <w:szCs w:val="24"/>
        </w:rPr>
        <w:t>5.3.2</w:t>
      </w:r>
      <w:r>
        <w:rPr>
          <w:rStyle w:val="27"/>
          <w:rFonts w:hint="eastAsia"/>
          <w:i w:val="0"/>
          <w:sz w:val="24"/>
          <w:szCs w:val="24"/>
        </w:rPr>
        <w:t xml:space="preserve"> 建设地点及范围</w:t>
      </w:r>
      <w:r>
        <w:rPr>
          <w:i w:val="0"/>
          <w:sz w:val="24"/>
          <w:szCs w:val="24"/>
        </w:rPr>
        <w:tab/>
      </w:r>
      <w:r>
        <w:rPr>
          <w:i w:val="0"/>
          <w:sz w:val="24"/>
          <w:szCs w:val="24"/>
        </w:rPr>
        <w:fldChar w:fldCharType="begin"/>
      </w:r>
      <w:r>
        <w:rPr>
          <w:i w:val="0"/>
          <w:sz w:val="24"/>
          <w:szCs w:val="24"/>
        </w:rPr>
        <w:instrText xml:space="preserve"> PAGEREF _Toc114243464 \h </w:instrText>
      </w:r>
      <w:r>
        <w:rPr>
          <w:i w:val="0"/>
          <w:sz w:val="24"/>
          <w:szCs w:val="24"/>
        </w:rPr>
        <w:fldChar w:fldCharType="separate"/>
      </w:r>
      <w:r>
        <w:rPr>
          <w:i w:val="0"/>
          <w:sz w:val="24"/>
          <w:szCs w:val="24"/>
        </w:rPr>
        <w:t>93</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"_Toc114243465" </w:instrText>
      </w:r>
      <w:r>
        <w:fldChar w:fldCharType="separate"/>
      </w:r>
      <w:r>
        <w:rPr>
          <w:rStyle w:val="27"/>
          <w:i w:val="0"/>
          <w:sz w:val="24"/>
          <w:szCs w:val="24"/>
        </w:rPr>
        <w:t>5.3.3</w:t>
      </w:r>
      <w:r>
        <w:rPr>
          <w:rStyle w:val="27"/>
          <w:rFonts w:hint="eastAsia"/>
          <w:i w:val="0"/>
          <w:sz w:val="24"/>
          <w:szCs w:val="24"/>
        </w:rPr>
        <w:t xml:space="preserve"> 典型设计区需水预测</w:t>
      </w:r>
      <w:r>
        <w:rPr>
          <w:i w:val="0"/>
          <w:sz w:val="24"/>
          <w:szCs w:val="24"/>
        </w:rPr>
        <w:tab/>
      </w:r>
      <w:r>
        <w:rPr>
          <w:i w:val="0"/>
          <w:sz w:val="24"/>
          <w:szCs w:val="24"/>
        </w:rPr>
        <w:fldChar w:fldCharType="begin"/>
      </w:r>
      <w:r>
        <w:rPr>
          <w:i w:val="0"/>
          <w:sz w:val="24"/>
          <w:szCs w:val="24"/>
        </w:rPr>
        <w:instrText xml:space="preserve"> PAGEREF _Toc114243465 \h </w:instrText>
      </w:r>
      <w:r>
        <w:rPr>
          <w:i w:val="0"/>
          <w:sz w:val="24"/>
          <w:szCs w:val="24"/>
        </w:rPr>
        <w:fldChar w:fldCharType="separate"/>
      </w:r>
      <w:r>
        <w:rPr>
          <w:i w:val="0"/>
          <w:sz w:val="24"/>
          <w:szCs w:val="24"/>
        </w:rPr>
        <w:t>94</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"_Toc114243466" </w:instrText>
      </w:r>
      <w:r>
        <w:fldChar w:fldCharType="separate"/>
      </w:r>
      <w:r>
        <w:rPr>
          <w:rStyle w:val="27"/>
          <w:i w:val="0"/>
          <w:sz w:val="24"/>
          <w:szCs w:val="24"/>
        </w:rPr>
        <w:t>5.3.4</w:t>
      </w:r>
      <w:r>
        <w:rPr>
          <w:rStyle w:val="27"/>
          <w:rFonts w:hint="eastAsia"/>
          <w:i w:val="0"/>
          <w:sz w:val="24"/>
          <w:szCs w:val="24"/>
        </w:rPr>
        <w:t xml:space="preserve"> 灌排工程设计</w:t>
      </w:r>
      <w:r>
        <w:rPr>
          <w:i w:val="0"/>
          <w:sz w:val="24"/>
          <w:szCs w:val="24"/>
        </w:rPr>
        <w:tab/>
      </w:r>
      <w:r>
        <w:rPr>
          <w:i w:val="0"/>
          <w:sz w:val="24"/>
          <w:szCs w:val="24"/>
        </w:rPr>
        <w:fldChar w:fldCharType="begin"/>
      </w:r>
      <w:r>
        <w:rPr>
          <w:i w:val="0"/>
          <w:sz w:val="24"/>
          <w:szCs w:val="24"/>
        </w:rPr>
        <w:instrText xml:space="preserve"> PAGEREF _Toc114243466 \h </w:instrText>
      </w:r>
      <w:r>
        <w:rPr>
          <w:i w:val="0"/>
          <w:sz w:val="24"/>
          <w:szCs w:val="24"/>
        </w:rPr>
        <w:fldChar w:fldCharType="separate"/>
      </w:r>
      <w:r>
        <w:rPr>
          <w:i w:val="0"/>
          <w:sz w:val="24"/>
          <w:szCs w:val="24"/>
        </w:rPr>
        <w:t>97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"_Toc114243467" </w:instrText>
      </w:r>
      <w:r>
        <w:fldChar w:fldCharType="separate"/>
      </w:r>
      <w:r>
        <w:rPr>
          <w:rStyle w:val="27"/>
          <w:i w:val="0"/>
          <w:sz w:val="24"/>
          <w:szCs w:val="24"/>
        </w:rPr>
        <w:t>5.3.5</w:t>
      </w:r>
      <w:r>
        <w:rPr>
          <w:rStyle w:val="27"/>
          <w:rFonts w:hint="eastAsia"/>
          <w:i w:val="0"/>
          <w:sz w:val="24"/>
          <w:szCs w:val="24"/>
        </w:rPr>
        <w:t xml:space="preserve"> 管线工程设计</w:t>
      </w:r>
      <w:r>
        <w:rPr>
          <w:i w:val="0"/>
          <w:sz w:val="24"/>
          <w:szCs w:val="24"/>
        </w:rPr>
        <w:tab/>
      </w:r>
      <w:r>
        <w:rPr>
          <w:i w:val="0"/>
          <w:sz w:val="24"/>
          <w:szCs w:val="24"/>
        </w:rPr>
        <w:fldChar w:fldCharType="begin"/>
      </w:r>
      <w:r>
        <w:rPr>
          <w:i w:val="0"/>
          <w:sz w:val="24"/>
          <w:szCs w:val="24"/>
        </w:rPr>
        <w:instrText xml:space="preserve"> PAGEREF _Toc114243467 \h </w:instrText>
      </w:r>
      <w:r>
        <w:rPr>
          <w:i w:val="0"/>
          <w:sz w:val="24"/>
          <w:szCs w:val="24"/>
        </w:rPr>
        <w:fldChar w:fldCharType="separate"/>
      </w:r>
      <w:r>
        <w:rPr>
          <w:i w:val="0"/>
          <w:sz w:val="24"/>
          <w:szCs w:val="24"/>
        </w:rPr>
        <w:t>97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"_Toc114243468" </w:instrText>
      </w:r>
      <w:r>
        <w:fldChar w:fldCharType="separate"/>
      </w:r>
      <w:r>
        <w:rPr>
          <w:rStyle w:val="27"/>
          <w:i w:val="0"/>
          <w:sz w:val="24"/>
          <w:szCs w:val="24"/>
        </w:rPr>
        <w:t>5.3.6</w:t>
      </w:r>
      <w:r>
        <w:rPr>
          <w:rStyle w:val="27"/>
          <w:rFonts w:hint="eastAsia"/>
          <w:i w:val="0"/>
          <w:sz w:val="24"/>
          <w:szCs w:val="24"/>
        </w:rPr>
        <w:t xml:space="preserve"> 管线工程布置</w:t>
      </w:r>
      <w:r>
        <w:rPr>
          <w:i w:val="0"/>
          <w:sz w:val="24"/>
          <w:szCs w:val="24"/>
        </w:rPr>
        <w:tab/>
      </w:r>
      <w:r>
        <w:rPr>
          <w:i w:val="0"/>
          <w:sz w:val="24"/>
          <w:szCs w:val="24"/>
        </w:rPr>
        <w:fldChar w:fldCharType="begin"/>
      </w:r>
      <w:r>
        <w:rPr>
          <w:i w:val="0"/>
          <w:sz w:val="24"/>
          <w:szCs w:val="24"/>
        </w:rPr>
        <w:instrText xml:space="preserve"> PAGEREF _Toc114243468 \h </w:instrText>
      </w:r>
      <w:r>
        <w:rPr>
          <w:i w:val="0"/>
          <w:sz w:val="24"/>
          <w:szCs w:val="24"/>
        </w:rPr>
        <w:fldChar w:fldCharType="separate"/>
      </w:r>
      <w:r>
        <w:rPr>
          <w:i w:val="0"/>
          <w:sz w:val="24"/>
          <w:szCs w:val="24"/>
        </w:rPr>
        <w:t>97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"_Toc114243469" </w:instrText>
      </w:r>
      <w:r>
        <w:fldChar w:fldCharType="separate"/>
      </w:r>
      <w:r>
        <w:rPr>
          <w:rStyle w:val="27"/>
          <w:i w:val="0"/>
          <w:sz w:val="24"/>
          <w:szCs w:val="24"/>
        </w:rPr>
        <w:t>5.3.7</w:t>
      </w:r>
      <w:r>
        <w:rPr>
          <w:rStyle w:val="27"/>
          <w:rFonts w:hint="eastAsia"/>
          <w:i w:val="0"/>
          <w:sz w:val="24"/>
          <w:szCs w:val="24"/>
        </w:rPr>
        <w:t xml:space="preserve"> 管线设计流量确定</w:t>
      </w:r>
      <w:r>
        <w:rPr>
          <w:i w:val="0"/>
          <w:sz w:val="24"/>
          <w:szCs w:val="24"/>
        </w:rPr>
        <w:tab/>
      </w:r>
      <w:r>
        <w:rPr>
          <w:i w:val="0"/>
          <w:sz w:val="24"/>
          <w:szCs w:val="24"/>
        </w:rPr>
        <w:fldChar w:fldCharType="begin"/>
      </w:r>
      <w:r>
        <w:rPr>
          <w:i w:val="0"/>
          <w:sz w:val="24"/>
          <w:szCs w:val="24"/>
        </w:rPr>
        <w:instrText xml:space="preserve"> PAGEREF _Toc114243469 \h </w:instrText>
      </w:r>
      <w:r>
        <w:rPr>
          <w:i w:val="0"/>
          <w:sz w:val="24"/>
          <w:szCs w:val="24"/>
        </w:rPr>
        <w:fldChar w:fldCharType="separate"/>
      </w:r>
      <w:r>
        <w:rPr>
          <w:i w:val="0"/>
          <w:sz w:val="24"/>
          <w:szCs w:val="24"/>
        </w:rPr>
        <w:t>97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"_Toc114243470" </w:instrText>
      </w:r>
      <w:r>
        <w:fldChar w:fldCharType="separate"/>
      </w:r>
      <w:r>
        <w:rPr>
          <w:rStyle w:val="27"/>
          <w:i w:val="0"/>
          <w:sz w:val="24"/>
          <w:szCs w:val="24"/>
        </w:rPr>
        <w:t>5.3.8</w:t>
      </w:r>
      <w:r>
        <w:rPr>
          <w:rStyle w:val="27"/>
          <w:rFonts w:hint="eastAsia"/>
          <w:i w:val="0"/>
          <w:sz w:val="24"/>
          <w:szCs w:val="24"/>
        </w:rPr>
        <w:t xml:space="preserve"> 管线管径确定</w:t>
      </w:r>
      <w:r>
        <w:rPr>
          <w:i w:val="0"/>
          <w:sz w:val="24"/>
          <w:szCs w:val="24"/>
        </w:rPr>
        <w:tab/>
      </w:r>
      <w:r>
        <w:rPr>
          <w:i w:val="0"/>
          <w:sz w:val="24"/>
          <w:szCs w:val="24"/>
        </w:rPr>
        <w:fldChar w:fldCharType="begin"/>
      </w:r>
      <w:r>
        <w:rPr>
          <w:i w:val="0"/>
          <w:sz w:val="24"/>
          <w:szCs w:val="24"/>
        </w:rPr>
        <w:instrText xml:space="preserve"> PAGEREF _Toc114243470 \h </w:instrText>
      </w:r>
      <w:r>
        <w:rPr>
          <w:i w:val="0"/>
          <w:sz w:val="24"/>
          <w:szCs w:val="24"/>
        </w:rPr>
        <w:fldChar w:fldCharType="separate"/>
      </w:r>
      <w:r>
        <w:rPr>
          <w:i w:val="0"/>
          <w:sz w:val="24"/>
          <w:szCs w:val="24"/>
        </w:rPr>
        <w:t>97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"_Toc114243471" </w:instrText>
      </w:r>
      <w:r>
        <w:fldChar w:fldCharType="separate"/>
      </w:r>
      <w:r>
        <w:rPr>
          <w:rStyle w:val="27"/>
          <w:i w:val="0"/>
          <w:sz w:val="24"/>
          <w:szCs w:val="24"/>
        </w:rPr>
        <w:t>5.3.9</w:t>
      </w:r>
      <w:r>
        <w:rPr>
          <w:rStyle w:val="27"/>
          <w:rFonts w:hint="eastAsia"/>
          <w:i w:val="0"/>
          <w:sz w:val="24"/>
          <w:szCs w:val="24"/>
        </w:rPr>
        <w:t xml:space="preserve"> 管道水力计算</w:t>
      </w:r>
      <w:r>
        <w:rPr>
          <w:i w:val="0"/>
          <w:sz w:val="24"/>
          <w:szCs w:val="24"/>
        </w:rPr>
        <w:tab/>
      </w:r>
      <w:r>
        <w:rPr>
          <w:i w:val="0"/>
          <w:sz w:val="24"/>
          <w:szCs w:val="24"/>
        </w:rPr>
        <w:fldChar w:fldCharType="begin"/>
      </w:r>
      <w:r>
        <w:rPr>
          <w:i w:val="0"/>
          <w:sz w:val="24"/>
          <w:szCs w:val="24"/>
        </w:rPr>
        <w:instrText xml:space="preserve"> PAGEREF _Toc114243471 \h </w:instrText>
      </w:r>
      <w:r>
        <w:rPr>
          <w:i w:val="0"/>
          <w:sz w:val="24"/>
          <w:szCs w:val="24"/>
        </w:rPr>
        <w:fldChar w:fldCharType="separate"/>
      </w:r>
      <w:r>
        <w:rPr>
          <w:i w:val="0"/>
          <w:sz w:val="24"/>
          <w:szCs w:val="24"/>
        </w:rPr>
        <w:t>98</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"_Toc114243472" </w:instrText>
      </w:r>
      <w:r>
        <w:fldChar w:fldCharType="separate"/>
      </w:r>
      <w:r>
        <w:rPr>
          <w:rStyle w:val="27"/>
          <w:i w:val="0"/>
          <w:sz w:val="24"/>
          <w:szCs w:val="24"/>
        </w:rPr>
        <w:t>5.3.10</w:t>
      </w:r>
      <w:r>
        <w:rPr>
          <w:rStyle w:val="27"/>
          <w:rFonts w:hint="eastAsia"/>
          <w:i w:val="0"/>
          <w:sz w:val="24"/>
          <w:szCs w:val="24"/>
        </w:rPr>
        <w:t xml:space="preserve"> 管道敷设</w:t>
      </w:r>
      <w:r>
        <w:rPr>
          <w:i w:val="0"/>
          <w:sz w:val="24"/>
          <w:szCs w:val="24"/>
        </w:rPr>
        <w:tab/>
      </w:r>
      <w:r>
        <w:rPr>
          <w:i w:val="0"/>
          <w:sz w:val="24"/>
          <w:szCs w:val="24"/>
        </w:rPr>
        <w:fldChar w:fldCharType="begin"/>
      </w:r>
      <w:r>
        <w:rPr>
          <w:i w:val="0"/>
          <w:sz w:val="24"/>
          <w:szCs w:val="24"/>
        </w:rPr>
        <w:instrText xml:space="preserve"> PAGEREF _Toc114243472 \h </w:instrText>
      </w:r>
      <w:r>
        <w:rPr>
          <w:i w:val="0"/>
          <w:sz w:val="24"/>
          <w:szCs w:val="24"/>
        </w:rPr>
        <w:fldChar w:fldCharType="separate"/>
      </w:r>
      <w:r>
        <w:rPr>
          <w:i w:val="0"/>
          <w:sz w:val="24"/>
          <w:szCs w:val="24"/>
        </w:rPr>
        <w:t>101</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"_Toc114243473" </w:instrText>
      </w:r>
      <w:r>
        <w:fldChar w:fldCharType="separate"/>
      </w:r>
      <w:r>
        <w:rPr>
          <w:rStyle w:val="27"/>
          <w:i w:val="0"/>
          <w:sz w:val="24"/>
          <w:szCs w:val="24"/>
        </w:rPr>
        <w:t>5.3.11</w:t>
      </w:r>
      <w:r>
        <w:rPr>
          <w:rStyle w:val="27"/>
          <w:rFonts w:hint="eastAsia"/>
          <w:i w:val="0"/>
          <w:sz w:val="24"/>
          <w:szCs w:val="24"/>
        </w:rPr>
        <w:t xml:space="preserve"> 管道主要建筑物</w:t>
      </w:r>
      <w:r>
        <w:rPr>
          <w:i w:val="0"/>
          <w:sz w:val="24"/>
          <w:szCs w:val="24"/>
        </w:rPr>
        <w:tab/>
      </w:r>
      <w:r>
        <w:rPr>
          <w:i w:val="0"/>
          <w:sz w:val="24"/>
          <w:szCs w:val="24"/>
        </w:rPr>
        <w:fldChar w:fldCharType="begin"/>
      </w:r>
      <w:r>
        <w:rPr>
          <w:i w:val="0"/>
          <w:sz w:val="24"/>
          <w:szCs w:val="24"/>
        </w:rPr>
        <w:instrText xml:space="preserve"> PAGEREF _Toc114243473 \h </w:instrText>
      </w:r>
      <w:r>
        <w:rPr>
          <w:i w:val="0"/>
          <w:sz w:val="24"/>
          <w:szCs w:val="24"/>
        </w:rPr>
        <w:fldChar w:fldCharType="separate"/>
      </w:r>
      <w:r>
        <w:rPr>
          <w:i w:val="0"/>
          <w:sz w:val="24"/>
          <w:szCs w:val="24"/>
        </w:rPr>
        <w:t>102</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"_Toc114243474" </w:instrText>
      </w:r>
      <w:r>
        <w:fldChar w:fldCharType="separate"/>
      </w:r>
      <w:r>
        <w:rPr>
          <w:rStyle w:val="27"/>
          <w:i w:val="0"/>
          <w:sz w:val="24"/>
          <w:szCs w:val="24"/>
        </w:rPr>
        <w:t>5.3.12</w:t>
      </w:r>
      <w:r>
        <w:rPr>
          <w:rStyle w:val="27"/>
          <w:rFonts w:hint="eastAsia"/>
          <w:i w:val="0"/>
          <w:sz w:val="24"/>
          <w:szCs w:val="24"/>
        </w:rPr>
        <w:t xml:space="preserve"> 首部系统工程设计</w:t>
      </w:r>
      <w:r>
        <w:rPr>
          <w:i w:val="0"/>
          <w:sz w:val="24"/>
          <w:szCs w:val="24"/>
        </w:rPr>
        <w:tab/>
      </w:r>
      <w:r>
        <w:rPr>
          <w:i w:val="0"/>
          <w:sz w:val="24"/>
          <w:szCs w:val="24"/>
        </w:rPr>
        <w:fldChar w:fldCharType="begin"/>
      </w:r>
      <w:r>
        <w:rPr>
          <w:i w:val="0"/>
          <w:sz w:val="24"/>
          <w:szCs w:val="24"/>
        </w:rPr>
        <w:instrText xml:space="preserve"> PAGEREF _Toc114243474 \h </w:instrText>
      </w:r>
      <w:r>
        <w:rPr>
          <w:i w:val="0"/>
          <w:sz w:val="24"/>
          <w:szCs w:val="24"/>
        </w:rPr>
        <w:fldChar w:fldCharType="separate"/>
      </w:r>
      <w:r>
        <w:rPr>
          <w:i w:val="0"/>
          <w:sz w:val="24"/>
          <w:szCs w:val="24"/>
        </w:rPr>
        <w:t>103</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"_Toc114243475" </w:instrText>
      </w:r>
      <w:r>
        <w:fldChar w:fldCharType="separate"/>
      </w:r>
      <w:r>
        <w:rPr>
          <w:rStyle w:val="27"/>
          <w:i w:val="0"/>
          <w:sz w:val="24"/>
          <w:szCs w:val="24"/>
        </w:rPr>
        <w:t>5.3.13</w:t>
      </w:r>
      <w:r>
        <w:rPr>
          <w:rStyle w:val="27"/>
          <w:rFonts w:hint="eastAsia"/>
          <w:i w:val="0"/>
          <w:sz w:val="24"/>
          <w:szCs w:val="24"/>
        </w:rPr>
        <w:t xml:space="preserve"> 田间高效节水灌溉工程设计</w:t>
      </w:r>
      <w:r>
        <w:rPr>
          <w:i w:val="0"/>
          <w:sz w:val="24"/>
          <w:szCs w:val="24"/>
        </w:rPr>
        <w:tab/>
      </w:r>
      <w:r>
        <w:rPr>
          <w:i w:val="0"/>
          <w:sz w:val="24"/>
          <w:szCs w:val="24"/>
        </w:rPr>
        <w:fldChar w:fldCharType="begin"/>
      </w:r>
      <w:r>
        <w:rPr>
          <w:i w:val="0"/>
          <w:sz w:val="24"/>
          <w:szCs w:val="24"/>
        </w:rPr>
        <w:instrText xml:space="preserve"> PAGEREF _Toc114243475 \h </w:instrText>
      </w:r>
      <w:r>
        <w:rPr>
          <w:i w:val="0"/>
          <w:sz w:val="24"/>
          <w:szCs w:val="24"/>
        </w:rPr>
        <w:fldChar w:fldCharType="separate"/>
      </w:r>
      <w:r>
        <w:rPr>
          <w:i w:val="0"/>
          <w:sz w:val="24"/>
          <w:szCs w:val="24"/>
        </w:rPr>
        <w:t>103</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"_Toc114243476" </w:instrText>
      </w:r>
      <w:r>
        <w:fldChar w:fldCharType="separate"/>
      </w:r>
      <w:r>
        <w:rPr>
          <w:rStyle w:val="27"/>
          <w:i w:val="0"/>
          <w:sz w:val="24"/>
          <w:szCs w:val="24"/>
        </w:rPr>
        <w:t>5.3.14</w:t>
      </w:r>
      <w:r>
        <w:rPr>
          <w:rStyle w:val="27"/>
          <w:rFonts w:hint="eastAsia"/>
          <w:i w:val="0"/>
          <w:sz w:val="24"/>
          <w:szCs w:val="24"/>
        </w:rPr>
        <w:t xml:space="preserve"> 高效节水灌溉布置</w:t>
      </w:r>
      <w:r>
        <w:rPr>
          <w:i w:val="0"/>
          <w:sz w:val="24"/>
          <w:szCs w:val="24"/>
        </w:rPr>
        <w:tab/>
      </w:r>
      <w:r>
        <w:rPr>
          <w:i w:val="0"/>
          <w:sz w:val="24"/>
          <w:szCs w:val="24"/>
        </w:rPr>
        <w:fldChar w:fldCharType="begin"/>
      </w:r>
      <w:r>
        <w:rPr>
          <w:i w:val="0"/>
          <w:sz w:val="24"/>
          <w:szCs w:val="24"/>
        </w:rPr>
        <w:instrText xml:space="preserve"> PAGEREF _Toc114243476 \h </w:instrText>
      </w:r>
      <w:r>
        <w:rPr>
          <w:i w:val="0"/>
          <w:sz w:val="24"/>
          <w:szCs w:val="24"/>
        </w:rPr>
        <w:fldChar w:fldCharType="separate"/>
      </w:r>
      <w:r>
        <w:rPr>
          <w:i w:val="0"/>
          <w:sz w:val="24"/>
          <w:szCs w:val="24"/>
        </w:rPr>
        <w:t>103</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"_Toc114243477" </w:instrText>
      </w:r>
      <w:r>
        <w:fldChar w:fldCharType="separate"/>
      </w:r>
      <w:r>
        <w:rPr>
          <w:rStyle w:val="27"/>
          <w:i w:val="0"/>
          <w:sz w:val="24"/>
          <w:szCs w:val="24"/>
        </w:rPr>
        <w:t>5.3.15</w:t>
      </w:r>
      <w:r>
        <w:rPr>
          <w:rStyle w:val="27"/>
          <w:rFonts w:hint="eastAsia"/>
          <w:i w:val="0"/>
          <w:sz w:val="24"/>
          <w:szCs w:val="24"/>
        </w:rPr>
        <w:t xml:space="preserve"> 基本参数设计</w:t>
      </w:r>
      <w:r>
        <w:rPr>
          <w:i w:val="0"/>
          <w:sz w:val="24"/>
          <w:szCs w:val="24"/>
        </w:rPr>
        <w:tab/>
      </w:r>
      <w:r>
        <w:rPr>
          <w:i w:val="0"/>
          <w:sz w:val="24"/>
          <w:szCs w:val="24"/>
        </w:rPr>
        <w:fldChar w:fldCharType="begin"/>
      </w:r>
      <w:r>
        <w:rPr>
          <w:i w:val="0"/>
          <w:sz w:val="24"/>
          <w:szCs w:val="24"/>
        </w:rPr>
        <w:instrText xml:space="preserve"> PAGEREF _Toc114243477 \h </w:instrText>
      </w:r>
      <w:r>
        <w:rPr>
          <w:i w:val="0"/>
          <w:sz w:val="24"/>
          <w:szCs w:val="24"/>
        </w:rPr>
        <w:fldChar w:fldCharType="separate"/>
      </w:r>
      <w:r>
        <w:rPr>
          <w:i w:val="0"/>
          <w:sz w:val="24"/>
          <w:szCs w:val="24"/>
        </w:rPr>
        <w:t>104</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"_Toc114243478" </w:instrText>
      </w:r>
      <w:r>
        <w:fldChar w:fldCharType="separate"/>
      </w:r>
      <w:r>
        <w:rPr>
          <w:rStyle w:val="27"/>
          <w:i w:val="0"/>
          <w:sz w:val="24"/>
          <w:szCs w:val="24"/>
        </w:rPr>
        <w:t>5.3.16</w:t>
      </w:r>
      <w:r>
        <w:rPr>
          <w:rStyle w:val="27"/>
          <w:rFonts w:hint="eastAsia"/>
          <w:i w:val="0"/>
          <w:sz w:val="24"/>
          <w:szCs w:val="24"/>
        </w:rPr>
        <w:t xml:space="preserve"> 田间管网布置</w:t>
      </w:r>
      <w:r>
        <w:rPr>
          <w:i w:val="0"/>
          <w:sz w:val="24"/>
          <w:szCs w:val="24"/>
        </w:rPr>
        <w:tab/>
      </w:r>
      <w:r>
        <w:rPr>
          <w:i w:val="0"/>
          <w:sz w:val="24"/>
          <w:szCs w:val="24"/>
        </w:rPr>
        <w:fldChar w:fldCharType="begin"/>
      </w:r>
      <w:r>
        <w:rPr>
          <w:i w:val="0"/>
          <w:sz w:val="24"/>
          <w:szCs w:val="24"/>
        </w:rPr>
        <w:instrText xml:space="preserve"> PAGEREF _Toc114243478 \h </w:instrText>
      </w:r>
      <w:r>
        <w:rPr>
          <w:i w:val="0"/>
          <w:sz w:val="24"/>
          <w:szCs w:val="24"/>
        </w:rPr>
        <w:fldChar w:fldCharType="separate"/>
      </w:r>
      <w:r>
        <w:rPr>
          <w:i w:val="0"/>
          <w:sz w:val="24"/>
          <w:szCs w:val="24"/>
        </w:rPr>
        <w:t>106</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"_Toc114243479" </w:instrText>
      </w:r>
      <w:r>
        <w:fldChar w:fldCharType="separate"/>
      </w:r>
      <w:r>
        <w:rPr>
          <w:rStyle w:val="27"/>
          <w:i w:val="0"/>
          <w:sz w:val="24"/>
          <w:szCs w:val="24"/>
        </w:rPr>
        <w:t>5.3.17</w:t>
      </w:r>
      <w:r>
        <w:rPr>
          <w:rStyle w:val="27"/>
          <w:rFonts w:hint="eastAsia"/>
          <w:i w:val="0"/>
          <w:sz w:val="24"/>
          <w:szCs w:val="24"/>
        </w:rPr>
        <w:t xml:space="preserve"> 附属建（构）筑物设计</w:t>
      </w:r>
      <w:r>
        <w:rPr>
          <w:i w:val="0"/>
          <w:sz w:val="24"/>
          <w:szCs w:val="24"/>
        </w:rPr>
        <w:tab/>
      </w:r>
      <w:r>
        <w:rPr>
          <w:i w:val="0"/>
          <w:sz w:val="24"/>
          <w:szCs w:val="24"/>
        </w:rPr>
        <w:fldChar w:fldCharType="begin"/>
      </w:r>
      <w:r>
        <w:rPr>
          <w:i w:val="0"/>
          <w:sz w:val="24"/>
          <w:szCs w:val="24"/>
        </w:rPr>
        <w:instrText xml:space="preserve"> PAGEREF _Toc114243479 \h </w:instrText>
      </w:r>
      <w:r>
        <w:rPr>
          <w:i w:val="0"/>
          <w:sz w:val="24"/>
          <w:szCs w:val="24"/>
        </w:rPr>
        <w:fldChar w:fldCharType="separate"/>
      </w:r>
      <w:r>
        <w:rPr>
          <w:i w:val="0"/>
          <w:sz w:val="24"/>
          <w:szCs w:val="24"/>
        </w:rPr>
        <w:t>107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"_Toc114243480" </w:instrText>
      </w:r>
      <w:r>
        <w:fldChar w:fldCharType="separate"/>
      </w:r>
      <w:r>
        <w:rPr>
          <w:rStyle w:val="27"/>
          <w:i w:val="0"/>
          <w:sz w:val="24"/>
          <w:szCs w:val="24"/>
        </w:rPr>
        <w:t>5.3.18</w:t>
      </w:r>
      <w:r>
        <w:rPr>
          <w:rStyle w:val="27"/>
          <w:rFonts w:hint="eastAsia"/>
          <w:i w:val="0"/>
          <w:sz w:val="24"/>
          <w:szCs w:val="24"/>
        </w:rPr>
        <w:t xml:space="preserve"> 泵站厂房土建设计</w:t>
      </w:r>
      <w:r>
        <w:rPr>
          <w:i w:val="0"/>
          <w:sz w:val="24"/>
          <w:szCs w:val="24"/>
        </w:rPr>
        <w:tab/>
      </w:r>
      <w:r>
        <w:rPr>
          <w:i w:val="0"/>
          <w:sz w:val="24"/>
          <w:szCs w:val="24"/>
        </w:rPr>
        <w:fldChar w:fldCharType="begin"/>
      </w:r>
      <w:r>
        <w:rPr>
          <w:i w:val="0"/>
          <w:sz w:val="24"/>
          <w:szCs w:val="24"/>
        </w:rPr>
        <w:instrText xml:space="preserve"> PAGEREF _Toc114243480 \h </w:instrText>
      </w:r>
      <w:r>
        <w:rPr>
          <w:i w:val="0"/>
          <w:sz w:val="24"/>
          <w:szCs w:val="24"/>
        </w:rPr>
        <w:fldChar w:fldCharType="separate"/>
      </w:r>
      <w:r>
        <w:rPr>
          <w:i w:val="0"/>
          <w:sz w:val="24"/>
          <w:szCs w:val="24"/>
        </w:rPr>
        <w:t>108</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"_Toc114243481" </w:instrText>
      </w:r>
      <w:r>
        <w:fldChar w:fldCharType="separate"/>
      </w:r>
      <w:r>
        <w:rPr>
          <w:rStyle w:val="27"/>
          <w:i w:val="0"/>
          <w:sz w:val="24"/>
          <w:szCs w:val="24"/>
        </w:rPr>
        <w:t>5.3.19</w:t>
      </w:r>
      <w:r>
        <w:rPr>
          <w:rStyle w:val="27"/>
          <w:rFonts w:hint="eastAsia"/>
          <w:i w:val="0"/>
          <w:sz w:val="24"/>
          <w:szCs w:val="24"/>
        </w:rPr>
        <w:t xml:space="preserve"> 工程等级</w:t>
      </w:r>
      <w:r>
        <w:rPr>
          <w:i w:val="0"/>
          <w:sz w:val="24"/>
          <w:szCs w:val="24"/>
        </w:rPr>
        <w:tab/>
      </w:r>
      <w:r>
        <w:rPr>
          <w:i w:val="0"/>
          <w:sz w:val="24"/>
          <w:szCs w:val="24"/>
        </w:rPr>
        <w:fldChar w:fldCharType="begin"/>
      </w:r>
      <w:r>
        <w:rPr>
          <w:i w:val="0"/>
          <w:sz w:val="24"/>
          <w:szCs w:val="24"/>
        </w:rPr>
        <w:instrText xml:space="preserve"> PAGEREF _Toc114243481 \h </w:instrText>
      </w:r>
      <w:r>
        <w:rPr>
          <w:i w:val="0"/>
          <w:sz w:val="24"/>
          <w:szCs w:val="24"/>
        </w:rPr>
        <w:fldChar w:fldCharType="separate"/>
      </w:r>
      <w:r>
        <w:rPr>
          <w:i w:val="0"/>
          <w:sz w:val="24"/>
          <w:szCs w:val="24"/>
        </w:rPr>
        <w:t>108</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"_Toc114243482" </w:instrText>
      </w:r>
      <w:r>
        <w:fldChar w:fldCharType="separate"/>
      </w:r>
      <w:r>
        <w:rPr>
          <w:rStyle w:val="27"/>
          <w:i w:val="0"/>
          <w:sz w:val="24"/>
          <w:szCs w:val="24"/>
        </w:rPr>
        <w:t>5.3.20</w:t>
      </w:r>
      <w:r>
        <w:rPr>
          <w:rStyle w:val="27"/>
          <w:rFonts w:hint="eastAsia"/>
          <w:i w:val="0"/>
          <w:sz w:val="24"/>
          <w:szCs w:val="24"/>
        </w:rPr>
        <w:t xml:space="preserve"> 首部加压泵站厂房建筑设计</w:t>
      </w:r>
      <w:r>
        <w:rPr>
          <w:i w:val="0"/>
          <w:sz w:val="24"/>
          <w:szCs w:val="24"/>
        </w:rPr>
        <w:tab/>
      </w:r>
      <w:r>
        <w:rPr>
          <w:i w:val="0"/>
          <w:sz w:val="24"/>
          <w:szCs w:val="24"/>
        </w:rPr>
        <w:fldChar w:fldCharType="begin"/>
      </w:r>
      <w:r>
        <w:rPr>
          <w:i w:val="0"/>
          <w:sz w:val="24"/>
          <w:szCs w:val="24"/>
        </w:rPr>
        <w:instrText xml:space="preserve"> PAGEREF _Toc114243482 \h </w:instrText>
      </w:r>
      <w:r>
        <w:rPr>
          <w:i w:val="0"/>
          <w:sz w:val="24"/>
          <w:szCs w:val="24"/>
        </w:rPr>
        <w:fldChar w:fldCharType="separate"/>
      </w:r>
      <w:r>
        <w:rPr>
          <w:i w:val="0"/>
          <w:sz w:val="24"/>
          <w:szCs w:val="24"/>
        </w:rPr>
        <w:t>108</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"_Toc114243483" </w:instrText>
      </w:r>
      <w:r>
        <w:fldChar w:fldCharType="separate"/>
      </w:r>
      <w:r>
        <w:rPr>
          <w:rStyle w:val="27"/>
          <w:i w:val="0"/>
          <w:sz w:val="24"/>
          <w:szCs w:val="24"/>
        </w:rPr>
        <w:t>5.3.21</w:t>
      </w:r>
      <w:r>
        <w:rPr>
          <w:rStyle w:val="27"/>
          <w:rFonts w:hint="eastAsia"/>
          <w:i w:val="0"/>
          <w:sz w:val="24"/>
          <w:szCs w:val="24"/>
        </w:rPr>
        <w:t xml:space="preserve"> 水力机械设计</w:t>
      </w:r>
      <w:r>
        <w:rPr>
          <w:i w:val="0"/>
          <w:sz w:val="24"/>
          <w:szCs w:val="24"/>
        </w:rPr>
        <w:tab/>
      </w:r>
      <w:r>
        <w:rPr>
          <w:i w:val="0"/>
          <w:sz w:val="24"/>
          <w:szCs w:val="24"/>
        </w:rPr>
        <w:fldChar w:fldCharType="begin"/>
      </w:r>
      <w:r>
        <w:rPr>
          <w:i w:val="0"/>
          <w:sz w:val="24"/>
          <w:szCs w:val="24"/>
        </w:rPr>
        <w:instrText xml:space="preserve"> PAGEREF _Toc114243483 \h </w:instrText>
      </w:r>
      <w:r>
        <w:rPr>
          <w:i w:val="0"/>
          <w:sz w:val="24"/>
          <w:szCs w:val="24"/>
        </w:rPr>
        <w:fldChar w:fldCharType="separate"/>
      </w:r>
      <w:r>
        <w:rPr>
          <w:i w:val="0"/>
          <w:sz w:val="24"/>
          <w:szCs w:val="24"/>
        </w:rPr>
        <w:t>109</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"_Toc114243484" </w:instrText>
      </w:r>
      <w:r>
        <w:fldChar w:fldCharType="separate"/>
      </w:r>
      <w:r>
        <w:rPr>
          <w:rStyle w:val="27"/>
          <w:i w:val="0"/>
          <w:sz w:val="24"/>
          <w:szCs w:val="24"/>
        </w:rPr>
        <w:t>5.3.22</w:t>
      </w:r>
      <w:r>
        <w:rPr>
          <w:rStyle w:val="27"/>
          <w:rFonts w:hint="eastAsia"/>
          <w:i w:val="0"/>
          <w:sz w:val="24"/>
          <w:szCs w:val="24"/>
        </w:rPr>
        <w:t xml:space="preserve"> 电气设计</w:t>
      </w:r>
      <w:r>
        <w:rPr>
          <w:i w:val="0"/>
          <w:sz w:val="24"/>
          <w:szCs w:val="24"/>
        </w:rPr>
        <w:tab/>
      </w:r>
      <w:r>
        <w:rPr>
          <w:i w:val="0"/>
          <w:sz w:val="24"/>
          <w:szCs w:val="24"/>
        </w:rPr>
        <w:fldChar w:fldCharType="begin"/>
      </w:r>
      <w:r>
        <w:rPr>
          <w:i w:val="0"/>
          <w:sz w:val="24"/>
          <w:szCs w:val="24"/>
        </w:rPr>
        <w:instrText xml:space="preserve"> PAGEREF _Toc114243484 \h </w:instrText>
      </w:r>
      <w:r>
        <w:rPr>
          <w:i w:val="0"/>
          <w:sz w:val="24"/>
          <w:szCs w:val="24"/>
        </w:rPr>
        <w:fldChar w:fldCharType="separate"/>
      </w:r>
      <w:r>
        <w:rPr>
          <w:i w:val="0"/>
          <w:sz w:val="24"/>
          <w:szCs w:val="24"/>
        </w:rPr>
        <w:t>109</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"_Toc114243485" </w:instrText>
      </w:r>
      <w:r>
        <w:fldChar w:fldCharType="separate"/>
      </w:r>
      <w:r>
        <w:rPr>
          <w:rStyle w:val="27"/>
          <w:i w:val="0"/>
          <w:sz w:val="24"/>
          <w:szCs w:val="24"/>
        </w:rPr>
        <w:t>5.3.23</w:t>
      </w:r>
      <w:r>
        <w:rPr>
          <w:rStyle w:val="27"/>
          <w:rFonts w:hint="eastAsia"/>
          <w:i w:val="0"/>
          <w:sz w:val="24"/>
          <w:szCs w:val="24"/>
        </w:rPr>
        <w:t xml:space="preserve"> 金属结构</w:t>
      </w:r>
      <w:r>
        <w:rPr>
          <w:i w:val="0"/>
          <w:sz w:val="24"/>
          <w:szCs w:val="24"/>
        </w:rPr>
        <w:tab/>
      </w:r>
      <w:r>
        <w:rPr>
          <w:i w:val="0"/>
          <w:sz w:val="24"/>
          <w:szCs w:val="24"/>
        </w:rPr>
        <w:fldChar w:fldCharType="begin"/>
      </w:r>
      <w:r>
        <w:rPr>
          <w:i w:val="0"/>
          <w:sz w:val="24"/>
          <w:szCs w:val="24"/>
        </w:rPr>
        <w:instrText xml:space="preserve"> PAGEREF _Toc114243485 \h </w:instrText>
      </w:r>
      <w:r>
        <w:rPr>
          <w:i w:val="0"/>
          <w:sz w:val="24"/>
          <w:szCs w:val="24"/>
        </w:rPr>
        <w:fldChar w:fldCharType="separate"/>
      </w:r>
      <w:r>
        <w:rPr>
          <w:i w:val="0"/>
          <w:sz w:val="24"/>
          <w:szCs w:val="24"/>
        </w:rPr>
        <w:t>110</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"_Toc114243486" </w:instrText>
      </w:r>
      <w:r>
        <w:fldChar w:fldCharType="separate"/>
      </w:r>
      <w:r>
        <w:rPr>
          <w:rStyle w:val="27"/>
          <w:i w:val="0"/>
          <w:sz w:val="24"/>
          <w:szCs w:val="24"/>
        </w:rPr>
        <w:t>5.3.24</w:t>
      </w:r>
      <w:r>
        <w:rPr>
          <w:rStyle w:val="27"/>
          <w:rFonts w:hint="eastAsia"/>
          <w:i w:val="0"/>
          <w:sz w:val="24"/>
          <w:szCs w:val="24"/>
        </w:rPr>
        <w:t xml:space="preserve"> 信息化设计</w:t>
      </w:r>
      <w:r>
        <w:rPr>
          <w:i w:val="0"/>
          <w:sz w:val="24"/>
          <w:szCs w:val="24"/>
        </w:rPr>
        <w:tab/>
      </w:r>
      <w:r>
        <w:rPr>
          <w:i w:val="0"/>
          <w:sz w:val="24"/>
          <w:szCs w:val="24"/>
        </w:rPr>
        <w:fldChar w:fldCharType="begin"/>
      </w:r>
      <w:r>
        <w:rPr>
          <w:i w:val="0"/>
          <w:sz w:val="24"/>
          <w:szCs w:val="24"/>
        </w:rPr>
        <w:instrText xml:space="preserve"> PAGEREF _Toc114243486 \h </w:instrText>
      </w:r>
      <w:r>
        <w:rPr>
          <w:i w:val="0"/>
          <w:sz w:val="24"/>
          <w:szCs w:val="24"/>
        </w:rPr>
        <w:fldChar w:fldCharType="separate"/>
      </w:r>
      <w:r>
        <w:rPr>
          <w:i w:val="0"/>
          <w:sz w:val="24"/>
          <w:szCs w:val="24"/>
        </w:rPr>
        <w:t>110</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"_Toc114243487" </w:instrText>
      </w:r>
      <w:r>
        <w:fldChar w:fldCharType="separate"/>
      </w:r>
      <w:r>
        <w:rPr>
          <w:rStyle w:val="27"/>
          <w:sz w:val="24"/>
          <w:szCs w:val="24"/>
        </w:rPr>
        <w:t>5.4</w:t>
      </w:r>
      <w:r>
        <w:rPr>
          <w:rStyle w:val="27"/>
          <w:rFonts w:hint="eastAsia"/>
          <w:sz w:val="24"/>
          <w:szCs w:val="24"/>
        </w:rPr>
        <w:t xml:space="preserve"> 韦州镇罗山东麓酿酒葡萄种植基地高标准农田建设项目典型设计</w:t>
      </w:r>
      <w:r>
        <w:rPr>
          <w:sz w:val="24"/>
          <w:szCs w:val="24"/>
        </w:rPr>
        <w:tab/>
      </w:r>
      <w:r>
        <w:rPr>
          <w:sz w:val="24"/>
          <w:szCs w:val="24"/>
        </w:rPr>
        <w:fldChar w:fldCharType="begin"/>
      </w:r>
      <w:r>
        <w:rPr>
          <w:sz w:val="24"/>
          <w:szCs w:val="24"/>
        </w:rPr>
        <w:instrText xml:space="preserve"> PAGEREF _Toc114243487 \h </w:instrText>
      </w:r>
      <w:r>
        <w:rPr>
          <w:sz w:val="24"/>
          <w:szCs w:val="24"/>
        </w:rPr>
        <w:fldChar w:fldCharType="separate"/>
      </w:r>
      <w:r>
        <w:rPr>
          <w:sz w:val="24"/>
          <w:szCs w:val="24"/>
        </w:rPr>
        <w:t>112</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"_Toc114243488" </w:instrText>
      </w:r>
      <w:r>
        <w:fldChar w:fldCharType="separate"/>
      </w:r>
      <w:r>
        <w:rPr>
          <w:rStyle w:val="27"/>
          <w:i w:val="0"/>
          <w:sz w:val="24"/>
          <w:szCs w:val="24"/>
        </w:rPr>
        <w:t>5.4.1</w:t>
      </w:r>
      <w:r>
        <w:rPr>
          <w:rStyle w:val="27"/>
          <w:rFonts w:hint="eastAsia"/>
          <w:i w:val="0"/>
          <w:sz w:val="24"/>
          <w:szCs w:val="24"/>
        </w:rPr>
        <w:t xml:space="preserve"> 项目区总体情况</w:t>
      </w:r>
      <w:r>
        <w:rPr>
          <w:i w:val="0"/>
          <w:sz w:val="24"/>
          <w:szCs w:val="24"/>
        </w:rPr>
        <w:tab/>
      </w:r>
      <w:r>
        <w:rPr>
          <w:i w:val="0"/>
          <w:sz w:val="24"/>
          <w:szCs w:val="24"/>
        </w:rPr>
        <w:fldChar w:fldCharType="begin"/>
      </w:r>
      <w:r>
        <w:rPr>
          <w:i w:val="0"/>
          <w:sz w:val="24"/>
          <w:szCs w:val="24"/>
        </w:rPr>
        <w:instrText xml:space="preserve"> PAGEREF _Toc114243488 \h </w:instrText>
      </w:r>
      <w:r>
        <w:rPr>
          <w:i w:val="0"/>
          <w:sz w:val="24"/>
          <w:szCs w:val="24"/>
        </w:rPr>
        <w:fldChar w:fldCharType="separate"/>
      </w:r>
      <w:r>
        <w:rPr>
          <w:i w:val="0"/>
          <w:sz w:val="24"/>
          <w:szCs w:val="24"/>
        </w:rPr>
        <w:t>112</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"_Toc114243489" </w:instrText>
      </w:r>
      <w:r>
        <w:fldChar w:fldCharType="separate"/>
      </w:r>
      <w:r>
        <w:rPr>
          <w:rStyle w:val="27"/>
          <w:i w:val="0"/>
          <w:sz w:val="24"/>
          <w:szCs w:val="24"/>
        </w:rPr>
        <w:t>5.4.2</w:t>
      </w:r>
      <w:r>
        <w:rPr>
          <w:rStyle w:val="27"/>
          <w:rFonts w:hint="eastAsia"/>
          <w:i w:val="0"/>
          <w:sz w:val="24"/>
          <w:szCs w:val="24"/>
        </w:rPr>
        <w:t xml:space="preserve"> 灌溉需水量预测</w:t>
      </w:r>
      <w:r>
        <w:rPr>
          <w:i w:val="0"/>
          <w:sz w:val="24"/>
          <w:szCs w:val="24"/>
        </w:rPr>
        <w:tab/>
      </w:r>
      <w:r>
        <w:rPr>
          <w:i w:val="0"/>
          <w:sz w:val="24"/>
          <w:szCs w:val="24"/>
        </w:rPr>
        <w:fldChar w:fldCharType="begin"/>
      </w:r>
      <w:r>
        <w:rPr>
          <w:i w:val="0"/>
          <w:sz w:val="24"/>
          <w:szCs w:val="24"/>
        </w:rPr>
        <w:instrText xml:space="preserve"> PAGEREF _Toc114243489 \h </w:instrText>
      </w:r>
      <w:r>
        <w:rPr>
          <w:i w:val="0"/>
          <w:sz w:val="24"/>
          <w:szCs w:val="24"/>
        </w:rPr>
        <w:fldChar w:fldCharType="separate"/>
      </w:r>
      <w:r>
        <w:rPr>
          <w:i w:val="0"/>
          <w:sz w:val="24"/>
          <w:szCs w:val="24"/>
        </w:rPr>
        <w:t>113</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"_Toc114243490" </w:instrText>
      </w:r>
      <w:r>
        <w:fldChar w:fldCharType="separate"/>
      </w:r>
      <w:r>
        <w:rPr>
          <w:rStyle w:val="27"/>
          <w:i w:val="0"/>
          <w:sz w:val="24"/>
          <w:szCs w:val="24"/>
        </w:rPr>
        <w:t>5.4.3</w:t>
      </w:r>
      <w:r>
        <w:rPr>
          <w:rStyle w:val="27"/>
          <w:rFonts w:hint="eastAsia"/>
          <w:i w:val="0"/>
          <w:sz w:val="24"/>
          <w:szCs w:val="24"/>
        </w:rPr>
        <w:t xml:space="preserve"> 种植结构</w:t>
      </w:r>
      <w:r>
        <w:rPr>
          <w:i w:val="0"/>
          <w:sz w:val="24"/>
          <w:szCs w:val="24"/>
        </w:rPr>
        <w:tab/>
      </w:r>
      <w:r>
        <w:rPr>
          <w:i w:val="0"/>
          <w:sz w:val="24"/>
          <w:szCs w:val="24"/>
        </w:rPr>
        <w:fldChar w:fldCharType="begin"/>
      </w:r>
      <w:r>
        <w:rPr>
          <w:i w:val="0"/>
          <w:sz w:val="24"/>
          <w:szCs w:val="24"/>
        </w:rPr>
        <w:instrText xml:space="preserve"> PAGEREF _Toc114243490 \h </w:instrText>
      </w:r>
      <w:r>
        <w:rPr>
          <w:i w:val="0"/>
          <w:sz w:val="24"/>
          <w:szCs w:val="24"/>
        </w:rPr>
        <w:fldChar w:fldCharType="separate"/>
      </w:r>
      <w:r>
        <w:rPr>
          <w:i w:val="0"/>
          <w:sz w:val="24"/>
          <w:szCs w:val="24"/>
        </w:rPr>
        <w:t>113</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"_Toc114243491" </w:instrText>
      </w:r>
      <w:r>
        <w:fldChar w:fldCharType="separate"/>
      </w:r>
      <w:r>
        <w:rPr>
          <w:rStyle w:val="27"/>
          <w:i w:val="0"/>
          <w:sz w:val="24"/>
          <w:szCs w:val="24"/>
        </w:rPr>
        <w:t>5.4.4</w:t>
      </w:r>
      <w:r>
        <w:rPr>
          <w:rStyle w:val="27"/>
          <w:rFonts w:hint="eastAsia"/>
          <w:i w:val="0"/>
          <w:sz w:val="24"/>
          <w:szCs w:val="24"/>
        </w:rPr>
        <w:t xml:space="preserve"> 灌溉设计保证率</w:t>
      </w:r>
      <w:r>
        <w:rPr>
          <w:i w:val="0"/>
          <w:sz w:val="24"/>
          <w:szCs w:val="24"/>
        </w:rPr>
        <w:tab/>
      </w:r>
      <w:r>
        <w:rPr>
          <w:i w:val="0"/>
          <w:sz w:val="24"/>
          <w:szCs w:val="24"/>
        </w:rPr>
        <w:fldChar w:fldCharType="begin"/>
      </w:r>
      <w:r>
        <w:rPr>
          <w:i w:val="0"/>
          <w:sz w:val="24"/>
          <w:szCs w:val="24"/>
        </w:rPr>
        <w:instrText xml:space="preserve"> PAGEREF _Toc114243491 \h </w:instrText>
      </w:r>
      <w:r>
        <w:rPr>
          <w:i w:val="0"/>
          <w:sz w:val="24"/>
          <w:szCs w:val="24"/>
        </w:rPr>
        <w:fldChar w:fldCharType="separate"/>
      </w:r>
      <w:r>
        <w:rPr>
          <w:i w:val="0"/>
          <w:sz w:val="24"/>
          <w:szCs w:val="24"/>
        </w:rPr>
        <w:t>114</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"_Toc114243492" </w:instrText>
      </w:r>
      <w:r>
        <w:fldChar w:fldCharType="separate"/>
      </w:r>
      <w:r>
        <w:rPr>
          <w:rStyle w:val="27"/>
          <w:i w:val="0"/>
          <w:sz w:val="24"/>
          <w:szCs w:val="24"/>
        </w:rPr>
        <w:t>5.4.5</w:t>
      </w:r>
      <w:r>
        <w:rPr>
          <w:rStyle w:val="27"/>
          <w:rFonts w:hint="eastAsia"/>
          <w:i w:val="0"/>
          <w:sz w:val="24"/>
          <w:szCs w:val="24"/>
        </w:rPr>
        <w:t xml:space="preserve"> 灌溉制度</w:t>
      </w:r>
      <w:r>
        <w:rPr>
          <w:i w:val="0"/>
          <w:sz w:val="24"/>
          <w:szCs w:val="24"/>
        </w:rPr>
        <w:tab/>
      </w:r>
      <w:r>
        <w:rPr>
          <w:i w:val="0"/>
          <w:sz w:val="24"/>
          <w:szCs w:val="24"/>
        </w:rPr>
        <w:fldChar w:fldCharType="begin"/>
      </w:r>
      <w:r>
        <w:rPr>
          <w:i w:val="0"/>
          <w:sz w:val="24"/>
          <w:szCs w:val="24"/>
        </w:rPr>
        <w:instrText xml:space="preserve"> PAGEREF _Toc114243492 \h </w:instrText>
      </w:r>
      <w:r>
        <w:rPr>
          <w:i w:val="0"/>
          <w:sz w:val="24"/>
          <w:szCs w:val="24"/>
        </w:rPr>
        <w:fldChar w:fldCharType="separate"/>
      </w:r>
      <w:r>
        <w:rPr>
          <w:i w:val="0"/>
          <w:sz w:val="24"/>
          <w:szCs w:val="24"/>
        </w:rPr>
        <w:t>114</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"_Toc114243493" </w:instrText>
      </w:r>
      <w:r>
        <w:fldChar w:fldCharType="separate"/>
      </w:r>
      <w:r>
        <w:rPr>
          <w:rStyle w:val="27"/>
          <w:i w:val="0"/>
          <w:sz w:val="24"/>
          <w:szCs w:val="24"/>
        </w:rPr>
        <w:t>5.4.6</w:t>
      </w:r>
      <w:r>
        <w:rPr>
          <w:rStyle w:val="27"/>
          <w:rFonts w:hint="eastAsia"/>
          <w:i w:val="0"/>
          <w:sz w:val="24"/>
          <w:szCs w:val="24"/>
        </w:rPr>
        <w:t xml:space="preserve"> 灌溉水利用系数</w:t>
      </w:r>
      <w:r>
        <w:rPr>
          <w:i w:val="0"/>
          <w:sz w:val="24"/>
          <w:szCs w:val="24"/>
        </w:rPr>
        <w:tab/>
      </w:r>
      <w:r>
        <w:rPr>
          <w:i w:val="0"/>
          <w:sz w:val="24"/>
          <w:szCs w:val="24"/>
        </w:rPr>
        <w:fldChar w:fldCharType="begin"/>
      </w:r>
      <w:r>
        <w:rPr>
          <w:i w:val="0"/>
          <w:sz w:val="24"/>
          <w:szCs w:val="24"/>
        </w:rPr>
        <w:instrText xml:space="preserve"> PAGEREF _Toc114243493 \h </w:instrText>
      </w:r>
      <w:r>
        <w:rPr>
          <w:i w:val="0"/>
          <w:sz w:val="24"/>
          <w:szCs w:val="24"/>
        </w:rPr>
        <w:fldChar w:fldCharType="separate"/>
      </w:r>
      <w:r>
        <w:rPr>
          <w:i w:val="0"/>
          <w:sz w:val="24"/>
          <w:szCs w:val="24"/>
        </w:rPr>
        <w:t>114</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"_Toc114243494" </w:instrText>
      </w:r>
      <w:r>
        <w:fldChar w:fldCharType="separate"/>
      </w:r>
      <w:r>
        <w:rPr>
          <w:rStyle w:val="27"/>
          <w:i w:val="0"/>
          <w:sz w:val="24"/>
          <w:szCs w:val="24"/>
        </w:rPr>
        <w:t>5.4.7</w:t>
      </w:r>
      <w:r>
        <w:rPr>
          <w:rStyle w:val="27"/>
          <w:rFonts w:hint="eastAsia"/>
          <w:i w:val="0"/>
          <w:sz w:val="24"/>
          <w:szCs w:val="24"/>
        </w:rPr>
        <w:t xml:space="preserve"> 设计灌水定额</w:t>
      </w:r>
      <w:r>
        <w:rPr>
          <w:i w:val="0"/>
          <w:sz w:val="24"/>
          <w:szCs w:val="24"/>
        </w:rPr>
        <w:tab/>
      </w:r>
      <w:r>
        <w:rPr>
          <w:i w:val="0"/>
          <w:sz w:val="24"/>
          <w:szCs w:val="24"/>
        </w:rPr>
        <w:fldChar w:fldCharType="begin"/>
      </w:r>
      <w:r>
        <w:rPr>
          <w:i w:val="0"/>
          <w:sz w:val="24"/>
          <w:szCs w:val="24"/>
        </w:rPr>
        <w:instrText xml:space="preserve"> PAGEREF _Toc114243494 \h </w:instrText>
      </w:r>
      <w:r>
        <w:rPr>
          <w:i w:val="0"/>
          <w:sz w:val="24"/>
          <w:szCs w:val="24"/>
        </w:rPr>
        <w:fldChar w:fldCharType="separate"/>
      </w:r>
      <w:r>
        <w:rPr>
          <w:i w:val="0"/>
          <w:sz w:val="24"/>
          <w:szCs w:val="24"/>
        </w:rPr>
        <w:t>115</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"_Toc114243495" </w:instrText>
      </w:r>
      <w:r>
        <w:fldChar w:fldCharType="separate"/>
      </w:r>
      <w:r>
        <w:rPr>
          <w:rStyle w:val="27"/>
          <w:i w:val="0"/>
          <w:sz w:val="24"/>
          <w:szCs w:val="24"/>
        </w:rPr>
        <w:t>5.4.8</w:t>
      </w:r>
      <w:r>
        <w:rPr>
          <w:rStyle w:val="27"/>
          <w:rFonts w:hint="eastAsia"/>
          <w:i w:val="0"/>
          <w:sz w:val="24"/>
          <w:szCs w:val="24"/>
        </w:rPr>
        <w:t xml:space="preserve"> 需水量计算</w:t>
      </w:r>
      <w:r>
        <w:rPr>
          <w:i w:val="0"/>
          <w:sz w:val="24"/>
          <w:szCs w:val="24"/>
        </w:rPr>
        <w:tab/>
      </w:r>
      <w:r>
        <w:rPr>
          <w:i w:val="0"/>
          <w:sz w:val="24"/>
          <w:szCs w:val="24"/>
        </w:rPr>
        <w:fldChar w:fldCharType="begin"/>
      </w:r>
      <w:r>
        <w:rPr>
          <w:i w:val="0"/>
          <w:sz w:val="24"/>
          <w:szCs w:val="24"/>
        </w:rPr>
        <w:instrText xml:space="preserve"> PAGEREF _Toc114243495 \h </w:instrText>
      </w:r>
      <w:r>
        <w:rPr>
          <w:i w:val="0"/>
          <w:sz w:val="24"/>
          <w:szCs w:val="24"/>
        </w:rPr>
        <w:fldChar w:fldCharType="separate"/>
      </w:r>
      <w:r>
        <w:rPr>
          <w:i w:val="0"/>
          <w:sz w:val="24"/>
          <w:szCs w:val="24"/>
        </w:rPr>
        <w:t>116</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"_Toc114243496" </w:instrText>
      </w:r>
      <w:r>
        <w:fldChar w:fldCharType="separate"/>
      </w:r>
      <w:r>
        <w:rPr>
          <w:rStyle w:val="27"/>
          <w:i w:val="0"/>
          <w:sz w:val="24"/>
          <w:szCs w:val="24"/>
        </w:rPr>
        <w:t>5.4.9</w:t>
      </w:r>
      <w:r>
        <w:rPr>
          <w:rStyle w:val="27"/>
          <w:rFonts w:hint="eastAsia"/>
          <w:i w:val="0"/>
          <w:sz w:val="24"/>
          <w:szCs w:val="24"/>
        </w:rPr>
        <w:t xml:space="preserve"> 滴灌灌溉制度设计</w:t>
      </w:r>
      <w:r>
        <w:rPr>
          <w:i w:val="0"/>
          <w:sz w:val="24"/>
          <w:szCs w:val="24"/>
        </w:rPr>
        <w:tab/>
      </w:r>
      <w:r>
        <w:rPr>
          <w:i w:val="0"/>
          <w:sz w:val="24"/>
          <w:szCs w:val="24"/>
        </w:rPr>
        <w:fldChar w:fldCharType="begin"/>
      </w:r>
      <w:r>
        <w:rPr>
          <w:i w:val="0"/>
          <w:sz w:val="24"/>
          <w:szCs w:val="24"/>
        </w:rPr>
        <w:instrText xml:space="preserve"> PAGEREF _Toc114243496 \h </w:instrText>
      </w:r>
      <w:r>
        <w:rPr>
          <w:i w:val="0"/>
          <w:sz w:val="24"/>
          <w:szCs w:val="24"/>
        </w:rPr>
        <w:fldChar w:fldCharType="separate"/>
      </w:r>
      <w:r>
        <w:rPr>
          <w:i w:val="0"/>
          <w:sz w:val="24"/>
          <w:szCs w:val="24"/>
        </w:rPr>
        <w:t>117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"_Toc114243497" </w:instrText>
      </w:r>
      <w:r>
        <w:fldChar w:fldCharType="separate"/>
      </w:r>
      <w:r>
        <w:rPr>
          <w:rStyle w:val="27"/>
          <w:i w:val="0"/>
          <w:sz w:val="24"/>
          <w:szCs w:val="24"/>
        </w:rPr>
        <w:t>5.4.10</w:t>
      </w:r>
      <w:r>
        <w:rPr>
          <w:rStyle w:val="27"/>
          <w:rFonts w:hint="eastAsia"/>
          <w:i w:val="0"/>
          <w:sz w:val="24"/>
          <w:szCs w:val="24"/>
        </w:rPr>
        <w:t xml:space="preserve"> 滴灌设计参数</w:t>
      </w:r>
      <w:r>
        <w:rPr>
          <w:i w:val="0"/>
          <w:sz w:val="24"/>
          <w:szCs w:val="24"/>
        </w:rPr>
        <w:tab/>
      </w:r>
      <w:r>
        <w:rPr>
          <w:i w:val="0"/>
          <w:sz w:val="24"/>
          <w:szCs w:val="24"/>
        </w:rPr>
        <w:fldChar w:fldCharType="begin"/>
      </w:r>
      <w:r>
        <w:rPr>
          <w:i w:val="0"/>
          <w:sz w:val="24"/>
          <w:szCs w:val="24"/>
        </w:rPr>
        <w:instrText xml:space="preserve"> PAGEREF _Toc114243497 \h </w:instrText>
      </w:r>
      <w:r>
        <w:rPr>
          <w:i w:val="0"/>
          <w:sz w:val="24"/>
          <w:szCs w:val="24"/>
        </w:rPr>
        <w:fldChar w:fldCharType="separate"/>
      </w:r>
      <w:r>
        <w:rPr>
          <w:i w:val="0"/>
          <w:sz w:val="24"/>
          <w:szCs w:val="24"/>
        </w:rPr>
        <w:t>117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"_Toc114243498" </w:instrText>
      </w:r>
      <w:r>
        <w:fldChar w:fldCharType="separate"/>
      </w:r>
      <w:r>
        <w:rPr>
          <w:rStyle w:val="27"/>
          <w:i w:val="0"/>
          <w:sz w:val="24"/>
          <w:szCs w:val="24"/>
        </w:rPr>
        <w:t>5.4.11</w:t>
      </w:r>
      <w:r>
        <w:rPr>
          <w:rStyle w:val="27"/>
          <w:rFonts w:hint="eastAsia"/>
          <w:i w:val="0"/>
          <w:sz w:val="24"/>
          <w:szCs w:val="24"/>
        </w:rPr>
        <w:t xml:space="preserve"> 滴灌制度指标</w:t>
      </w:r>
      <w:r>
        <w:rPr>
          <w:i w:val="0"/>
          <w:sz w:val="24"/>
          <w:szCs w:val="24"/>
        </w:rPr>
        <w:tab/>
      </w:r>
      <w:r>
        <w:rPr>
          <w:i w:val="0"/>
          <w:sz w:val="24"/>
          <w:szCs w:val="24"/>
        </w:rPr>
        <w:fldChar w:fldCharType="begin"/>
      </w:r>
      <w:r>
        <w:rPr>
          <w:i w:val="0"/>
          <w:sz w:val="24"/>
          <w:szCs w:val="24"/>
        </w:rPr>
        <w:instrText xml:space="preserve"> PAGEREF _Toc114243498 \h </w:instrText>
      </w:r>
      <w:r>
        <w:rPr>
          <w:i w:val="0"/>
          <w:sz w:val="24"/>
          <w:szCs w:val="24"/>
        </w:rPr>
        <w:fldChar w:fldCharType="separate"/>
      </w:r>
      <w:r>
        <w:rPr>
          <w:i w:val="0"/>
          <w:sz w:val="24"/>
          <w:szCs w:val="24"/>
        </w:rPr>
        <w:t>117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"_Toc114243499" </w:instrText>
      </w:r>
      <w:r>
        <w:fldChar w:fldCharType="separate"/>
      </w:r>
      <w:r>
        <w:rPr>
          <w:rStyle w:val="27"/>
          <w:i w:val="0"/>
          <w:sz w:val="24"/>
          <w:szCs w:val="24"/>
        </w:rPr>
        <w:t>5.4.12</w:t>
      </w:r>
      <w:r>
        <w:rPr>
          <w:rStyle w:val="27"/>
          <w:rFonts w:hint="eastAsia"/>
          <w:i w:val="0"/>
          <w:sz w:val="24"/>
          <w:szCs w:val="24"/>
        </w:rPr>
        <w:t xml:space="preserve"> 轮灌制度设计</w:t>
      </w:r>
      <w:r>
        <w:rPr>
          <w:i w:val="0"/>
          <w:sz w:val="24"/>
          <w:szCs w:val="24"/>
        </w:rPr>
        <w:tab/>
      </w:r>
      <w:r>
        <w:rPr>
          <w:i w:val="0"/>
          <w:sz w:val="24"/>
          <w:szCs w:val="24"/>
        </w:rPr>
        <w:fldChar w:fldCharType="begin"/>
      </w:r>
      <w:r>
        <w:rPr>
          <w:i w:val="0"/>
          <w:sz w:val="24"/>
          <w:szCs w:val="24"/>
        </w:rPr>
        <w:instrText xml:space="preserve"> PAGEREF _Toc114243499 \h </w:instrText>
      </w:r>
      <w:r>
        <w:rPr>
          <w:i w:val="0"/>
          <w:sz w:val="24"/>
          <w:szCs w:val="24"/>
        </w:rPr>
        <w:fldChar w:fldCharType="separate"/>
      </w:r>
      <w:r>
        <w:rPr>
          <w:i w:val="0"/>
          <w:sz w:val="24"/>
          <w:szCs w:val="24"/>
        </w:rPr>
        <w:t>118</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"_Toc114243500" </w:instrText>
      </w:r>
      <w:r>
        <w:fldChar w:fldCharType="separate"/>
      </w:r>
      <w:r>
        <w:rPr>
          <w:rStyle w:val="27"/>
          <w:i w:val="0"/>
          <w:sz w:val="24"/>
          <w:szCs w:val="24"/>
        </w:rPr>
        <w:t>5.4.13</w:t>
      </w:r>
      <w:r>
        <w:rPr>
          <w:rStyle w:val="27"/>
          <w:rFonts w:hint="eastAsia"/>
          <w:i w:val="0"/>
          <w:sz w:val="24"/>
          <w:szCs w:val="24"/>
        </w:rPr>
        <w:t xml:space="preserve"> 水源工程设计</w:t>
      </w:r>
      <w:r>
        <w:rPr>
          <w:i w:val="0"/>
          <w:sz w:val="24"/>
          <w:szCs w:val="24"/>
        </w:rPr>
        <w:tab/>
      </w:r>
      <w:r>
        <w:rPr>
          <w:i w:val="0"/>
          <w:sz w:val="24"/>
          <w:szCs w:val="24"/>
        </w:rPr>
        <w:fldChar w:fldCharType="begin"/>
      </w:r>
      <w:r>
        <w:rPr>
          <w:i w:val="0"/>
          <w:sz w:val="24"/>
          <w:szCs w:val="24"/>
        </w:rPr>
        <w:instrText xml:space="preserve"> PAGEREF _Toc114243500 \h </w:instrText>
      </w:r>
      <w:r>
        <w:rPr>
          <w:i w:val="0"/>
          <w:sz w:val="24"/>
          <w:szCs w:val="24"/>
        </w:rPr>
        <w:fldChar w:fldCharType="separate"/>
      </w:r>
      <w:r>
        <w:rPr>
          <w:i w:val="0"/>
          <w:sz w:val="24"/>
          <w:szCs w:val="24"/>
        </w:rPr>
        <w:t>118</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"_Toc114243501" </w:instrText>
      </w:r>
      <w:r>
        <w:fldChar w:fldCharType="separate"/>
      </w:r>
      <w:r>
        <w:rPr>
          <w:rStyle w:val="27"/>
          <w:i w:val="0"/>
          <w:sz w:val="24"/>
          <w:szCs w:val="24"/>
        </w:rPr>
        <w:t>5.4.14</w:t>
      </w:r>
      <w:r>
        <w:rPr>
          <w:rStyle w:val="27"/>
          <w:rFonts w:hint="eastAsia"/>
          <w:i w:val="0"/>
          <w:sz w:val="24"/>
          <w:szCs w:val="24"/>
        </w:rPr>
        <w:t xml:space="preserve"> 田间灌溉工程设计</w:t>
      </w:r>
      <w:r>
        <w:rPr>
          <w:i w:val="0"/>
          <w:sz w:val="24"/>
          <w:szCs w:val="24"/>
        </w:rPr>
        <w:tab/>
      </w:r>
      <w:r>
        <w:rPr>
          <w:i w:val="0"/>
          <w:sz w:val="24"/>
          <w:szCs w:val="24"/>
        </w:rPr>
        <w:fldChar w:fldCharType="begin"/>
      </w:r>
      <w:r>
        <w:rPr>
          <w:i w:val="0"/>
          <w:sz w:val="24"/>
          <w:szCs w:val="24"/>
        </w:rPr>
        <w:instrText xml:space="preserve"> PAGEREF _Toc114243501 \h </w:instrText>
      </w:r>
      <w:r>
        <w:rPr>
          <w:i w:val="0"/>
          <w:sz w:val="24"/>
          <w:szCs w:val="24"/>
        </w:rPr>
        <w:fldChar w:fldCharType="separate"/>
      </w:r>
      <w:r>
        <w:rPr>
          <w:i w:val="0"/>
          <w:sz w:val="24"/>
          <w:szCs w:val="24"/>
        </w:rPr>
        <w:t>119</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"_Toc114243502" </w:instrText>
      </w:r>
      <w:r>
        <w:fldChar w:fldCharType="separate"/>
      </w:r>
      <w:r>
        <w:rPr>
          <w:rStyle w:val="27"/>
          <w:i w:val="0"/>
          <w:sz w:val="24"/>
          <w:szCs w:val="24"/>
        </w:rPr>
        <w:t>5.4.15</w:t>
      </w:r>
      <w:r>
        <w:rPr>
          <w:rStyle w:val="27"/>
          <w:rFonts w:hint="eastAsia"/>
          <w:i w:val="0"/>
          <w:sz w:val="24"/>
          <w:szCs w:val="24"/>
        </w:rPr>
        <w:t xml:space="preserve"> 管网布置</w:t>
      </w:r>
      <w:r>
        <w:rPr>
          <w:i w:val="0"/>
          <w:sz w:val="24"/>
          <w:szCs w:val="24"/>
        </w:rPr>
        <w:tab/>
      </w:r>
      <w:r>
        <w:rPr>
          <w:i w:val="0"/>
          <w:sz w:val="24"/>
          <w:szCs w:val="24"/>
        </w:rPr>
        <w:fldChar w:fldCharType="begin"/>
      </w:r>
      <w:r>
        <w:rPr>
          <w:i w:val="0"/>
          <w:sz w:val="24"/>
          <w:szCs w:val="24"/>
        </w:rPr>
        <w:instrText xml:space="preserve"> PAGEREF _Toc114243502 \h </w:instrText>
      </w:r>
      <w:r>
        <w:rPr>
          <w:i w:val="0"/>
          <w:sz w:val="24"/>
          <w:szCs w:val="24"/>
        </w:rPr>
        <w:fldChar w:fldCharType="separate"/>
      </w:r>
      <w:r>
        <w:rPr>
          <w:i w:val="0"/>
          <w:sz w:val="24"/>
          <w:szCs w:val="24"/>
        </w:rPr>
        <w:t>119</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"_Toc114243503" </w:instrText>
      </w:r>
      <w:r>
        <w:fldChar w:fldCharType="separate"/>
      </w:r>
      <w:r>
        <w:rPr>
          <w:rStyle w:val="27"/>
          <w:i w:val="0"/>
          <w:sz w:val="24"/>
          <w:szCs w:val="24"/>
        </w:rPr>
        <w:t>5.4.16</w:t>
      </w:r>
      <w:r>
        <w:rPr>
          <w:rStyle w:val="27"/>
          <w:rFonts w:hint="eastAsia"/>
          <w:i w:val="0"/>
          <w:sz w:val="24"/>
          <w:szCs w:val="24"/>
        </w:rPr>
        <w:t xml:space="preserve"> 附属建（构）筑物设计</w:t>
      </w:r>
      <w:r>
        <w:rPr>
          <w:i w:val="0"/>
          <w:sz w:val="24"/>
          <w:szCs w:val="24"/>
        </w:rPr>
        <w:tab/>
      </w:r>
      <w:r>
        <w:rPr>
          <w:i w:val="0"/>
          <w:sz w:val="24"/>
          <w:szCs w:val="24"/>
        </w:rPr>
        <w:fldChar w:fldCharType="begin"/>
      </w:r>
      <w:r>
        <w:rPr>
          <w:i w:val="0"/>
          <w:sz w:val="24"/>
          <w:szCs w:val="24"/>
        </w:rPr>
        <w:instrText xml:space="preserve"> PAGEREF _Toc114243503 \h </w:instrText>
      </w:r>
      <w:r>
        <w:rPr>
          <w:i w:val="0"/>
          <w:sz w:val="24"/>
          <w:szCs w:val="24"/>
        </w:rPr>
        <w:fldChar w:fldCharType="separate"/>
      </w:r>
      <w:r>
        <w:rPr>
          <w:i w:val="0"/>
          <w:sz w:val="24"/>
          <w:szCs w:val="24"/>
        </w:rPr>
        <w:t>122</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"_Toc114243504" </w:instrText>
      </w:r>
      <w:r>
        <w:fldChar w:fldCharType="separate"/>
      </w:r>
      <w:r>
        <w:rPr>
          <w:rStyle w:val="27"/>
          <w:i w:val="0"/>
          <w:sz w:val="24"/>
          <w:szCs w:val="24"/>
        </w:rPr>
        <w:t>5.4.17</w:t>
      </w:r>
      <w:r>
        <w:rPr>
          <w:rStyle w:val="27"/>
          <w:rFonts w:hint="eastAsia"/>
          <w:i w:val="0"/>
          <w:sz w:val="24"/>
          <w:szCs w:val="24"/>
        </w:rPr>
        <w:t xml:space="preserve"> 输配电工程设计</w:t>
      </w:r>
      <w:r>
        <w:rPr>
          <w:i w:val="0"/>
          <w:sz w:val="24"/>
          <w:szCs w:val="24"/>
        </w:rPr>
        <w:tab/>
      </w:r>
      <w:r>
        <w:rPr>
          <w:i w:val="0"/>
          <w:sz w:val="24"/>
          <w:szCs w:val="24"/>
        </w:rPr>
        <w:fldChar w:fldCharType="begin"/>
      </w:r>
      <w:r>
        <w:rPr>
          <w:i w:val="0"/>
          <w:sz w:val="24"/>
          <w:szCs w:val="24"/>
        </w:rPr>
        <w:instrText xml:space="preserve"> PAGEREF _Toc114243504 \h </w:instrText>
      </w:r>
      <w:r>
        <w:rPr>
          <w:i w:val="0"/>
          <w:sz w:val="24"/>
          <w:szCs w:val="24"/>
        </w:rPr>
        <w:fldChar w:fldCharType="separate"/>
      </w:r>
      <w:r>
        <w:rPr>
          <w:i w:val="0"/>
          <w:sz w:val="24"/>
          <w:szCs w:val="24"/>
        </w:rPr>
        <w:t>123</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"_Toc114243505" </w:instrText>
      </w:r>
      <w:r>
        <w:fldChar w:fldCharType="separate"/>
      </w:r>
      <w:r>
        <w:rPr>
          <w:rStyle w:val="27"/>
          <w:i w:val="0"/>
          <w:sz w:val="24"/>
          <w:szCs w:val="24"/>
        </w:rPr>
        <w:t>5.4.18</w:t>
      </w:r>
      <w:r>
        <w:rPr>
          <w:rStyle w:val="27"/>
          <w:rFonts w:hint="eastAsia"/>
          <w:i w:val="0"/>
          <w:sz w:val="24"/>
          <w:szCs w:val="24"/>
        </w:rPr>
        <w:t xml:space="preserve"> 电源及供电线路</w:t>
      </w:r>
      <w:r>
        <w:rPr>
          <w:i w:val="0"/>
          <w:sz w:val="24"/>
          <w:szCs w:val="24"/>
        </w:rPr>
        <w:tab/>
      </w:r>
      <w:r>
        <w:rPr>
          <w:i w:val="0"/>
          <w:sz w:val="24"/>
          <w:szCs w:val="24"/>
        </w:rPr>
        <w:fldChar w:fldCharType="begin"/>
      </w:r>
      <w:r>
        <w:rPr>
          <w:i w:val="0"/>
          <w:sz w:val="24"/>
          <w:szCs w:val="24"/>
        </w:rPr>
        <w:instrText xml:space="preserve"> PAGEREF _Toc114243505 \h </w:instrText>
      </w:r>
      <w:r>
        <w:rPr>
          <w:i w:val="0"/>
          <w:sz w:val="24"/>
          <w:szCs w:val="24"/>
        </w:rPr>
        <w:fldChar w:fldCharType="separate"/>
      </w:r>
      <w:r>
        <w:rPr>
          <w:i w:val="0"/>
          <w:sz w:val="24"/>
          <w:szCs w:val="24"/>
        </w:rPr>
        <w:t>123</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"_Toc114243506" </w:instrText>
      </w:r>
      <w:r>
        <w:fldChar w:fldCharType="separate"/>
      </w:r>
      <w:r>
        <w:rPr>
          <w:rStyle w:val="27"/>
          <w:i w:val="0"/>
          <w:sz w:val="24"/>
          <w:szCs w:val="24"/>
        </w:rPr>
        <w:t>5.4.19</w:t>
      </w:r>
      <w:r>
        <w:rPr>
          <w:rStyle w:val="27"/>
          <w:rFonts w:hint="eastAsia"/>
          <w:i w:val="0"/>
          <w:sz w:val="24"/>
          <w:szCs w:val="24"/>
        </w:rPr>
        <w:t xml:space="preserve"> 农艺节水措施设计</w:t>
      </w:r>
      <w:r>
        <w:rPr>
          <w:i w:val="0"/>
          <w:sz w:val="24"/>
          <w:szCs w:val="24"/>
        </w:rPr>
        <w:tab/>
      </w:r>
      <w:r>
        <w:rPr>
          <w:i w:val="0"/>
          <w:sz w:val="24"/>
          <w:szCs w:val="24"/>
        </w:rPr>
        <w:fldChar w:fldCharType="begin"/>
      </w:r>
      <w:r>
        <w:rPr>
          <w:i w:val="0"/>
          <w:sz w:val="24"/>
          <w:szCs w:val="24"/>
        </w:rPr>
        <w:instrText xml:space="preserve"> PAGEREF _Toc114243506 \h </w:instrText>
      </w:r>
      <w:r>
        <w:rPr>
          <w:i w:val="0"/>
          <w:sz w:val="24"/>
          <w:szCs w:val="24"/>
        </w:rPr>
        <w:fldChar w:fldCharType="separate"/>
      </w:r>
      <w:r>
        <w:rPr>
          <w:i w:val="0"/>
          <w:sz w:val="24"/>
          <w:szCs w:val="24"/>
        </w:rPr>
        <w:t>124</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"_Toc114243507" </w:instrText>
      </w:r>
      <w:r>
        <w:fldChar w:fldCharType="separate"/>
      </w:r>
      <w:r>
        <w:rPr>
          <w:rStyle w:val="27"/>
          <w:w w:val="90"/>
          <w:sz w:val="24"/>
          <w:szCs w:val="24"/>
        </w:rPr>
        <w:t>5.5 2021</w:t>
      </w:r>
      <w:r>
        <w:rPr>
          <w:rStyle w:val="27"/>
          <w:rFonts w:hint="eastAsia"/>
          <w:w w:val="90"/>
          <w:sz w:val="24"/>
          <w:szCs w:val="24"/>
        </w:rPr>
        <w:t>年同心县田老庄乡石塘岭村高标准农田建设项目</w:t>
      </w:r>
      <w:r>
        <w:rPr>
          <w:rStyle w:val="27"/>
          <w:w w:val="90"/>
          <w:sz w:val="24"/>
          <w:szCs w:val="24"/>
        </w:rPr>
        <w:t>(</w:t>
      </w:r>
      <w:r>
        <w:rPr>
          <w:rStyle w:val="27"/>
          <w:rFonts w:hint="eastAsia"/>
          <w:w w:val="90"/>
          <w:sz w:val="24"/>
          <w:szCs w:val="24"/>
        </w:rPr>
        <w:t>旱作</w:t>
      </w:r>
      <w:r>
        <w:rPr>
          <w:rStyle w:val="27"/>
          <w:w w:val="90"/>
          <w:sz w:val="24"/>
          <w:szCs w:val="24"/>
        </w:rPr>
        <w:t>)</w:t>
      </w:r>
      <w:r>
        <w:rPr>
          <w:sz w:val="24"/>
          <w:szCs w:val="24"/>
        </w:rPr>
        <w:tab/>
      </w:r>
      <w:r>
        <w:rPr>
          <w:sz w:val="24"/>
          <w:szCs w:val="24"/>
        </w:rPr>
        <w:fldChar w:fldCharType="begin"/>
      </w:r>
      <w:r>
        <w:rPr>
          <w:sz w:val="24"/>
          <w:szCs w:val="24"/>
        </w:rPr>
        <w:instrText xml:space="preserve"> PAGEREF _Toc114243507 \h </w:instrText>
      </w:r>
      <w:r>
        <w:rPr>
          <w:sz w:val="24"/>
          <w:szCs w:val="24"/>
        </w:rPr>
        <w:fldChar w:fldCharType="separate"/>
      </w:r>
      <w:r>
        <w:rPr>
          <w:sz w:val="24"/>
          <w:szCs w:val="24"/>
        </w:rPr>
        <w:t>126</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"_Toc114243508" </w:instrText>
      </w:r>
      <w:r>
        <w:fldChar w:fldCharType="separate"/>
      </w:r>
      <w:r>
        <w:rPr>
          <w:rStyle w:val="27"/>
          <w:i w:val="0"/>
          <w:sz w:val="24"/>
          <w:szCs w:val="24"/>
        </w:rPr>
        <w:t>5.5.1</w:t>
      </w:r>
      <w:r>
        <w:rPr>
          <w:rStyle w:val="27"/>
          <w:rFonts w:hint="eastAsia"/>
          <w:i w:val="0"/>
          <w:sz w:val="24"/>
          <w:szCs w:val="24"/>
        </w:rPr>
        <w:t xml:space="preserve"> 项目区概况</w:t>
      </w:r>
      <w:r>
        <w:rPr>
          <w:i w:val="0"/>
          <w:sz w:val="24"/>
          <w:szCs w:val="24"/>
        </w:rPr>
        <w:tab/>
      </w:r>
      <w:r>
        <w:rPr>
          <w:i w:val="0"/>
          <w:sz w:val="24"/>
          <w:szCs w:val="24"/>
        </w:rPr>
        <w:fldChar w:fldCharType="begin"/>
      </w:r>
      <w:r>
        <w:rPr>
          <w:i w:val="0"/>
          <w:sz w:val="24"/>
          <w:szCs w:val="24"/>
        </w:rPr>
        <w:instrText xml:space="preserve"> PAGEREF _Toc114243508 \h </w:instrText>
      </w:r>
      <w:r>
        <w:rPr>
          <w:i w:val="0"/>
          <w:sz w:val="24"/>
          <w:szCs w:val="24"/>
        </w:rPr>
        <w:fldChar w:fldCharType="separate"/>
      </w:r>
      <w:r>
        <w:rPr>
          <w:i w:val="0"/>
          <w:sz w:val="24"/>
          <w:szCs w:val="24"/>
        </w:rPr>
        <w:t>126</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"_Toc114243509" </w:instrText>
      </w:r>
      <w:r>
        <w:fldChar w:fldCharType="separate"/>
      </w:r>
      <w:r>
        <w:rPr>
          <w:rStyle w:val="27"/>
          <w:i w:val="0"/>
          <w:sz w:val="24"/>
          <w:szCs w:val="24"/>
        </w:rPr>
        <w:t>5.5.2</w:t>
      </w:r>
      <w:r>
        <w:rPr>
          <w:rStyle w:val="27"/>
          <w:rFonts w:hint="eastAsia"/>
          <w:i w:val="0"/>
          <w:sz w:val="24"/>
          <w:szCs w:val="24"/>
        </w:rPr>
        <w:t xml:space="preserve"> 项目区现状</w:t>
      </w:r>
      <w:r>
        <w:rPr>
          <w:i w:val="0"/>
          <w:sz w:val="24"/>
          <w:szCs w:val="24"/>
        </w:rPr>
        <w:tab/>
      </w:r>
      <w:r>
        <w:rPr>
          <w:i w:val="0"/>
          <w:sz w:val="24"/>
          <w:szCs w:val="24"/>
        </w:rPr>
        <w:fldChar w:fldCharType="begin"/>
      </w:r>
      <w:r>
        <w:rPr>
          <w:i w:val="0"/>
          <w:sz w:val="24"/>
          <w:szCs w:val="24"/>
        </w:rPr>
        <w:instrText xml:space="preserve"> PAGEREF _Toc114243509 \h </w:instrText>
      </w:r>
      <w:r>
        <w:rPr>
          <w:i w:val="0"/>
          <w:sz w:val="24"/>
          <w:szCs w:val="24"/>
        </w:rPr>
        <w:fldChar w:fldCharType="separate"/>
      </w:r>
      <w:r>
        <w:rPr>
          <w:i w:val="0"/>
          <w:sz w:val="24"/>
          <w:szCs w:val="24"/>
        </w:rPr>
        <w:t>127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"_Toc114243510" </w:instrText>
      </w:r>
      <w:r>
        <w:fldChar w:fldCharType="separate"/>
      </w:r>
      <w:r>
        <w:rPr>
          <w:rStyle w:val="27"/>
          <w:i w:val="0"/>
          <w:sz w:val="24"/>
          <w:szCs w:val="24"/>
        </w:rPr>
        <w:t>5.5.3</w:t>
      </w:r>
      <w:r>
        <w:rPr>
          <w:rStyle w:val="27"/>
          <w:rFonts w:hint="eastAsia"/>
          <w:i w:val="0"/>
          <w:sz w:val="24"/>
          <w:szCs w:val="24"/>
        </w:rPr>
        <w:t xml:space="preserve"> 工程方案规划</w:t>
      </w:r>
      <w:r>
        <w:rPr>
          <w:i w:val="0"/>
          <w:sz w:val="24"/>
          <w:szCs w:val="24"/>
        </w:rPr>
        <w:tab/>
      </w:r>
      <w:r>
        <w:rPr>
          <w:i w:val="0"/>
          <w:sz w:val="24"/>
          <w:szCs w:val="24"/>
        </w:rPr>
        <w:fldChar w:fldCharType="begin"/>
      </w:r>
      <w:r>
        <w:rPr>
          <w:i w:val="0"/>
          <w:sz w:val="24"/>
          <w:szCs w:val="24"/>
        </w:rPr>
        <w:instrText xml:space="preserve"> PAGEREF _Toc114243510 \h </w:instrText>
      </w:r>
      <w:r>
        <w:rPr>
          <w:i w:val="0"/>
          <w:sz w:val="24"/>
          <w:szCs w:val="24"/>
        </w:rPr>
        <w:fldChar w:fldCharType="separate"/>
      </w:r>
      <w:r>
        <w:rPr>
          <w:i w:val="0"/>
          <w:sz w:val="24"/>
          <w:szCs w:val="24"/>
        </w:rPr>
        <w:t>127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"_Toc114243511" </w:instrText>
      </w:r>
      <w:r>
        <w:fldChar w:fldCharType="separate"/>
      </w:r>
      <w:r>
        <w:rPr>
          <w:rStyle w:val="27"/>
          <w:i w:val="0"/>
          <w:sz w:val="24"/>
          <w:szCs w:val="24"/>
        </w:rPr>
        <w:t>5.5.4</w:t>
      </w:r>
      <w:r>
        <w:rPr>
          <w:rStyle w:val="27"/>
          <w:rFonts w:hint="eastAsia"/>
          <w:i w:val="0"/>
          <w:sz w:val="24"/>
          <w:szCs w:val="24"/>
        </w:rPr>
        <w:t xml:space="preserve"> 建设内容</w:t>
      </w:r>
      <w:r>
        <w:rPr>
          <w:i w:val="0"/>
          <w:sz w:val="24"/>
          <w:szCs w:val="24"/>
        </w:rPr>
        <w:tab/>
      </w:r>
      <w:r>
        <w:rPr>
          <w:i w:val="0"/>
          <w:sz w:val="24"/>
          <w:szCs w:val="24"/>
        </w:rPr>
        <w:fldChar w:fldCharType="begin"/>
      </w:r>
      <w:r>
        <w:rPr>
          <w:i w:val="0"/>
          <w:sz w:val="24"/>
          <w:szCs w:val="24"/>
        </w:rPr>
        <w:instrText xml:space="preserve"> PAGEREF _Toc114243511 \h </w:instrText>
      </w:r>
      <w:r>
        <w:rPr>
          <w:i w:val="0"/>
          <w:sz w:val="24"/>
          <w:szCs w:val="24"/>
        </w:rPr>
        <w:fldChar w:fldCharType="separate"/>
      </w:r>
      <w:r>
        <w:rPr>
          <w:i w:val="0"/>
          <w:sz w:val="24"/>
          <w:szCs w:val="24"/>
        </w:rPr>
        <w:t>129</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"_Toc114243512" </w:instrText>
      </w:r>
      <w:r>
        <w:fldChar w:fldCharType="separate"/>
      </w:r>
      <w:r>
        <w:rPr>
          <w:rStyle w:val="27"/>
          <w:sz w:val="24"/>
          <w:szCs w:val="24"/>
        </w:rPr>
        <w:t>5.6</w:t>
      </w:r>
      <w:r>
        <w:rPr>
          <w:rStyle w:val="27"/>
          <w:rFonts w:hint="eastAsia"/>
          <w:sz w:val="24"/>
          <w:szCs w:val="24"/>
        </w:rPr>
        <w:t xml:space="preserve"> 农业生态环境建设</w:t>
      </w:r>
      <w:r>
        <w:rPr>
          <w:sz w:val="24"/>
          <w:szCs w:val="24"/>
        </w:rPr>
        <w:tab/>
      </w:r>
      <w:r>
        <w:rPr>
          <w:sz w:val="24"/>
          <w:szCs w:val="24"/>
        </w:rPr>
        <w:fldChar w:fldCharType="begin"/>
      </w:r>
      <w:r>
        <w:rPr>
          <w:sz w:val="24"/>
          <w:szCs w:val="24"/>
        </w:rPr>
        <w:instrText xml:space="preserve"> PAGEREF _Toc114243512 \h </w:instrText>
      </w:r>
      <w:r>
        <w:rPr>
          <w:sz w:val="24"/>
          <w:szCs w:val="24"/>
        </w:rPr>
        <w:fldChar w:fldCharType="separate"/>
      </w:r>
      <w:r>
        <w:rPr>
          <w:sz w:val="24"/>
          <w:szCs w:val="24"/>
        </w:rPr>
        <w:t>130</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"_Toc114243513" </w:instrText>
      </w:r>
      <w:r>
        <w:fldChar w:fldCharType="separate"/>
      </w:r>
      <w:r>
        <w:rPr>
          <w:rStyle w:val="27"/>
          <w:i w:val="0"/>
          <w:sz w:val="24"/>
          <w:szCs w:val="24"/>
        </w:rPr>
        <w:t>5.6.1</w:t>
      </w:r>
      <w:r>
        <w:rPr>
          <w:rStyle w:val="27"/>
          <w:rFonts w:hint="eastAsia"/>
          <w:i w:val="0"/>
          <w:sz w:val="24"/>
          <w:szCs w:val="24"/>
        </w:rPr>
        <w:t xml:space="preserve"> 措施布置与布局设计</w:t>
      </w:r>
      <w:r>
        <w:rPr>
          <w:i w:val="0"/>
          <w:sz w:val="24"/>
          <w:szCs w:val="24"/>
        </w:rPr>
        <w:tab/>
      </w:r>
      <w:r>
        <w:rPr>
          <w:i w:val="0"/>
          <w:sz w:val="24"/>
          <w:szCs w:val="24"/>
        </w:rPr>
        <w:fldChar w:fldCharType="begin"/>
      </w:r>
      <w:r>
        <w:rPr>
          <w:i w:val="0"/>
          <w:sz w:val="24"/>
          <w:szCs w:val="24"/>
        </w:rPr>
        <w:instrText xml:space="preserve"> PAGEREF _Toc114243513 \h </w:instrText>
      </w:r>
      <w:r>
        <w:rPr>
          <w:i w:val="0"/>
          <w:sz w:val="24"/>
          <w:szCs w:val="24"/>
        </w:rPr>
        <w:fldChar w:fldCharType="separate"/>
      </w:r>
      <w:r>
        <w:rPr>
          <w:i w:val="0"/>
          <w:sz w:val="24"/>
          <w:szCs w:val="24"/>
        </w:rPr>
        <w:t>130</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"_Toc114243514" </w:instrText>
      </w:r>
      <w:r>
        <w:fldChar w:fldCharType="separate"/>
      </w:r>
      <w:r>
        <w:rPr>
          <w:rStyle w:val="27"/>
          <w:i w:val="0"/>
          <w:sz w:val="24"/>
          <w:szCs w:val="24"/>
        </w:rPr>
        <w:t>5.6.2</w:t>
      </w:r>
      <w:r>
        <w:rPr>
          <w:rStyle w:val="27"/>
          <w:rFonts w:hint="eastAsia"/>
          <w:i w:val="0"/>
          <w:sz w:val="24"/>
          <w:szCs w:val="24"/>
        </w:rPr>
        <w:t xml:space="preserve"> 分类造林设计</w:t>
      </w:r>
      <w:r>
        <w:rPr>
          <w:i w:val="0"/>
          <w:sz w:val="24"/>
          <w:szCs w:val="24"/>
        </w:rPr>
        <w:tab/>
      </w:r>
      <w:r>
        <w:rPr>
          <w:i w:val="0"/>
          <w:sz w:val="24"/>
          <w:szCs w:val="24"/>
        </w:rPr>
        <w:fldChar w:fldCharType="begin"/>
      </w:r>
      <w:r>
        <w:rPr>
          <w:i w:val="0"/>
          <w:sz w:val="24"/>
          <w:szCs w:val="24"/>
        </w:rPr>
        <w:instrText xml:space="preserve"> PAGEREF _Toc114243514 \h </w:instrText>
      </w:r>
      <w:r>
        <w:rPr>
          <w:i w:val="0"/>
          <w:sz w:val="24"/>
          <w:szCs w:val="24"/>
        </w:rPr>
        <w:fldChar w:fldCharType="separate"/>
      </w:r>
      <w:r>
        <w:rPr>
          <w:i w:val="0"/>
          <w:sz w:val="24"/>
          <w:szCs w:val="24"/>
        </w:rPr>
        <w:t>132</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"_Toc114243515" </w:instrText>
      </w:r>
      <w:r>
        <w:fldChar w:fldCharType="separate"/>
      </w:r>
      <w:r>
        <w:rPr>
          <w:rStyle w:val="27"/>
          <w:i w:val="0"/>
          <w:sz w:val="24"/>
          <w:szCs w:val="24"/>
        </w:rPr>
        <w:t>5.6.3</w:t>
      </w:r>
      <w:r>
        <w:rPr>
          <w:rStyle w:val="27"/>
          <w:rFonts w:hint="eastAsia"/>
          <w:i w:val="0"/>
          <w:sz w:val="24"/>
          <w:szCs w:val="24"/>
        </w:rPr>
        <w:t xml:space="preserve"> 种植施工技术要求</w:t>
      </w:r>
      <w:r>
        <w:rPr>
          <w:i w:val="0"/>
          <w:sz w:val="24"/>
          <w:szCs w:val="24"/>
        </w:rPr>
        <w:tab/>
      </w:r>
      <w:r>
        <w:rPr>
          <w:i w:val="0"/>
          <w:sz w:val="24"/>
          <w:szCs w:val="24"/>
        </w:rPr>
        <w:fldChar w:fldCharType="begin"/>
      </w:r>
      <w:r>
        <w:rPr>
          <w:i w:val="0"/>
          <w:sz w:val="24"/>
          <w:szCs w:val="24"/>
        </w:rPr>
        <w:instrText xml:space="preserve"> PAGEREF _Toc114243515 \h </w:instrText>
      </w:r>
      <w:r>
        <w:rPr>
          <w:i w:val="0"/>
          <w:sz w:val="24"/>
          <w:szCs w:val="24"/>
        </w:rPr>
        <w:fldChar w:fldCharType="separate"/>
      </w:r>
      <w:r>
        <w:rPr>
          <w:i w:val="0"/>
          <w:sz w:val="24"/>
          <w:szCs w:val="24"/>
        </w:rPr>
        <w:t>134</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"_Toc114243516" </w:instrText>
      </w:r>
      <w:r>
        <w:fldChar w:fldCharType="separate"/>
      </w:r>
      <w:r>
        <w:rPr>
          <w:rStyle w:val="27"/>
          <w:i w:val="0"/>
          <w:sz w:val="24"/>
          <w:szCs w:val="24"/>
        </w:rPr>
        <w:t>5.6.4</w:t>
      </w:r>
      <w:r>
        <w:rPr>
          <w:rStyle w:val="27"/>
          <w:rFonts w:hint="eastAsia"/>
          <w:i w:val="0"/>
          <w:sz w:val="24"/>
          <w:szCs w:val="24"/>
        </w:rPr>
        <w:t xml:space="preserve"> 乔木的种植</w:t>
      </w:r>
      <w:r>
        <w:rPr>
          <w:i w:val="0"/>
          <w:sz w:val="24"/>
          <w:szCs w:val="24"/>
        </w:rPr>
        <w:tab/>
      </w:r>
      <w:r>
        <w:rPr>
          <w:i w:val="0"/>
          <w:sz w:val="24"/>
          <w:szCs w:val="24"/>
        </w:rPr>
        <w:fldChar w:fldCharType="begin"/>
      </w:r>
      <w:r>
        <w:rPr>
          <w:i w:val="0"/>
          <w:sz w:val="24"/>
          <w:szCs w:val="24"/>
        </w:rPr>
        <w:instrText xml:space="preserve"> PAGEREF _Toc114243516 \h </w:instrText>
      </w:r>
      <w:r>
        <w:rPr>
          <w:i w:val="0"/>
          <w:sz w:val="24"/>
          <w:szCs w:val="24"/>
        </w:rPr>
        <w:fldChar w:fldCharType="separate"/>
      </w:r>
      <w:r>
        <w:rPr>
          <w:i w:val="0"/>
          <w:sz w:val="24"/>
          <w:szCs w:val="24"/>
        </w:rPr>
        <w:t>135</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"_Toc114243517" </w:instrText>
      </w:r>
      <w:r>
        <w:fldChar w:fldCharType="separate"/>
      </w:r>
      <w:r>
        <w:rPr>
          <w:rStyle w:val="27"/>
          <w:sz w:val="24"/>
          <w:szCs w:val="24"/>
        </w:rPr>
        <w:t>5.7</w:t>
      </w:r>
      <w:r>
        <w:rPr>
          <w:rStyle w:val="27"/>
          <w:rFonts w:hint="eastAsia"/>
          <w:sz w:val="24"/>
          <w:szCs w:val="24"/>
        </w:rPr>
        <w:t xml:space="preserve"> 灌区田间道路工程设计</w:t>
      </w:r>
      <w:r>
        <w:rPr>
          <w:sz w:val="24"/>
          <w:szCs w:val="24"/>
        </w:rPr>
        <w:tab/>
      </w:r>
      <w:r>
        <w:rPr>
          <w:sz w:val="24"/>
          <w:szCs w:val="24"/>
        </w:rPr>
        <w:fldChar w:fldCharType="begin"/>
      </w:r>
      <w:r>
        <w:rPr>
          <w:sz w:val="24"/>
          <w:szCs w:val="24"/>
        </w:rPr>
        <w:instrText xml:space="preserve"> PAGEREF _Toc114243517 \h </w:instrText>
      </w:r>
      <w:r>
        <w:rPr>
          <w:sz w:val="24"/>
          <w:szCs w:val="24"/>
        </w:rPr>
        <w:fldChar w:fldCharType="separate"/>
      </w:r>
      <w:r>
        <w:rPr>
          <w:sz w:val="24"/>
          <w:szCs w:val="24"/>
        </w:rPr>
        <w:t>137</w:t>
      </w:r>
      <w:r>
        <w:rPr>
          <w:sz w:val="24"/>
          <w:szCs w:val="24"/>
        </w:rPr>
        <w:fldChar w:fldCharType="end"/>
      </w:r>
      <w:r>
        <w:rPr>
          <w:sz w:val="24"/>
          <w:szCs w:val="24"/>
        </w:rPr>
        <w:fldChar w:fldCharType="end"/>
      </w:r>
    </w:p>
    <w:p>
      <w:pPr>
        <w:pStyle w:val="17"/>
        <w:tabs>
          <w:tab w:val="right" w:leader="dot" w:pos="8494"/>
        </w:tabs>
        <w:spacing w:before="0" w:after="0" w:line="360" w:lineRule="auto"/>
        <w:rPr>
          <w:b w:val="0"/>
          <w:bCs w:val="0"/>
          <w:caps w:val="0"/>
          <w:sz w:val="24"/>
          <w:szCs w:val="24"/>
        </w:rPr>
      </w:pPr>
      <w:r>
        <w:fldChar w:fldCharType="begin"/>
      </w:r>
      <w:r>
        <w:instrText xml:space="preserve"> HYPERLINK \l "_Toc114243518" </w:instrText>
      </w:r>
      <w:r>
        <w:fldChar w:fldCharType="separate"/>
      </w:r>
      <w:r>
        <w:rPr>
          <w:rStyle w:val="27"/>
          <w:sz w:val="24"/>
          <w:szCs w:val="24"/>
        </w:rPr>
        <w:t>6</w:t>
      </w:r>
      <w:r>
        <w:rPr>
          <w:rStyle w:val="27"/>
          <w:rFonts w:hint="eastAsia"/>
          <w:sz w:val="24"/>
          <w:szCs w:val="24"/>
        </w:rPr>
        <w:t xml:space="preserve"> 投资估算与资金筹措</w:t>
      </w:r>
      <w:r>
        <w:rPr>
          <w:sz w:val="24"/>
          <w:szCs w:val="24"/>
        </w:rPr>
        <w:tab/>
      </w:r>
      <w:r>
        <w:rPr>
          <w:sz w:val="24"/>
          <w:szCs w:val="24"/>
        </w:rPr>
        <w:fldChar w:fldCharType="begin"/>
      </w:r>
      <w:r>
        <w:rPr>
          <w:sz w:val="24"/>
          <w:szCs w:val="24"/>
        </w:rPr>
        <w:instrText xml:space="preserve"> PAGEREF _Toc114243518 \h </w:instrText>
      </w:r>
      <w:r>
        <w:rPr>
          <w:sz w:val="24"/>
          <w:szCs w:val="24"/>
        </w:rPr>
        <w:fldChar w:fldCharType="separate"/>
      </w:r>
      <w:r>
        <w:rPr>
          <w:sz w:val="24"/>
          <w:szCs w:val="24"/>
        </w:rPr>
        <w:t>139</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"_Toc114243519" </w:instrText>
      </w:r>
      <w:r>
        <w:fldChar w:fldCharType="separate"/>
      </w:r>
      <w:r>
        <w:rPr>
          <w:rStyle w:val="27"/>
          <w:sz w:val="24"/>
          <w:szCs w:val="24"/>
        </w:rPr>
        <w:t>6.1</w:t>
      </w:r>
      <w:r>
        <w:rPr>
          <w:rStyle w:val="27"/>
          <w:rFonts w:hint="eastAsia"/>
          <w:sz w:val="24"/>
          <w:szCs w:val="24"/>
        </w:rPr>
        <w:t xml:space="preserve"> 编制依据</w:t>
      </w:r>
      <w:r>
        <w:rPr>
          <w:sz w:val="24"/>
          <w:szCs w:val="24"/>
        </w:rPr>
        <w:tab/>
      </w:r>
      <w:r>
        <w:rPr>
          <w:sz w:val="24"/>
          <w:szCs w:val="24"/>
        </w:rPr>
        <w:fldChar w:fldCharType="begin"/>
      </w:r>
      <w:r>
        <w:rPr>
          <w:sz w:val="24"/>
          <w:szCs w:val="24"/>
        </w:rPr>
        <w:instrText xml:space="preserve"> PAGEREF _Toc114243519 \h </w:instrText>
      </w:r>
      <w:r>
        <w:rPr>
          <w:sz w:val="24"/>
          <w:szCs w:val="24"/>
        </w:rPr>
        <w:fldChar w:fldCharType="separate"/>
      </w:r>
      <w:r>
        <w:rPr>
          <w:sz w:val="24"/>
          <w:szCs w:val="24"/>
        </w:rPr>
        <w:t>139</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"_Toc114243520" </w:instrText>
      </w:r>
      <w:r>
        <w:fldChar w:fldCharType="separate"/>
      </w:r>
      <w:r>
        <w:rPr>
          <w:rStyle w:val="27"/>
          <w:sz w:val="24"/>
          <w:szCs w:val="24"/>
        </w:rPr>
        <w:t>6.2</w:t>
      </w:r>
      <w:r>
        <w:rPr>
          <w:rStyle w:val="27"/>
          <w:rFonts w:hint="eastAsia"/>
          <w:sz w:val="24"/>
          <w:szCs w:val="24"/>
        </w:rPr>
        <w:t xml:space="preserve"> 典型设计投资估算</w:t>
      </w:r>
      <w:r>
        <w:rPr>
          <w:sz w:val="24"/>
          <w:szCs w:val="24"/>
        </w:rPr>
        <w:tab/>
      </w:r>
      <w:r>
        <w:rPr>
          <w:sz w:val="24"/>
          <w:szCs w:val="24"/>
        </w:rPr>
        <w:fldChar w:fldCharType="begin"/>
      </w:r>
      <w:r>
        <w:rPr>
          <w:sz w:val="24"/>
          <w:szCs w:val="24"/>
        </w:rPr>
        <w:instrText xml:space="preserve"> PAGEREF _Toc114243520 \h </w:instrText>
      </w:r>
      <w:r>
        <w:rPr>
          <w:sz w:val="24"/>
          <w:szCs w:val="24"/>
        </w:rPr>
        <w:fldChar w:fldCharType="separate"/>
      </w:r>
      <w:r>
        <w:rPr>
          <w:sz w:val="24"/>
          <w:szCs w:val="24"/>
        </w:rPr>
        <w:t>139</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"_Toc114243521" </w:instrText>
      </w:r>
      <w:r>
        <w:fldChar w:fldCharType="separate"/>
      </w:r>
      <w:r>
        <w:rPr>
          <w:rStyle w:val="27"/>
          <w:i w:val="0"/>
          <w:sz w:val="24"/>
          <w:szCs w:val="24"/>
        </w:rPr>
        <w:t>6.2.1 2019</w:t>
      </w:r>
      <w:r>
        <w:rPr>
          <w:rStyle w:val="27"/>
          <w:rFonts w:hint="eastAsia"/>
          <w:i w:val="0"/>
          <w:sz w:val="24"/>
          <w:szCs w:val="24"/>
        </w:rPr>
        <w:t>年同心县预旺镇沙土坡、北关村片区高标准农田建设项目投资估算</w:t>
      </w:r>
      <w:r>
        <w:rPr>
          <w:i w:val="0"/>
          <w:sz w:val="24"/>
          <w:szCs w:val="24"/>
        </w:rPr>
        <w:tab/>
      </w:r>
      <w:r>
        <w:rPr>
          <w:i w:val="0"/>
          <w:sz w:val="24"/>
          <w:szCs w:val="24"/>
        </w:rPr>
        <w:fldChar w:fldCharType="begin"/>
      </w:r>
      <w:r>
        <w:rPr>
          <w:i w:val="0"/>
          <w:sz w:val="24"/>
          <w:szCs w:val="24"/>
        </w:rPr>
        <w:instrText xml:space="preserve"> PAGEREF _Toc114243521 \h </w:instrText>
      </w:r>
      <w:r>
        <w:rPr>
          <w:i w:val="0"/>
          <w:sz w:val="24"/>
          <w:szCs w:val="24"/>
        </w:rPr>
        <w:fldChar w:fldCharType="separate"/>
      </w:r>
      <w:r>
        <w:rPr>
          <w:i w:val="0"/>
          <w:sz w:val="24"/>
          <w:szCs w:val="24"/>
        </w:rPr>
        <w:t>139</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"_Toc114243522" </w:instrText>
      </w:r>
      <w:r>
        <w:fldChar w:fldCharType="separate"/>
      </w:r>
      <w:r>
        <w:rPr>
          <w:rStyle w:val="27"/>
          <w:i w:val="0"/>
          <w:sz w:val="24"/>
          <w:szCs w:val="24"/>
        </w:rPr>
        <w:t>6.2.2 2019</w:t>
      </w:r>
      <w:r>
        <w:rPr>
          <w:rStyle w:val="27"/>
          <w:rFonts w:hint="eastAsia"/>
          <w:i w:val="0"/>
          <w:sz w:val="24"/>
          <w:szCs w:val="24"/>
        </w:rPr>
        <w:t>年同心县韦州镇罗山东麓酿酒葡萄种植基地高标准农田建设项目</w:t>
      </w:r>
      <w:r>
        <w:rPr>
          <w:i w:val="0"/>
          <w:sz w:val="24"/>
          <w:szCs w:val="24"/>
        </w:rPr>
        <w:tab/>
      </w:r>
      <w:r>
        <w:rPr>
          <w:i w:val="0"/>
          <w:sz w:val="24"/>
          <w:szCs w:val="24"/>
        </w:rPr>
        <w:fldChar w:fldCharType="begin"/>
      </w:r>
      <w:r>
        <w:rPr>
          <w:i w:val="0"/>
          <w:sz w:val="24"/>
          <w:szCs w:val="24"/>
        </w:rPr>
        <w:instrText xml:space="preserve"> PAGEREF _Toc114243522 \h </w:instrText>
      </w:r>
      <w:r>
        <w:rPr>
          <w:i w:val="0"/>
          <w:sz w:val="24"/>
          <w:szCs w:val="24"/>
        </w:rPr>
        <w:fldChar w:fldCharType="separate"/>
      </w:r>
      <w:r>
        <w:rPr>
          <w:i w:val="0"/>
          <w:sz w:val="24"/>
          <w:szCs w:val="24"/>
        </w:rPr>
        <w:t>141</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"_Toc114243523" </w:instrText>
      </w:r>
      <w:r>
        <w:fldChar w:fldCharType="separate"/>
      </w:r>
      <w:r>
        <w:rPr>
          <w:rStyle w:val="27"/>
          <w:i w:val="0"/>
          <w:sz w:val="24"/>
          <w:szCs w:val="24"/>
        </w:rPr>
        <w:t>6.2.3 2021</w:t>
      </w:r>
      <w:r>
        <w:rPr>
          <w:rStyle w:val="27"/>
          <w:rFonts w:hint="eastAsia"/>
          <w:i w:val="0"/>
          <w:sz w:val="24"/>
          <w:szCs w:val="24"/>
        </w:rPr>
        <w:t>年田老庄乡石塘岭村</w:t>
      </w:r>
      <w:r>
        <w:rPr>
          <w:rStyle w:val="27"/>
          <w:i w:val="0"/>
          <w:sz w:val="24"/>
          <w:szCs w:val="24"/>
        </w:rPr>
        <w:t>9298</w:t>
      </w:r>
      <w:r>
        <w:rPr>
          <w:rStyle w:val="27"/>
          <w:rFonts w:hint="eastAsia"/>
          <w:i w:val="0"/>
          <w:sz w:val="24"/>
          <w:szCs w:val="24"/>
        </w:rPr>
        <w:t>亩高标准农田建设项目（旱作）</w:t>
      </w:r>
      <w:r>
        <w:rPr>
          <w:i w:val="0"/>
          <w:sz w:val="24"/>
          <w:szCs w:val="24"/>
        </w:rPr>
        <w:tab/>
      </w:r>
      <w:r>
        <w:rPr>
          <w:i w:val="0"/>
          <w:sz w:val="24"/>
          <w:szCs w:val="24"/>
        </w:rPr>
        <w:fldChar w:fldCharType="begin"/>
      </w:r>
      <w:r>
        <w:rPr>
          <w:i w:val="0"/>
          <w:sz w:val="24"/>
          <w:szCs w:val="24"/>
        </w:rPr>
        <w:instrText xml:space="preserve"> PAGEREF _Toc114243523 \h </w:instrText>
      </w:r>
      <w:r>
        <w:rPr>
          <w:i w:val="0"/>
          <w:sz w:val="24"/>
          <w:szCs w:val="24"/>
        </w:rPr>
        <w:fldChar w:fldCharType="separate"/>
      </w:r>
      <w:r>
        <w:rPr>
          <w:i w:val="0"/>
          <w:sz w:val="24"/>
          <w:szCs w:val="24"/>
        </w:rPr>
        <w:t>143</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"_Toc114243524" </w:instrText>
      </w:r>
      <w:r>
        <w:fldChar w:fldCharType="separate"/>
      </w:r>
      <w:r>
        <w:rPr>
          <w:rStyle w:val="27"/>
          <w:sz w:val="24"/>
          <w:szCs w:val="24"/>
        </w:rPr>
        <w:t>6.3</w:t>
      </w:r>
      <w:r>
        <w:rPr>
          <w:rStyle w:val="27"/>
          <w:rFonts w:hint="eastAsia"/>
          <w:sz w:val="24"/>
          <w:szCs w:val="24"/>
        </w:rPr>
        <w:t xml:space="preserve"> 投资测算</w:t>
      </w:r>
      <w:r>
        <w:rPr>
          <w:sz w:val="24"/>
          <w:szCs w:val="24"/>
        </w:rPr>
        <w:tab/>
      </w:r>
      <w:r>
        <w:rPr>
          <w:sz w:val="24"/>
          <w:szCs w:val="24"/>
        </w:rPr>
        <w:fldChar w:fldCharType="begin"/>
      </w:r>
      <w:r>
        <w:rPr>
          <w:sz w:val="24"/>
          <w:szCs w:val="24"/>
        </w:rPr>
        <w:instrText xml:space="preserve"> PAGEREF _Toc114243524 \h </w:instrText>
      </w:r>
      <w:r>
        <w:rPr>
          <w:sz w:val="24"/>
          <w:szCs w:val="24"/>
        </w:rPr>
        <w:fldChar w:fldCharType="separate"/>
      </w:r>
      <w:r>
        <w:rPr>
          <w:sz w:val="24"/>
          <w:szCs w:val="24"/>
        </w:rPr>
        <w:t>143</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"_Toc114243525" </w:instrText>
      </w:r>
      <w:r>
        <w:fldChar w:fldCharType="separate"/>
      </w:r>
      <w:r>
        <w:rPr>
          <w:rStyle w:val="27"/>
          <w:i w:val="0"/>
          <w:sz w:val="24"/>
          <w:szCs w:val="24"/>
        </w:rPr>
        <w:t>6.3.1</w:t>
      </w:r>
      <w:r>
        <w:rPr>
          <w:rStyle w:val="27"/>
          <w:rFonts w:hint="eastAsia"/>
          <w:i w:val="0"/>
          <w:sz w:val="24"/>
          <w:szCs w:val="24"/>
        </w:rPr>
        <w:t xml:space="preserve"> 项目投资指标</w:t>
      </w:r>
      <w:r>
        <w:rPr>
          <w:i w:val="0"/>
          <w:sz w:val="24"/>
          <w:szCs w:val="24"/>
        </w:rPr>
        <w:tab/>
      </w:r>
      <w:r>
        <w:rPr>
          <w:i w:val="0"/>
          <w:sz w:val="24"/>
          <w:szCs w:val="24"/>
        </w:rPr>
        <w:fldChar w:fldCharType="begin"/>
      </w:r>
      <w:r>
        <w:rPr>
          <w:i w:val="0"/>
          <w:sz w:val="24"/>
          <w:szCs w:val="24"/>
        </w:rPr>
        <w:instrText xml:space="preserve"> PAGEREF _Toc114243525 \h </w:instrText>
      </w:r>
      <w:r>
        <w:rPr>
          <w:i w:val="0"/>
          <w:sz w:val="24"/>
          <w:szCs w:val="24"/>
        </w:rPr>
        <w:fldChar w:fldCharType="separate"/>
      </w:r>
      <w:r>
        <w:rPr>
          <w:i w:val="0"/>
          <w:sz w:val="24"/>
          <w:szCs w:val="24"/>
        </w:rPr>
        <w:t>143</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"_Toc114243526" </w:instrText>
      </w:r>
      <w:r>
        <w:fldChar w:fldCharType="separate"/>
      </w:r>
      <w:r>
        <w:rPr>
          <w:rStyle w:val="27"/>
          <w:i w:val="0"/>
          <w:sz w:val="24"/>
          <w:szCs w:val="24"/>
        </w:rPr>
        <w:t>6.3.2</w:t>
      </w:r>
      <w:r>
        <w:rPr>
          <w:rStyle w:val="27"/>
          <w:rFonts w:hint="eastAsia"/>
          <w:i w:val="0"/>
          <w:sz w:val="24"/>
          <w:szCs w:val="24"/>
        </w:rPr>
        <w:t xml:space="preserve"> “十四五”规划投资</w:t>
      </w:r>
      <w:r>
        <w:rPr>
          <w:i w:val="0"/>
          <w:sz w:val="24"/>
          <w:szCs w:val="24"/>
        </w:rPr>
        <w:tab/>
      </w:r>
      <w:r>
        <w:rPr>
          <w:i w:val="0"/>
          <w:sz w:val="24"/>
          <w:szCs w:val="24"/>
        </w:rPr>
        <w:fldChar w:fldCharType="begin"/>
      </w:r>
      <w:r>
        <w:rPr>
          <w:i w:val="0"/>
          <w:sz w:val="24"/>
          <w:szCs w:val="24"/>
        </w:rPr>
        <w:instrText xml:space="preserve"> PAGEREF _Toc114243526 \h </w:instrText>
      </w:r>
      <w:r>
        <w:rPr>
          <w:i w:val="0"/>
          <w:sz w:val="24"/>
          <w:szCs w:val="24"/>
        </w:rPr>
        <w:fldChar w:fldCharType="separate"/>
      </w:r>
      <w:r>
        <w:rPr>
          <w:i w:val="0"/>
          <w:sz w:val="24"/>
          <w:szCs w:val="24"/>
        </w:rPr>
        <w:t>144</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"_Toc114243527" </w:instrText>
      </w:r>
      <w:r>
        <w:fldChar w:fldCharType="separate"/>
      </w:r>
      <w:r>
        <w:rPr>
          <w:rStyle w:val="27"/>
          <w:i w:val="0"/>
          <w:sz w:val="24"/>
          <w:szCs w:val="24"/>
        </w:rPr>
        <w:t>6.3.3</w:t>
      </w:r>
      <w:r>
        <w:rPr>
          <w:rStyle w:val="27"/>
          <w:rFonts w:hint="eastAsia"/>
          <w:i w:val="0"/>
          <w:sz w:val="24"/>
          <w:szCs w:val="24"/>
        </w:rPr>
        <w:t xml:space="preserve"> “十五五”规划投资</w:t>
      </w:r>
      <w:r>
        <w:rPr>
          <w:i w:val="0"/>
          <w:sz w:val="24"/>
          <w:szCs w:val="24"/>
        </w:rPr>
        <w:tab/>
      </w:r>
      <w:r>
        <w:rPr>
          <w:i w:val="0"/>
          <w:sz w:val="24"/>
          <w:szCs w:val="24"/>
        </w:rPr>
        <w:fldChar w:fldCharType="begin"/>
      </w:r>
      <w:r>
        <w:rPr>
          <w:i w:val="0"/>
          <w:sz w:val="24"/>
          <w:szCs w:val="24"/>
        </w:rPr>
        <w:instrText xml:space="preserve"> PAGEREF _Toc114243527 \h </w:instrText>
      </w:r>
      <w:r>
        <w:rPr>
          <w:i w:val="0"/>
          <w:sz w:val="24"/>
          <w:szCs w:val="24"/>
        </w:rPr>
        <w:fldChar w:fldCharType="separate"/>
      </w:r>
      <w:r>
        <w:rPr>
          <w:i w:val="0"/>
          <w:sz w:val="24"/>
          <w:szCs w:val="24"/>
        </w:rPr>
        <w:t>144</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"_Toc114243528" </w:instrText>
      </w:r>
      <w:r>
        <w:fldChar w:fldCharType="separate"/>
      </w:r>
      <w:r>
        <w:rPr>
          <w:rStyle w:val="27"/>
          <w:i w:val="0"/>
          <w:sz w:val="24"/>
          <w:szCs w:val="24"/>
        </w:rPr>
        <w:t>6.3.4</w:t>
      </w:r>
      <w:r>
        <w:rPr>
          <w:rStyle w:val="27"/>
          <w:rFonts w:hint="eastAsia"/>
          <w:i w:val="0"/>
          <w:sz w:val="24"/>
          <w:szCs w:val="24"/>
        </w:rPr>
        <w:t xml:space="preserve"> 年度资金安排</w:t>
      </w:r>
      <w:r>
        <w:rPr>
          <w:i w:val="0"/>
          <w:sz w:val="24"/>
          <w:szCs w:val="24"/>
        </w:rPr>
        <w:tab/>
      </w:r>
      <w:r>
        <w:rPr>
          <w:i w:val="0"/>
          <w:sz w:val="24"/>
          <w:szCs w:val="24"/>
        </w:rPr>
        <w:fldChar w:fldCharType="begin"/>
      </w:r>
      <w:r>
        <w:rPr>
          <w:i w:val="0"/>
          <w:sz w:val="24"/>
          <w:szCs w:val="24"/>
        </w:rPr>
        <w:instrText xml:space="preserve"> PAGEREF _Toc114243528 \h </w:instrText>
      </w:r>
      <w:r>
        <w:rPr>
          <w:i w:val="0"/>
          <w:sz w:val="24"/>
          <w:szCs w:val="24"/>
        </w:rPr>
        <w:fldChar w:fldCharType="separate"/>
      </w:r>
      <w:r>
        <w:rPr>
          <w:i w:val="0"/>
          <w:sz w:val="24"/>
          <w:szCs w:val="24"/>
        </w:rPr>
        <w:t>145</w:t>
      </w:r>
      <w:r>
        <w:rPr>
          <w:i w:val="0"/>
          <w:sz w:val="24"/>
          <w:szCs w:val="24"/>
        </w:rPr>
        <w:fldChar w:fldCharType="end"/>
      </w:r>
      <w:r>
        <w:rPr>
          <w:i w:val="0"/>
          <w:sz w:val="24"/>
          <w:szCs w:val="24"/>
        </w:rPr>
        <w:fldChar w:fldCharType="end"/>
      </w:r>
    </w:p>
    <w:p>
      <w:pPr>
        <w:pStyle w:val="17"/>
        <w:tabs>
          <w:tab w:val="right" w:leader="dot" w:pos="8494"/>
        </w:tabs>
        <w:spacing w:before="0" w:after="0" w:line="360" w:lineRule="auto"/>
        <w:rPr>
          <w:b w:val="0"/>
          <w:bCs w:val="0"/>
          <w:caps w:val="0"/>
          <w:sz w:val="24"/>
          <w:szCs w:val="24"/>
        </w:rPr>
      </w:pPr>
      <w:r>
        <w:fldChar w:fldCharType="begin"/>
      </w:r>
      <w:r>
        <w:instrText xml:space="preserve"> HYPERLINK \l "_Toc114243529" </w:instrText>
      </w:r>
      <w:r>
        <w:fldChar w:fldCharType="separate"/>
      </w:r>
      <w:r>
        <w:rPr>
          <w:rStyle w:val="27"/>
          <w:sz w:val="24"/>
          <w:szCs w:val="24"/>
        </w:rPr>
        <w:t>7</w:t>
      </w:r>
      <w:r>
        <w:rPr>
          <w:rStyle w:val="27"/>
          <w:rFonts w:hint="eastAsia"/>
          <w:sz w:val="24"/>
          <w:szCs w:val="24"/>
        </w:rPr>
        <w:t xml:space="preserve"> 建设监管与后续管护</w:t>
      </w:r>
      <w:r>
        <w:rPr>
          <w:sz w:val="24"/>
          <w:szCs w:val="24"/>
        </w:rPr>
        <w:tab/>
      </w:r>
      <w:r>
        <w:rPr>
          <w:sz w:val="24"/>
          <w:szCs w:val="24"/>
        </w:rPr>
        <w:fldChar w:fldCharType="begin"/>
      </w:r>
      <w:r>
        <w:rPr>
          <w:sz w:val="24"/>
          <w:szCs w:val="24"/>
        </w:rPr>
        <w:instrText xml:space="preserve"> PAGEREF _Toc114243529 \h </w:instrText>
      </w:r>
      <w:r>
        <w:rPr>
          <w:sz w:val="24"/>
          <w:szCs w:val="24"/>
        </w:rPr>
        <w:fldChar w:fldCharType="separate"/>
      </w:r>
      <w:r>
        <w:rPr>
          <w:sz w:val="24"/>
          <w:szCs w:val="24"/>
        </w:rPr>
        <w:t>146</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"_Toc114243530" </w:instrText>
      </w:r>
      <w:r>
        <w:fldChar w:fldCharType="separate"/>
      </w:r>
      <w:r>
        <w:rPr>
          <w:rStyle w:val="27"/>
          <w:sz w:val="24"/>
          <w:szCs w:val="24"/>
        </w:rPr>
        <w:t>7.1</w:t>
      </w:r>
      <w:r>
        <w:rPr>
          <w:rStyle w:val="27"/>
          <w:rFonts w:hint="eastAsia"/>
          <w:sz w:val="24"/>
          <w:szCs w:val="24"/>
        </w:rPr>
        <w:t xml:space="preserve"> 强化建设管理</w:t>
      </w:r>
      <w:r>
        <w:rPr>
          <w:sz w:val="24"/>
          <w:szCs w:val="24"/>
        </w:rPr>
        <w:tab/>
      </w:r>
      <w:r>
        <w:rPr>
          <w:sz w:val="24"/>
          <w:szCs w:val="24"/>
        </w:rPr>
        <w:fldChar w:fldCharType="begin"/>
      </w:r>
      <w:r>
        <w:rPr>
          <w:sz w:val="24"/>
          <w:szCs w:val="24"/>
        </w:rPr>
        <w:instrText xml:space="preserve"> PAGEREF _Toc114243530 \h </w:instrText>
      </w:r>
      <w:r>
        <w:rPr>
          <w:sz w:val="24"/>
          <w:szCs w:val="24"/>
        </w:rPr>
        <w:fldChar w:fldCharType="separate"/>
      </w:r>
      <w:r>
        <w:rPr>
          <w:sz w:val="24"/>
          <w:szCs w:val="24"/>
        </w:rPr>
        <w:t>146</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"_Toc114243531" </w:instrText>
      </w:r>
      <w:r>
        <w:fldChar w:fldCharType="separate"/>
      </w:r>
      <w:r>
        <w:rPr>
          <w:rStyle w:val="27"/>
          <w:sz w:val="24"/>
          <w:szCs w:val="24"/>
        </w:rPr>
        <w:t>7.2</w:t>
      </w:r>
      <w:r>
        <w:rPr>
          <w:rStyle w:val="27"/>
          <w:rFonts w:hint="eastAsia"/>
          <w:sz w:val="24"/>
          <w:szCs w:val="24"/>
        </w:rPr>
        <w:t xml:space="preserve"> 统一上图入库</w:t>
      </w:r>
      <w:r>
        <w:rPr>
          <w:sz w:val="24"/>
          <w:szCs w:val="24"/>
        </w:rPr>
        <w:tab/>
      </w:r>
      <w:r>
        <w:rPr>
          <w:sz w:val="24"/>
          <w:szCs w:val="24"/>
        </w:rPr>
        <w:fldChar w:fldCharType="begin"/>
      </w:r>
      <w:r>
        <w:rPr>
          <w:sz w:val="24"/>
          <w:szCs w:val="24"/>
        </w:rPr>
        <w:instrText xml:space="preserve"> PAGEREF _Toc114243531 \h </w:instrText>
      </w:r>
      <w:r>
        <w:rPr>
          <w:sz w:val="24"/>
          <w:szCs w:val="24"/>
        </w:rPr>
        <w:fldChar w:fldCharType="separate"/>
      </w:r>
      <w:r>
        <w:rPr>
          <w:sz w:val="24"/>
          <w:szCs w:val="24"/>
        </w:rPr>
        <w:t>146</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"_Toc114243532" </w:instrText>
      </w:r>
      <w:r>
        <w:fldChar w:fldCharType="separate"/>
      </w:r>
      <w:r>
        <w:rPr>
          <w:rStyle w:val="27"/>
          <w:sz w:val="24"/>
          <w:szCs w:val="24"/>
        </w:rPr>
        <w:t>7.3</w:t>
      </w:r>
      <w:r>
        <w:rPr>
          <w:rStyle w:val="27"/>
          <w:rFonts w:hint="eastAsia"/>
          <w:sz w:val="24"/>
          <w:szCs w:val="24"/>
        </w:rPr>
        <w:t xml:space="preserve"> 规范竣工验收</w:t>
      </w:r>
      <w:r>
        <w:rPr>
          <w:sz w:val="24"/>
          <w:szCs w:val="24"/>
        </w:rPr>
        <w:tab/>
      </w:r>
      <w:r>
        <w:rPr>
          <w:sz w:val="24"/>
          <w:szCs w:val="24"/>
        </w:rPr>
        <w:fldChar w:fldCharType="begin"/>
      </w:r>
      <w:r>
        <w:rPr>
          <w:sz w:val="24"/>
          <w:szCs w:val="24"/>
        </w:rPr>
        <w:instrText xml:space="preserve"> PAGEREF _Toc114243532 \h </w:instrText>
      </w:r>
      <w:r>
        <w:rPr>
          <w:sz w:val="24"/>
          <w:szCs w:val="24"/>
        </w:rPr>
        <w:fldChar w:fldCharType="separate"/>
      </w:r>
      <w:r>
        <w:rPr>
          <w:sz w:val="24"/>
          <w:szCs w:val="24"/>
        </w:rPr>
        <w:t>147</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"_Toc114243533" </w:instrText>
      </w:r>
      <w:r>
        <w:fldChar w:fldCharType="separate"/>
      </w:r>
      <w:r>
        <w:rPr>
          <w:rStyle w:val="27"/>
          <w:sz w:val="24"/>
          <w:szCs w:val="24"/>
        </w:rPr>
        <w:t>7.4</w:t>
      </w:r>
      <w:r>
        <w:rPr>
          <w:rStyle w:val="27"/>
          <w:rFonts w:hint="eastAsia"/>
          <w:sz w:val="24"/>
          <w:szCs w:val="24"/>
        </w:rPr>
        <w:t xml:space="preserve"> 加强后续管护</w:t>
      </w:r>
      <w:r>
        <w:rPr>
          <w:sz w:val="24"/>
          <w:szCs w:val="24"/>
        </w:rPr>
        <w:tab/>
      </w:r>
      <w:r>
        <w:rPr>
          <w:sz w:val="24"/>
          <w:szCs w:val="24"/>
        </w:rPr>
        <w:fldChar w:fldCharType="begin"/>
      </w:r>
      <w:r>
        <w:rPr>
          <w:sz w:val="24"/>
          <w:szCs w:val="24"/>
        </w:rPr>
        <w:instrText xml:space="preserve"> PAGEREF _Toc114243533 \h </w:instrText>
      </w:r>
      <w:r>
        <w:rPr>
          <w:sz w:val="24"/>
          <w:szCs w:val="24"/>
        </w:rPr>
        <w:fldChar w:fldCharType="separate"/>
      </w:r>
      <w:r>
        <w:rPr>
          <w:sz w:val="24"/>
          <w:szCs w:val="24"/>
        </w:rPr>
        <w:t>147</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"_Toc114243534" </w:instrText>
      </w:r>
      <w:r>
        <w:fldChar w:fldCharType="separate"/>
      </w:r>
      <w:r>
        <w:rPr>
          <w:rStyle w:val="27"/>
          <w:sz w:val="24"/>
          <w:szCs w:val="24"/>
        </w:rPr>
        <w:t>7.5</w:t>
      </w:r>
      <w:r>
        <w:rPr>
          <w:rStyle w:val="27"/>
          <w:rFonts w:hint="eastAsia"/>
          <w:sz w:val="24"/>
          <w:szCs w:val="24"/>
        </w:rPr>
        <w:t xml:space="preserve"> 严格保护利用</w:t>
      </w:r>
      <w:r>
        <w:rPr>
          <w:sz w:val="24"/>
          <w:szCs w:val="24"/>
        </w:rPr>
        <w:tab/>
      </w:r>
      <w:r>
        <w:rPr>
          <w:sz w:val="24"/>
          <w:szCs w:val="24"/>
        </w:rPr>
        <w:fldChar w:fldCharType="begin"/>
      </w:r>
      <w:r>
        <w:rPr>
          <w:sz w:val="24"/>
          <w:szCs w:val="24"/>
        </w:rPr>
        <w:instrText xml:space="preserve"> PAGEREF _Toc114243534 \h </w:instrText>
      </w:r>
      <w:r>
        <w:rPr>
          <w:sz w:val="24"/>
          <w:szCs w:val="24"/>
        </w:rPr>
        <w:fldChar w:fldCharType="separate"/>
      </w:r>
      <w:r>
        <w:rPr>
          <w:sz w:val="24"/>
          <w:szCs w:val="24"/>
        </w:rPr>
        <w:t>148</w:t>
      </w:r>
      <w:r>
        <w:rPr>
          <w:sz w:val="24"/>
          <w:szCs w:val="24"/>
        </w:rPr>
        <w:fldChar w:fldCharType="end"/>
      </w:r>
      <w:r>
        <w:rPr>
          <w:sz w:val="24"/>
          <w:szCs w:val="24"/>
        </w:rPr>
        <w:fldChar w:fldCharType="end"/>
      </w:r>
    </w:p>
    <w:p>
      <w:pPr>
        <w:pStyle w:val="17"/>
        <w:tabs>
          <w:tab w:val="right" w:leader="dot" w:pos="8494"/>
        </w:tabs>
        <w:spacing w:before="0" w:after="0" w:line="360" w:lineRule="auto"/>
        <w:rPr>
          <w:b w:val="0"/>
          <w:bCs w:val="0"/>
          <w:caps w:val="0"/>
          <w:sz w:val="24"/>
          <w:szCs w:val="24"/>
        </w:rPr>
      </w:pPr>
      <w:r>
        <w:fldChar w:fldCharType="begin"/>
      </w:r>
      <w:r>
        <w:instrText xml:space="preserve"> HYPERLINK \l "_Toc114243535" </w:instrText>
      </w:r>
      <w:r>
        <w:fldChar w:fldCharType="separate"/>
      </w:r>
      <w:r>
        <w:rPr>
          <w:rStyle w:val="27"/>
          <w:sz w:val="24"/>
          <w:szCs w:val="24"/>
        </w:rPr>
        <w:t>8</w:t>
      </w:r>
      <w:r>
        <w:rPr>
          <w:rStyle w:val="27"/>
          <w:rFonts w:hint="eastAsia"/>
          <w:sz w:val="24"/>
          <w:szCs w:val="24"/>
        </w:rPr>
        <w:t xml:space="preserve"> 效益分析</w:t>
      </w:r>
      <w:r>
        <w:rPr>
          <w:sz w:val="24"/>
          <w:szCs w:val="24"/>
        </w:rPr>
        <w:tab/>
      </w:r>
      <w:r>
        <w:rPr>
          <w:sz w:val="24"/>
          <w:szCs w:val="24"/>
        </w:rPr>
        <w:fldChar w:fldCharType="begin"/>
      </w:r>
      <w:r>
        <w:rPr>
          <w:sz w:val="24"/>
          <w:szCs w:val="24"/>
        </w:rPr>
        <w:instrText xml:space="preserve"> PAGEREF _Toc114243535 \h </w:instrText>
      </w:r>
      <w:r>
        <w:rPr>
          <w:sz w:val="24"/>
          <w:szCs w:val="24"/>
        </w:rPr>
        <w:fldChar w:fldCharType="separate"/>
      </w:r>
      <w:r>
        <w:rPr>
          <w:sz w:val="24"/>
          <w:szCs w:val="24"/>
        </w:rPr>
        <w:t>150</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"_Toc114243536" </w:instrText>
      </w:r>
      <w:r>
        <w:fldChar w:fldCharType="separate"/>
      </w:r>
      <w:r>
        <w:rPr>
          <w:rStyle w:val="27"/>
          <w:sz w:val="24"/>
          <w:szCs w:val="24"/>
        </w:rPr>
        <w:t>8.1</w:t>
      </w:r>
      <w:r>
        <w:rPr>
          <w:rStyle w:val="27"/>
          <w:rFonts w:hint="eastAsia"/>
          <w:sz w:val="24"/>
          <w:szCs w:val="24"/>
        </w:rPr>
        <w:t xml:space="preserve"> 经济效益</w:t>
      </w:r>
      <w:r>
        <w:rPr>
          <w:sz w:val="24"/>
          <w:szCs w:val="24"/>
        </w:rPr>
        <w:tab/>
      </w:r>
      <w:r>
        <w:rPr>
          <w:sz w:val="24"/>
          <w:szCs w:val="24"/>
        </w:rPr>
        <w:fldChar w:fldCharType="begin"/>
      </w:r>
      <w:r>
        <w:rPr>
          <w:sz w:val="24"/>
          <w:szCs w:val="24"/>
        </w:rPr>
        <w:instrText xml:space="preserve"> PAGEREF _Toc114243536 \h </w:instrText>
      </w:r>
      <w:r>
        <w:rPr>
          <w:sz w:val="24"/>
          <w:szCs w:val="24"/>
        </w:rPr>
        <w:fldChar w:fldCharType="separate"/>
      </w:r>
      <w:r>
        <w:rPr>
          <w:sz w:val="24"/>
          <w:szCs w:val="24"/>
        </w:rPr>
        <w:t>150</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"_Toc114243537" </w:instrText>
      </w:r>
      <w:r>
        <w:fldChar w:fldCharType="separate"/>
      </w:r>
      <w:r>
        <w:rPr>
          <w:rStyle w:val="27"/>
          <w:i w:val="0"/>
          <w:sz w:val="24"/>
          <w:szCs w:val="24"/>
        </w:rPr>
        <w:t>8.1.1</w:t>
      </w:r>
      <w:r>
        <w:rPr>
          <w:rStyle w:val="27"/>
          <w:rFonts w:hint="eastAsia"/>
          <w:i w:val="0"/>
          <w:sz w:val="24"/>
          <w:szCs w:val="24"/>
        </w:rPr>
        <w:t xml:space="preserve"> 效益分析</w:t>
      </w:r>
      <w:r>
        <w:rPr>
          <w:i w:val="0"/>
          <w:sz w:val="24"/>
          <w:szCs w:val="24"/>
        </w:rPr>
        <w:tab/>
      </w:r>
      <w:r>
        <w:rPr>
          <w:i w:val="0"/>
          <w:sz w:val="24"/>
          <w:szCs w:val="24"/>
        </w:rPr>
        <w:fldChar w:fldCharType="begin"/>
      </w:r>
      <w:r>
        <w:rPr>
          <w:i w:val="0"/>
          <w:sz w:val="24"/>
          <w:szCs w:val="24"/>
        </w:rPr>
        <w:instrText xml:space="preserve"> PAGEREF _Toc114243537 \h </w:instrText>
      </w:r>
      <w:r>
        <w:rPr>
          <w:i w:val="0"/>
          <w:sz w:val="24"/>
          <w:szCs w:val="24"/>
        </w:rPr>
        <w:fldChar w:fldCharType="separate"/>
      </w:r>
      <w:r>
        <w:rPr>
          <w:i w:val="0"/>
          <w:sz w:val="24"/>
          <w:szCs w:val="24"/>
        </w:rPr>
        <w:t>150</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"_Toc114243538" </w:instrText>
      </w:r>
      <w:r>
        <w:fldChar w:fldCharType="separate"/>
      </w:r>
      <w:r>
        <w:rPr>
          <w:rStyle w:val="27"/>
          <w:rFonts w:ascii="仿宋_GB2312" w:hAnsi="Times New Roman" w:eastAsia="仿宋_GB2312" w:cs="Times New Roman"/>
          <w:b/>
          <w:bCs/>
          <w:i w:val="0"/>
          <w:sz w:val="24"/>
          <w:szCs w:val="24"/>
        </w:rPr>
        <w:t>8.1.2</w:t>
      </w:r>
      <w:r>
        <w:rPr>
          <w:rStyle w:val="27"/>
          <w:rFonts w:hint="eastAsia" w:ascii="Times New Roman" w:hAnsi="Times New Roman" w:eastAsia="宋体" w:cs="Times New Roman"/>
          <w:b/>
          <w:bCs/>
          <w:i w:val="0"/>
          <w:sz w:val="24"/>
          <w:szCs w:val="24"/>
        </w:rPr>
        <w:t xml:space="preserve"> 国民经济评价</w:t>
      </w:r>
      <w:r>
        <w:rPr>
          <w:i w:val="0"/>
          <w:sz w:val="24"/>
          <w:szCs w:val="24"/>
        </w:rPr>
        <w:tab/>
      </w:r>
      <w:r>
        <w:rPr>
          <w:i w:val="0"/>
          <w:sz w:val="24"/>
          <w:szCs w:val="24"/>
        </w:rPr>
        <w:fldChar w:fldCharType="begin"/>
      </w:r>
      <w:r>
        <w:rPr>
          <w:i w:val="0"/>
          <w:sz w:val="24"/>
          <w:szCs w:val="24"/>
        </w:rPr>
        <w:instrText xml:space="preserve"> PAGEREF _Toc114243538 \h </w:instrText>
      </w:r>
      <w:r>
        <w:rPr>
          <w:i w:val="0"/>
          <w:sz w:val="24"/>
          <w:szCs w:val="24"/>
        </w:rPr>
        <w:fldChar w:fldCharType="separate"/>
      </w:r>
      <w:r>
        <w:rPr>
          <w:i w:val="0"/>
          <w:sz w:val="24"/>
          <w:szCs w:val="24"/>
        </w:rPr>
        <w:t>151</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"_Toc114243539" </w:instrText>
      </w:r>
      <w:r>
        <w:fldChar w:fldCharType="separate"/>
      </w:r>
      <w:r>
        <w:rPr>
          <w:rStyle w:val="27"/>
          <w:rFonts w:ascii="仿宋_GB2312" w:hAnsi="Times New Roman" w:eastAsia="仿宋_GB2312" w:cs="Times New Roman"/>
          <w:b/>
          <w:bCs/>
          <w:i w:val="0"/>
          <w:sz w:val="24"/>
          <w:szCs w:val="24"/>
        </w:rPr>
        <w:t>8.1.3</w:t>
      </w:r>
      <w:r>
        <w:rPr>
          <w:rStyle w:val="27"/>
          <w:rFonts w:hint="eastAsia" w:ascii="Times New Roman" w:hAnsi="Times New Roman" w:eastAsia="宋体" w:cs="Times New Roman"/>
          <w:b/>
          <w:bCs/>
          <w:i w:val="0"/>
          <w:sz w:val="24"/>
          <w:szCs w:val="24"/>
        </w:rPr>
        <w:t xml:space="preserve"> 评价方法及主要参数</w:t>
      </w:r>
      <w:r>
        <w:rPr>
          <w:i w:val="0"/>
          <w:sz w:val="24"/>
          <w:szCs w:val="24"/>
        </w:rPr>
        <w:tab/>
      </w:r>
      <w:r>
        <w:rPr>
          <w:i w:val="0"/>
          <w:sz w:val="24"/>
          <w:szCs w:val="24"/>
        </w:rPr>
        <w:fldChar w:fldCharType="begin"/>
      </w:r>
      <w:r>
        <w:rPr>
          <w:i w:val="0"/>
          <w:sz w:val="24"/>
          <w:szCs w:val="24"/>
        </w:rPr>
        <w:instrText xml:space="preserve"> PAGEREF _Toc114243539 \h </w:instrText>
      </w:r>
      <w:r>
        <w:rPr>
          <w:i w:val="0"/>
          <w:sz w:val="24"/>
          <w:szCs w:val="24"/>
        </w:rPr>
        <w:fldChar w:fldCharType="separate"/>
      </w:r>
      <w:r>
        <w:rPr>
          <w:i w:val="0"/>
          <w:sz w:val="24"/>
          <w:szCs w:val="24"/>
        </w:rPr>
        <w:t>151</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"_Toc114243540" </w:instrText>
      </w:r>
      <w:r>
        <w:fldChar w:fldCharType="separate"/>
      </w:r>
      <w:r>
        <w:rPr>
          <w:rStyle w:val="27"/>
          <w:rFonts w:ascii="仿宋_GB2312" w:hAnsi="Times New Roman" w:eastAsia="仿宋_GB2312" w:cs="Times New Roman"/>
          <w:b/>
          <w:bCs/>
          <w:i w:val="0"/>
          <w:sz w:val="24"/>
          <w:szCs w:val="24"/>
        </w:rPr>
        <w:t>8.1.4</w:t>
      </w:r>
      <w:r>
        <w:rPr>
          <w:rStyle w:val="27"/>
          <w:rFonts w:hint="eastAsia" w:ascii="Times New Roman" w:hAnsi="Times New Roman" w:eastAsia="宋体" w:cs="Times New Roman"/>
          <w:b/>
          <w:bCs/>
          <w:i w:val="0"/>
          <w:sz w:val="24"/>
          <w:szCs w:val="24"/>
        </w:rPr>
        <w:t xml:space="preserve"> 费用计算</w:t>
      </w:r>
      <w:r>
        <w:rPr>
          <w:i w:val="0"/>
          <w:sz w:val="24"/>
          <w:szCs w:val="24"/>
        </w:rPr>
        <w:tab/>
      </w:r>
      <w:r>
        <w:rPr>
          <w:i w:val="0"/>
          <w:sz w:val="24"/>
          <w:szCs w:val="24"/>
        </w:rPr>
        <w:fldChar w:fldCharType="begin"/>
      </w:r>
      <w:r>
        <w:rPr>
          <w:i w:val="0"/>
          <w:sz w:val="24"/>
          <w:szCs w:val="24"/>
        </w:rPr>
        <w:instrText xml:space="preserve"> PAGEREF _Toc114243540 \h </w:instrText>
      </w:r>
      <w:r>
        <w:rPr>
          <w:i w:val="0"/>
          <w:sz w:val="24"/>
          <w:szCs w:val="24"/>
        </w:rPr>
        <w:fldChar w:fldCharType="separate"/>
      </w:r>
      <w:r>
        <w:rPr>
          <w:i w:val="0"/>
          <w:sz w:val="24"/>
          <w:szCs w:val="24"/>
        </w:rPr>
        <w:t>152</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"_Toc114243541" </w:instrText>
      </w:r>
      <w:r>
        <w:fldChar w:fldCharType="separate"/>
      </w:r>
      <w:r>
        <w:rPr>
          <w:rStyle w:val="27"/>
          <w:rFonts w:ascii="仿宋_GB2312" w:hAnsi="Times New Roman" w:eastAsia="仿宋_GB2312" w:cs="Times New Roman"/>
          <w:b/>
          <w:bCs/>
          <w:i w:val="0"/>
          <w:sz w:val="24"/>
          <w:szCs w:val="24"/>
        </w:rPr>
        <w:t>8.1.5</w:t>
      </w:r>
      <w:r>
        <w:rPr>
          <w:rStyle w:val="27"/>
          <w:rFonts w:hint="eastAsia" w:ascii="Times New Roman" w:hAnsi="Times New Roman" w:eastAsia="宋体" w:cs="Times New Roman"/>
          <w:b/>
          <w:bCs/>
          <w:i w:val="0"/>
          <w:sz w:val="24"/>
          <w:szCs w:val="24"/>
        </w:rPr>
        <w:t xml:space="preserve"> 国民经济评价指标</w:t>
      </w:r>
      <w:r>
        <w:rPr>
          <w:i w:val="0"/>
          <w:sz w:val="24"/>
          <w:szCs w:val="24"/>
        </w:rPr>
        <w:tab/>
      </w:r>
      <w:r>
        <w:rPr>
          <w:i w:val="0"/>
          <w:sz w:val="24"/>
          <w:szCs w:val="24"/>
        </w:rPr>
        <w:fldChar w:fldCharType="begin"/>
      </w:r>
      <w:r>
        <w:rPr>
          <w:i w:val="0"/>
          <w:sz w:val="24"/>
          <w:szCs w:val="24"/>
        </w:rPr>
        <w:instrText xml:space="preserve"> PAGEREF _Toc114243541 \h </w:instrText>
      </w:r>
      <w:r>
        <w:rPr>
          <w:i w:val="0"/>
          <w:sz w:val="24"/>
          <w:szCs w:val="24"/>
        </w:rPr>
        <w:fldChar w:fldCharType="separate"/>
      </w:r>
      <w:r>
        <w:rPr>
          <w:i w:val="0"/>
          <w:sz w:val="24"/>
          <w:szCs w:val="24"/>
        </w:rPr>
        <w:t>154</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"_Toc114243542" </w:instrText>
      </w:r>
      <w:r>
        <w:fldChar w:fldCharType="separate"/>
      </w:r>
      <w:r>
        <w:rPr>
          <w:rStyle w:val="27"/>
          <w:rFonts w:ascii="仿宋_GB2312" w:hAnsi="Times New Roman" w:eastAsia="仿宋_GB2312" w:cs="Times New Roman"/>
          <w:b/>
          <w:bCs/>
          <w:i w:val="0"/>
          <w:sz w:val="24"/>
          <w:szCs w:val="24"/>
        </w:rPr>
        <w:t>8.1.6</w:t>
      </w:r>
      <w:r>
        <w:rPr>
          <w:rStyle w:val="27"/>
          <w:rFonts w:hint="eastAsia" w:ascii="Times New Roman" w:hAnsi="Times New Roman" w:eastAsia="宋体" w:cs="Times New Roman"/>
          <w:b/>
          <w:bCs/>
          <w:i w:val="0"/>
          <w:sz w:val="24"/>
          <w:szCs w:val="24"/>
        </w:rPr>
        <w:t xml:space="preserve"> 供水成本分析</w:t>
      </w:r>
      <w:r>
        <w:rPr>
          <w:i w:val="0"/>
          <w:sz w:val="24"/>
          <w:szCs w:val="24"/>
        </w:rPr>
        <w:tab/>
      </w:r>
      <w:r>
        <w:rPr>
          <w:i w:val="0"/>
          <w:sz w:val="24"/>
          <w:szCs w:val="24"/>
        </w:rPr>
        <w:fldChar w:fldCharType="begin"/>
      </w:r>
      <w:r>
        <w:rPr>
          <w:i w:val="0"/>
          <w:sz w:val="24"/>
          <w:szCs w:val="24"/>
        </w:rPr>
        <w:instrText xml:space="preserve"> PAGEREF _Toc114243542 \h </w:instrText>
      </w:r>
      <w:r>
        <w:rPr>
          <w:i w:val="0"/>
          <w:sz w:val="24"/>
          <w:szCs w:val="24"/>
        </w:rPr>
        <w:fldChar w:fldCharType="separate"/>
      </w:r>
      <w:r>
        <w:rPr>
          <w:i w:val="0"/>
          <w:sz w:val="24"/>
          <w:szCs w:val="24"/>
        </w:rPr>
        <w:t>156</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"_Toc114243543" </w:instrText>
      </w:r>
      <w:r>
        <w:fldChar w:fldCharType="separate"/>
      </w:r>
      <w:r>
        <w:rPr>
          <w:rStyle w:val="27"/>
          <w:rFonts w:ascii="仿宋_GB2312" w:hAnsi="Times New Roman" w:eastAsia="仿宋_GB2312" w:cs="Times New Roman"/>
          <w:b/>
          <w:bCs/>
          <w:i w:val="0"/>
          <w:sz w:val="24"/>
          <w:szCs w:val="24"/>
        </w:rPr>
        <w:t>8.1.7</w:t>
      </w:r>
      <w:r>
        <w:rPr>
          <w:rStyle w:val="27"/>
          <w:rFonts w:hint="eastAsia" w:ascii="Times New Roman" w:hAnsi="Times New Roman" w:eastAsia="宋体" w:cs="Times New Roman"/>
          <w:b/>
          <w:bCs/>
          <w:i w:val="0"/>
          <w:sz w:val="24"/>
          <w:szCs w:val="24"/>
        </w:rPr>
        <w:t xml:space="preserve"> 计算依据及方法</w:t>
      </w:r>
      <w:r>
        <w:rPr>
          <w:i w:val="0"/>
          <w:sz w:val="24"/>
          <w:szCs w:val="24"/>
        </w:rPr>
        <w:tab/>
      </w:r>
      <w:r>
        <w:rPr>
          <w:i w:val="0"/>
          <w:sz w:val="24"/>
          <w:szCs w:val="24"/>
        </w:rPr>
        <w:fldChar w:fldCharType="begin"/>
      </w:r>
      <w:r>
        <w:rPr>
          <w:i w:val="0"/>
          <w:sz w:val="24"/>
          <w:szCs w:val="24"/>
        </w:rPr>
        <w:instrText xml:space="preserve"> PAGEREF _Toc114243543 \h </w:instrText>
      </w:r>
      <w:r>
        <w:rPr>
          <w:i w:val="0"/>
          <w:sz w:val="24"/>
          <w:szCs w:val="24"/>
        </w:rPr>
        <w:fldChar w:fldCharType="separate"/>
      </w:r>
      <w:r>
        <w:rPr>
          <w:i w:val="0"/>
          <w:sz w:val="24"/>
          <w:szCs w:val="24"/>
        </w:rPr>
        <w:t>156</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"_Toc114243544" </w:instrText>
      </w:r>
      <w:r>
        <w:fldChar w:fldCharType="separate"/>
      </w:r>
      <w:r>
        <w:rPr>
          <w:rStyle w:val="27"/>
          <w:rFonts w:ascii="仿宋_GB2312" w:hAnsi="Times New Roman" w:eastAsia="仿宋_GB2312" w:cs="Times New Roman"/>
          <w:b/>
          <w:bCs/>
          <w:i w:val="0"/>
          <w:sz w:val="24"/>
          <w:szCs w:val="24"/>
        </w:rPr>
        <w:t>8.1.8</w:t>
      </w:r>
      <w:r>
        <w:rPr>
          <w:rStyle w:val="27"/>
          <w:rFonts w:hint="eastAsia" w:ascii="Times New Roman" w:hAnsi="Times New Roman" w:eastAsia="宋体" w:cs="Times New Roman"/>
          <w:b/>
          <w:bCs/>
          <w:i w:val="0"/>
          <w:sz w:val="24"/>
          <w:szCs w:val="24"/>
        </w:rPr>
        <w:t xml:space="preserve"> 供水成本</w:t>
      </w:r>
      <w:r>
        <w:rPr>
          <w:i w:val="0"/>
          <w:sz w:val="24"/>
          <w:szCs w:val="24"/>
        </w:rPr>
        <w:tab/>
      </w:r>
      <w:r>
        <w:rPr>
          <w:i w:val="0"/>
          <w:sz w:val="24"/>
          <w:szCs w:val="24"/>
        </w:rPr>
        <w:fldChar w:fldCharType="begin"/>
      </w:r>
      <w:r>
        <w:rPr>
          <w:i w:val="0"/>
          <w:sz w:val="24"/>
          <w:szCs w:val="24"/>
        </w:rPr>
        <w:instrText xml:space="preserve"> PAGEREF _Toc114243544 \h </w:instrText>
      </w:r>
      <w:r>
        <w:rPr>
          <w:i w:val="0"/>
          <w:sz w:val="24"/>
          <w:szCs w:val="24"/>
        </w:rPr>
        <w:fldChar w:fldCharType="separate"/>
      </w:r>
      <w:r>
        <w:rPr>
          <w:i w:val="0"/>
          <w:sz w:val="24"/>
          <w:szCs w:val="24"/>
        </w:rPr>
        <w:t>156</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"_Toc114243545" </w:instrText>
      </w:r>
      <w:r>
        <w:fldChar w:fldCharType="separate"/>
      </w:r>
      <w:r>
        <w:rPr>
          <w:rStyle w:val="27"/>
          <w:rFonts w:ascii="仿宋_GB2312" w:hAnsi="Times New Roman" w:eastAsia="仿宋_GB2312" w:cs="Times New Roman"/>
          <w:b/>
          <w:bCs/>
          <w:i w:val="0"/>
          <w:sz w:val="24"/>
          <w:szCs w:val="24"/>
        </w:rPr>
        <w:t>8.1.9</w:t>
      </w:r>
      <w:r>
        <w:rPr>
          <w:rStyle w:val="27"/>
          <w:rFonts w:hint="eastAsia" w:ascii="Times New Roman" w:hAnsi="Times New Roman" w:eastAsia="宋体" w:cs="Times New Roman"/>
          <w:b/>
          <w:bCs/>
          <w:i w:val="0"/>
          <w:sz w:val="24"/>
          <w:szCs w:val="24"/>
        </w:rPr>
        <w:t xml:space="preserve"> 供水量</w:t>
      </w:r>
      <w:r>
        <w:rPr>
          <w:i w:val="0"/>
          <w:sz w:val="24"/>
          <w:szCs w:val="24"/>
        </w:rPr>
        <w:tab/>
      </w:r>
      <w:r>
        <w:rPr>
          <w:i w:val="0"/>
          <w:sz w:val="24"/>
          <w:szCs w:val="24"/>
        </w:rPr>
        <w:fldChar w:fldCharType="begin"/>
      </w:r>
      <w:r>
        <w:rPr>
          <w:i w:val="0"/>
          <w:sz w:val="24"/>
          <w:szCs w:val="24"/>
        </w:rPr>
        <w:instrText xml:space="preserve"> PAGEREF _Toc114243545 \h </w:instrText>
      </w:r>
      <w:r>
        <w:rPr>
          <w:i w:val="0"/>
          <w:sz w:val="24"/>
          <w:szCs w:val="24"/>
        </w:rPr>
        <w:fldChar w:fldCharType="separate"/>
      </w:r>
      <w:r>
        <w:rPr>
          <w:i w:val="0"/>
          <w:sz w:val="24"/>
          <w:szCs w:val="24"/>
        </w:rPr>
        <w:t>157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"_Toc114243546" </w:instrText>
      </w:r>
      <w:r>
        <w:fldChar w:fldCharType="separate"/>
      </w:r>
      <w:r>
        <w:rPr>
          <w:rStyle w:val="27"/>
          <w:rFonts w:ascii="仿宋_GB2312" w:hAnsi="Times New Roman" w:eastAsia="仿宋_GB2312" w:cs="Times New Roman"/>
          <w:b/>
          <w:bCs/>
          <w:i w:val="0"/>
          <w:sz w:val="24"/>
          <w:szCs w:val="24"/>
        </w:rPr>
        <w:t>8.1.10</w:t>
      </w:r>
      <w:r>
        <w:rPr>
          <w:rStyle w:val="27"/>
          <w:rFonts w:hint="eastAsia" w:ascii="Times New Roman" w:hAnsi="Times New Roman" w:eastAsia="宋体" w:cs="Times New Roman"/>
          <w:b/>
          <w:bCs/>
          <w:i w:val="0"/>
          <w:sz w:val="24"/>
          <w:szCs w:val="24"/>
        </w:rPr>
        <w:t xml:space="preserve"> 新增单位供水成本计算</w:t>
      </w:r>
      <w:r>
        <w:rPr>
          <w:i w:val="0"/>
          <w:sz w:val="24"/>
          <w:szCs w:val="24"/>
        </w:rPr>
        <w:tab/>
      </w:r>
      <w:r>
        <w:rPr>
          <w:i w:val="0"/>
          <w:sz w:val="24"/>
          <w:szCs w:val="24"/>
        </w:rPr>
        <w:fldChar w:fldCharType="begin"/>
      </w:r>
      <w:r>
        <w:rPr>
          <w:i w:val="0"/>
          <w:sz w:val="24"/>
          <w:szCs w:val="24"/>
        </w:rPr>
        <w:instrText xml:space="preserve"> PAGEREF _Toc114243546 \h </w:instrText>
      </w:r>
      <w:r>
        <w:rPr>
          <w:i w:val="0"/>
          <w:sz w:val="24"/>
          <w:szCs w:val="24"/>
        </w:rPr>
        <w:fldChar w:fldCharType="separate"/>
      </w:r>
      <w:r>
        <w:rPr>
          <w:i w:val="0"/>
          <w:sz w:val="24"/>
          <w:szCs w:val="24"/>
        </w:rPr>
        <w:t>157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"_Toc114243547" </w:instrText>
      </w:r>
      <w:r>
        <w:fldChar w:fldCharType="separate"/>
      </w:r>
      <w:r>
        <w:rPr>
          <w:rStyle w:val="27"/>
          <w:rFonts w:ascii="仿宋_GB2312" w:hAnsi="Times New Roman" w:eastAsia="仿宋_GB2312" w:cs="Times New Roman"/>
          <w:b/>
          <w:bCs/>
          <w:i w:val="0"/>
          <w:sz w:val="24"/>
          <w:szCs w:val="24"/>
        </w:rPr>
        <w:t>8.1.11</w:t>
      </w:r>
      <w:r>
        <w:rPr>
          <w:rStyle w:val="27"/>
          <w:rFonts w:hint="eastAsia" w:ascii="Times New Roman" w:hAnsi="Times New Roman" w:eastAsia="宋体" w:cs="Times New Roman"/>
          <w:b/>
          <w:bCs/>
          <w:i w:val="0"/>
          <w:sz w:val="24"/>
          <w:szCs w:val="24"/>
        </w:rPr>
        <w:t xml:space="preserve"> 项目完成后的社会影响</w:t>
      </w:r>
      <w:r>
        <w:rPr>
          <w:i w:val="0"/>
          <w:sz w:val="24"/>
          <w:szCs w:val="24"/>
        </w:rPr>
        <w:tab/>
      </w:r>
      <w:r>
        <w:rPr>
          <w:i w:val="0"/>
          <w:sz w:val="24"/>
          <w:szCs w:val="24"/>
        </w:rPr>
        <w:fldChar w:fldCharType="begin"/>
      </w:r>
      <w:r>
        <w:rPr>
          <w:i w:val="0"/>
          <w:sz w:val="24"/>
          <w:szCs w:val="24"/>
        </w:rPr>
        <w:instrText xml:space="preserve"> PAGEREF _Toc114243547 \h </w:instrText>
      </w:r>
      <w:r>
        <w:rPr>
          <w:i w:val="0"/>
          <w:sz w:val="24"/>
          <w:szCs w:val="24"/>
        </w:rPr>
        <w:fldChar w:fldCharType="separate"/>
      </w:r>
      <w:r>
        <w:rPr>
          <w:i w:val="0"/>
          <w:sz w:val="24"/>
          <w:szCs w:val="24"/>
        </w:rPr>
        <w:t>157</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"_Toc114243548" </w:instrText>
      </w:r>
      <w:r>
        <w:fldChar w:fldCharType="separate"/>
      </w:r>
      <w:r>
        <w:rPr>
          <w:rStyle w:val="27"/>
          <w:rFonts w:ascii="仿宋_GB2312" w:hAnsi="Times New Roman" w:eastAsia="仿宋_GB2312" w:cs="Times New Roman"/>
          <w:b/>
          <w:bCs/>
          <w:i w:val="0"/>
          <w:sz w:val="24"/>
          <w:szCs w:val="24"/>
        </w:rPr>
        <w:t>8.1.12</w:t>
      </w:r>
      <w:r>
        <w:rPr>
          <w:rStyle w:val="27"/>
          <w:rFonts w:hint="eastAsia" w:ascii="Times New Roman" w:hAnsi="Times New Roman" w:eastAsia="宋体" w:cs="Times New Roman"/>
          <w:b/>
          <w:bCs/>
          <w:i w:val="0"/>
          <w:sz w:val="24"/>
          <w:szCs w:val="24"/>
        </w:rPr>
        <w:t xml:space="preserve"> 居民群众生产生活条件得到显著改善</w:t>
      </w:r>
      <w:r>
        <w:rPr>
          <w:i w:val="0"/>
          <w:sz w:val="24"/>
          <w:szCs w:val="24"/>
        </w:rPr>
        <w:tab/>
      </w:r>
      <w:r>
        <w:rPr>
          <w:i w:val="0"/>
          <w:sz w:val="24"/>
          <w:szCs w:val="24"/>
        </w:rPr>
        <w:fldChar w:fldCharType="begin"/>
      </w:r>
      <w:r>
        <w:rPr>
          <w:i w:val="0"/>
          <w:sz w:val="24"/>
          <w:szCs w:val="24"/>
        </w:rPr>
        <w:instrText xml:space="preserve"> PAGEREF _Toc114243548 \h </w:instrText>
      </w:r>
      <w:r>
        <w:rPr>
          <w:i w:val="0"/>
          <w:sz w:val="24"/>
          <w:szCs w:val="24"/>
        </w:rPr>
        <w:fldChar w:fldCharType="separate"/>
      </w:r>
      <w:r>
        <w:rPr>
          <w:i w:val="0"/>
          <w:sz w:val="24"/>
          <w:szCs w:val="24"/>
        </w:rPr>
        <w:t>158</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"_Toc114243549" </w:instrText>
      </w:r>
      <w:r>
        <w:fldChar w:fldCharType="separate"/>
      </w:r>
      <w:r>
        <w:rPr>
          <w:rStyle w:val="27"/>
          <w:rFonts w:ascii="仿宋_GB2312" w:hAnsi="Times New Roman" w:eastAsia="仿宋_GB2312" w:cs="Times New Roman"/>
          <w:b/>
          <w:bCs/>
          <w:i w:val="0"/>
          <w:sz w:val="24"/>
          <w:szCs w:val="24"/>
        </w:rPr>
        <w:t>8.1.13</w:t>
      </w:r>
      <w:r>
        <w:rPr>
          <w:rStyle w:val="27"/>
          <w:rFonts w:hint="eastAsia" w:ascii="Times New Roman" w:hAnsi="Times New Roman" w:eastAsia="宋体" w:cs="Times New Roman"/>
          <w:b/>
          <w:bCs/>
          <w:i w:val="0"/>
          <w:sz w:val="24"/>
          <w:szCs w:val="24"/>
        </w:rPr>
        <w:t xml:space="preserve"> 定量分析</w:t>
      </w:r>
      <w:r>
        <w:rPr>
          <w:i w:val="0"/>
          <w:sz w:val="24"/>
          <w:szCs w:val="24"/>
        </w:rPr>
        <w:tab/>
      </w:r>
      <w:r>
        <w:rPr>
          <w:i w:val="0"/>
          <w:sz w:val="24"/>
          <w:szCs w:val="24"/>
        </w:rPr>
        <w:fldChar w:fldCharType="begin"/>
      </w:r>
      <w:r>
        <w:rPr>
          <w:i w:val="0"/>
          <w:sz w:val="24"/>
          <w:szCs w:val="24"/>
        </w:rPr>
        <w:instrText xml:space="preserve"> PAGEREF _Toc114243549 \h </w:instrText>
      </w:r>
      <w:r>
        <w:rPr>
          <w:i w:val="0"/>
          <w:sz w:val="24"/>
          <w:szCs w:val="24"/>
        </w:rPr>
        <w:fldChar w:fldCharType="separate"/>
      </w:r>
      <w:r>
        <w:rPr>
          <w:i w:val="0"/>
          <w:sz w:val="24"/>
          <w:szCs w:val="24"/>
        </w:rPr>
        <w:t>158</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"_Toc114243550" </w:instrText>
      </w:r>
      <w:r>
        <w:fldChar w:fldCharType="separate"/>
      </w:r>
      <w:r>
        <w:rPr>
          <w:rStyle w:val="27"/>
          <w:rFonts w:ascii="仿宋_GB2312" w:hAnsi="Times New Roman" w:eastAsia="仿宋_GB2312" w:cs="Times New Roman"/>
          <w:b/>
          <w:bCs/>
          <w:i w:val="0"/>
          <w:sz w:val="24"/>
          <w:szCs w:val="24"/>
        </w:rPr>
        <w:t>8.1.14</w:t>
      </w:r>
      <w:r>
        <w:rPr>
          <w:rStyle w:val="27"/>
          <w:rFonts w:hint="eastAsia" w:ascii="Times New Roman" w:hAnsi="Times New Roman" w:eastAsia="宋体" w:cs="Times New Roman"/>
          <w:b/>
          <w:bCs/>
          <w:i w:val="0"/>
          <w:sz w:val="24"/>
          <w:szCs w:val="24"/>
        </w:rPr>
        <w:t xml:space="preserve"> 间接收益</w:t>
      </w:r>
      <w:r>
        <w:rPr>
          <w:i w:val="0"/>
          <w:sz w:val="24"/>
          <w:szCs w:val="24"/>
        </w:rPr>
        <w:tab/>
      </w:r>
      <w:r>
        <w:rPr>
          <w:i w:val="0"/>
          <w:sz w:val="24"/>
          <w:szCs w:val="24"/>
        </w:rPr>
        <w:fldChar w:fldCharType="begin"/>
      </w:r>
      <w:r>
        <w:rPr>
          <w:i w:val="0"/>
          <w:sz w:val="24"/>
          <w:szCs w:val="24"/>
        </w:rPr>
        <w:instrText xml:space="preserve"> PAGEREF _Toc114243550 \h </w:instrText>
      </w:r>
      <w:r>
        <w:rPr>
          <w:i w:val="0"/>
          <w:sz w:val="24"/>
          <w:szCs w:val="24"/>
        </w:rPr>
        <w:fldChar w:fldCharType="separate"/>
      </w:r>
      <w:r>
        <w:rPr>
          <w:i w:val="0"/>
          <w:sz w:val="24"/>
          <w:szCs w:val="24"/>
        </w:rPr>
        <w:t>159</w:t>
      </w:r>
      <w:r>
        <w:rPr>
          <w:i w:val="0"/>
          <w:sz w:val="24"/>
          <w:szCs w:val="24"/>
        </w:rPr>
        <w:fldChar w:fldCharType="end"/>
      </w:r>
      <w:r>
        <w:rPr>
          <w:i w:val="0"/>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"_Toc114243551" </w:instrText>
      </w:r>
      <w:r>
        <w:fldChar w:fldCharType="separate"/>
      </w:r>
      <w:r>
        <w:rPr>
          <w:rStyle w:val="27"/>
          <w:rFonts w:ascii="黑体" w:hAnsi="黑体" w:eastAsia="黑体" w:cs="Times New Roman"/>
          <w:b/>
          <w:bCs/>
          <w:sz w:val="24"/>
          <w:szCs w:val="24"/>
        </w:rPr>
        <w:t>8.2</w:t>
      </w:r>
      <w:r>
        <w:rPr>
          <w:rStyle w:val="27"/>
          <w:rFonts w:hint="eastAsia" w:cs="Times New Roman" w:asciiTheme="minorEastAsia" w:hAnsiTheme="minorEastAsia"/>
          <w:b/>
          <w:bCs/>
          <w:sz w:val="24"/>
          <w:szCs w:val="24"/>
        </w:rPr>
        <w:t xml:space="preserve"> 社会效益</w:t>
      </w:r>
      <w:r>
        <w:rPr>
          <w:sz w:val="24"/>
          <w:szCs w:val="24"/>
        </w:rPr>
        <w:tab/>
      </w:r>
      <w:r>
        <w:rPr>
          <w:sz w:val="24"/>
          <w:szCs w:val="24"/>
        </w:rPr>
        <w:fldChar w:fldCharType="begin"/>
      </w:r>
      <w:r>
        <w:rPr>
          <w:sz w:val="24"/>
          <w:szCs w:val="24"/>
        </w:rPr>
        <w:instrText xml:space="preserve"> PAGEREF _Toc114243551 \h </w:instrText>
      </w:r>
      <w:r>
        <w:rPr>
          <w:sz w:val="24"/>
          <w:szCs w:val="24"/>
        </w:rPr>
        <w:fldChar w:fldCharType="separate"/>
      </w:r>
      <w:r>
        <w:rPr>
          <w:sz w:val="24"/>
          <w:szCs w:val="24"/>
        </w:rPr>
        <w:t>159</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"_Toc114243552" </w:instrText>
      </w:r>
      <w:r>
        <w:fldChar w:fldCharType="separate"/>
      </w:r>
      <w:r>
        <w:rPr>
          <w:rStyle w:val="27"/>
          <w:rFonts w:ascii="黑体" w:hAnsi="黑体" w:eastAsia="黑体" w:cs="Times New Roman"/>
          <w:b/>
          <w:bCs/>
          <w:sz w:val="24"/>
          <w:szCs w:val="24"/>
        </w:rPr>
        <w:t>8.3</w:t>
      </w:r>
      <w:r>
        <w:rPr>
          <w:rStyle w:val="27"/>
          <w:rFonts w:hint="eastAsia" w:cs="Times New Roman" w:asciiTheme="minorEastAsia" w:hAnsiTheme="minorEastAsia"/>
          <w:b/>
          <w:bCs/>
          <w:sz w:val="24"/>
          <w:szCs w:val="24"/>
        </w:rPr>
        <w:t xml:space="preserve"> 生态效益</w:t>
      </w:r>
      <w:r>
        <w:rPr>
          <w:sz w:val="24"/>
          <w:szCs w:val="24"/>
        </w:rPr>
        <w:tab/>
      </w:r>
      <w:r>
        <w:rPr>
          <w:sz w:val="24"/>
          <w:szCs w:val="24"/>
        </w:rPr>
        <w:fldChar w:fldCharType="begin"/>
      </w:r>
      <w:r>
        <w:rPr>
          <w:sz w:val="24"/>
          <w:szCs w:val="24"/>
        </w:rPr>
        <w:instrText xml:space="preserve"> PAGEREF _Toc114243552 \h </w:instrText>
      </w:r>
      <w:r>
        <w:rPr>
          <w:sz w:val="24"/>
          <w:szCs w:val="24"/>
        </w:rPr>
        <w:fldChar w:fldCharType="separate"/>
      </w:r>
      <w:r>
        <w:rPr>
          <w:sz w:val="24"/>
          <w:szCs w:val="24"/>
        </w:rPr>
        <w:t>160</w:t>
      </w:r>
      <w:r>
        <w:rPr>
          <w:sz w:val="24"/>
          <w:szCs w:val="24"/>
        </w:rPr>
        <w:fldChar w:fldCharType="end"/>
      </w:r>
      <w:r>
        <w:rPr>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"_Toc114243553" </w:instrText>
      </w:r>
      <w:r>
        <w:fldChar w:fldCharType="separate"/>
      </w:r>
      <w:r>
        <w:rPr>
          <w:rStyle w:val="27"/>
          <w:rFonts w:ascii="仿宋_GB2312" w:hAnsi="Times New Roman" w:eastAsia="仿宋_GB2312" w:cs="Times New Roman"/>
          <w:b/>
          <w:bCs/>
          <w:i w:val="0"/>
          <w:sz w:val="24"/>
          <w:szCs w:val="24"/>
        </w:rPr>
        <w:t>8.3.1</w:t>
      </w:r>
      <w:r>
        <w:rPr>
          <w:rStyle w:val="27"/>
          <w:rFonts w:hint="eastAsia" w:ascii="Times New Roman" w:hAnsi="Times New Roman" w:eastAsia="宋体" w:cs="Times New Roman"/>
          <w:b/>
          <w:bCs/>
          <w:i w:val="0"/>
          <w:sz w:val="24"/>
          <w:szCs w:val="24"/>
        </w:rPr>
        <w:t xml:space="preserve"> 耕地质量分析</w:t>
      </w:r>
      <w:r>
        <w:rPr>
          <w:i w:val="0"/>
          <w:sz w:val="24"/>
          <w:szCs w:val="24"/>
        </w:rPr>
        <w:tab/>
      </w:r>
      <w:r>
        <w:rPr>
          <w:i w:val="0"/>
          <w:sz w:val="24"/>
          <w:szCs w:val="24"/>
        </w:rPr>
        <w:fldChar w:fldCharType="begin"/>
      </w:r>
      <w:r>
        <w:rPr>
          <w:i w:val="0"/>
          <w:sz w:val="24"/>
          <w:szCs w:val="24"/>
        </w:rPr>
        <w:instrText xml:space="preserve"> PAGEREF _Toc114243553 \h </w:instrText>
      </w:r>
      <w:r>
        <w:rPr>
          <w:i w:val="0"/>
          <w:sz w:val="24"/>
          <w:szCs w:val="24"/>
        </w:rPr>
        <w:fldChar w:fldCharType="separate"/>
      </w:r>
      <w:r>
        <w:rPr>
          <w:i w:val="0"/>
          <w:sz w:val="24"/>
          <w:szCs w:val="24"/>
        </w:rPr>
        <w:t>160</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"_Toc114243554" </w:instrText>
      </w:r>
      <w:r>
        <w:fldChar w:fldCharType="separate"/>
      </w:r>
      <w:r>
        <w:rPr>
          <w:rStyle w:val="27"/>
          <w:rFonts w:ascii="仿宋_GB2312" w:hAnsi="Times New Roman" w:eastAsia="仿宋_GB2312" w:cs="Times New Roman"/>
          <w:b/>
          <w:bCs/>
          <w:i w:val="0"/>
          <w:sz w:val="24"/>
          <w:szCs w:val="24"/>
        </w:rPr>
        <w:t>8.3.2</w:t>
      </w:r>
      <w:r>
        <w:rPr>
          <w:rStyle w:val="27"/>
          <w:rFonts w:hint="eastAsia" w:ascii="Times New Roman" w:hAnsi="Times New Roman" w:eastAsia="宋体" w:cs="Times New Roman"/>
          <w:b/>
          <w:bCs/>
          <w:i w:val="0"/>
          <w:sz w:val="24"/>
          <w:szCs w:val="24"/>
        </w:rPr>
        <w:t xml:space="preserve"> 因素指标权重</w:t>
      </w:r>
      <w:r>
        <w:rPr>
          <w:i w:val="0"/>
          <w:sz w:val="24"/>
          <w:szCs w:val="24"/>
        </w:rPr>
        <w:tab/>
      </w:r>
      <w:r>
        <w:rPr>
          <w:i w:val="0"/>
          <w:sz w:val="24"/>
          <w:szCs w:val="24"/>
        </w:rPr>
        <w:fldChar w:fldCharType="begin"/>
      </w:r>
      <w:r>
        <w:rPr>
          <w:i w:val="0"/>
          <w:sz w:val="24"/>
          <w:szCs w:val="24"/>
        </w:rPr>
        <w:instrText xml:space="preserve"> PAGEREF _Toc114243554 \h </w:instrText>
      </w:r>
      <w:r>
        <w:rPr>
          <w:i w:val="0"/>
          <w:sz w:val="24"/>
          <w:szCs w:val="24"/>
        </w:rPr>
        <w:fldChar w:fldCharType="separate"/>
      </w:r>
      <w:r>
        <w:rPr>
          <w:i w:val="0"/>
          <w:sz w:val="24"/>
          <w:szCs w:val="24"/>
        </w:rPr>
        <w:t>160</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"_Toc114243555" </w:instrText>
      </w:r>
      <w:r>
        <w:fldChar w:fldCharType="separate"/>
      </w:r>
      <w:r>
        <w:rPr>
          <w:rStyle w:val="27"/>
          <w:rFonts w:ascii="仿宋_GB2312" w:hAnsi="Times New Roman" w:eastAsia="仿宋_GB2312" w:cs="Times New Roman"/>
          <w:b/>
          <w:bCs/>
          <w:i w:val="0"/>
          <w:sz w:val="24"/>
          <w:szCs w:val="24"/>
        </w:rPr>
        <w:t>8.3.3</w:t>
      </w:r>
      <w:r>
        <w:rPr>
          <w:rStyle w:val="27"/>
          <w:rFonts w:hint="eastAsia" w:ascii="Times New Roman" w:hAnsi="Times New Roman" w:eastAsia="宋体" w:cs="Times New Roman"/>
          <w:b/>
          <w:bCs/>
          <w:i w:val="0"/>
          <w:sz w:val="24"/>
          <w:szCs w:val="24"/>
        </w:rPr>
        <w:t xml:space="preserve"> 因素指标分值计算</w:t>
      </w:r>
      <w:r>
        <w:rPr>
          <w:i w:val="0"/>
          <w:sz w:val="24"/>
          <w:szCs w:val="24"/>
        </w:rPr>
        <w:tab/>
      </w:r>
      <w:r>
        <w:rPr>
          <w:i w:val="0"/>
          <w:sz w:val="24"/>
          <w:szCs w:val="24"/>
        </w:rPr>
        <w:fldChar w:fldCharType="begin"/>
      </w:r>
      <w:r>
        <w:rPr>
          <w:i w:val="0"/>
          <w:sz w:val="24"/>
          <w:szCs w:val="24"/>
        </w:rPr>
        <w:instrText xml:space="preserve"> PAGEREF _Toc114243555 \h </w:instrText>
      </w:r>
      <w:r>
        <w:rPr>
          <w:i w:val="0"/>
          <w:sz w:val="24"/>
          <w:szCs w:val="24"/>
        </w:rPr>
        <w:fldChar w:fldCharType="separate"/>
      </w:r>
      <w:r>
        <w:rPr>
          <w:i w:val="0"/>
          <w:sz w:val="24"/>
          <w:szCs w:val="24"/>
        </w:rPr>
        <w:t>161</w:t>
      </w:r>
      <w:r>
        <w:rPr>
          <w:i w:val="0"/>
          <w:sz w:val="24"/>
          <w:szCs w:val="24"/>
        </w:rPr>
        <w:fldChar w:fldCharType="end"/>
      </w:r>
      <w:r>
        <w:rPr>
          <w:i w:val="0"/>
          <w:sz w:val="24"/>
          <w:szCs w:val="24"/>
        </w:rPr>
        <w:fldChar w:fldCharType="end"/>
      </w:r>
    </w:p>
    <w:p>
      <w:pPr>
        <w:pStyle w:val="12"/>
        <w:tabs>
          <w:tab w:val="right" w:leader="dot" w:pos="8494"/>
        </w:tabs>
        <w:spacing w:line="360" w:lineRule="auto"/>
        <w:rPr>
          <w:i w:val="0"/>
          <w:iCs w:val="0"/>
          <w:sz w:val="24"/>
          <w:szCs w:val="24"/>
        </w:rPr>
      </w:pPr>
      <w:r>
        <w:fldChar w:fldCharType="begin"/>
      </w:r>
      <w:r>
        <w:instrText xml:space="preserve"> HYPERLINK \l "_Toc114243556" </w:instrText>
      </w:r>
      <w:r>
        <w:fldChar w:fldCharType="separate"/>
      </w:r>
      <w:r>
        <w:rPr>
          <w:rStyle w:val="27"/>
          <w:rFonts w:ascii="仿宋_GB2312" w:hAnsi="Times New Roman" w:eastAsia="仿宋_GB2312" w:cs="Times New Roman"/>
          <w:b/>
          <w:bCs/>
          <w:i w:val="0"/>
          <w:sz w:val="24"/>
          <w:szCs w:val="24"/>
        </w:rPr>
        <w:t>8.3.4</w:t>
      </w:r>
      <w:r>
        <w:rPr>
          <w:rStyle w:val="27"/>
          <w:rFonts w:hint="eastAsia" w:ascii="Times New Roman" w:hAnsi="Times New Roman" w:eastAsia="宋体" w:cs="Times New Roman"/>
          <w:b/>
          <w:bCs/>
          <w:i w:val="0"/>
          <w:sz w:val="24"/>
          <w:szCs w:val="24"/>
        </w:rPr>
        <w:t xml:space="preserve"> 项目区项目建设前后耕地质量等级评价</w:t>
      </w:r>
      <w:r>
        <w:rPr>
          <w:i w:val="0"/>
          <w:sz w:val="24"/>
          <w:szCs w:val="24"/>
        </w:rPr>
        <w:tab/>
      </w:r>
      <w:r>
        <w:rPr>
          <w:i w:val="0"/>
          <w:sz w:val="24"/>
          <w:szCs w:val="24"/>
        </w:rPr>
        <w:fldChar w:fldCharType="begin"/>
      </w:r>
      <w:r>
        <w:rPr>
          <w:i w:val="0"/>
          <w:sz w:val="24"/>
          <w:szCs w:val="24"/>
        </w:rPr>
        <w:instrText xml:space="preserve"> PAGEREF _Toc114243556 \h </w:instrText>
      </w:r>
      <w:r>
        <w:rPr>
          <w:i w:val="0"/>
          <w:sz w:val="24"/>
          <w:szCs w:val="24"/>
        </w:rPr>
        <w:fldChar w:fldCharType="separate"/>
      </w:r>
      <w:r>
        <w:rPr>
          <w:i w:val="0"/>
          <w:sz w:val="24"/>
          <w:szCs w:val="24"/>
        </w:rPr>
        <w:t>162</w:t>
      </w:r>
      <w:r>
        <w:rPr>
          <w:i w:val="0"/>
          <w:sz w:val="24"/>
          <w:szCs w:val="24"/>
        </w:rPr>
        <w:fldChar w:fldCharType="end"/>
      </w:r>
      <w:r>
        <w:rPr>
          <w:i w:val="0"/>
          <w:sz w:val="24"/>
          <w:szCs w:val="24"/>
        </w:rPr>
        <w:fldChar w:fldCharType="end"/>
      </w:r>
    </w:p>
    <w:p>
      <w:pPr>
        <w:pStyle w:val="17"/>
        <w:tabs>
          <w:tab w:val="right" w:leader="dot" w:pos="8494"/>
        </w:tabs>
        <w:spacing w:before="0" w:after="0" w:line="360" w:lineRule="auto"/>
        <w:rPr>
          <w:b w:val="0"/>
          <w:bCs w:val="0"/>
          <w:caps w:val="0"/>
          <w:sz w:val="24"/>
          <w:szCs w:val="24"/>
        </w:rPr>
      </w:pPr>
      <w:r>
        <w:fldChar w:fldCharType="begin"/>
      </w:r>
      <w:r>
        <w:instrText xml:space="preserve"> HYPERLINK \l "_Toc114243557" </w:instrText>
      </w:r>
      <w:r>
        <w:fldChar w:fldCharType="separate"/>
      </w:r>
      <w:r>
        <w:rPr>
          <w:rStyle w:val="27"/>
          <w:sz w:val="24"/>
          <w:szCs w:val="24"/>
        </w:rPr>
        <w:t>9</w:t>
      </w:r>
      <w:r>
        <w:rPr>
          <w:rStyle w:val="27"/>
          <w:rFonts w:hint="eastAsia"/>
          <w:sz w:val="24"/>
          <w:szCs w:val="24"/>
        </w:rPr>
        <w:t xml:space="preserve"> 保障措施</w:t>
      </w:r>
      <w:r>
        <w:rPr>
          <w:sz w:val="24"/>
          <w:szCs w:val="24"/>
        </w:rPr>
        <w:tab/>
      </w:r>
      <w:r>
        <w:rPr>
          <w:sz w:val="24"/>
          <w:szCs w:val="24"/>
        </w:rPr>
        <w:fldChar w:fldCharType="begin"/>
      </w:r>
      <w:r>
        <w:rPr>
          <w:sz w:val="24"/>
          <w:szCs w:val="24"/>
        </w:rPr>
        <w:instrText xml:space="preserve"> PAGEREF _Toc114243557 \h </w:instrText>
      </w:r>
      <w:r>
        <w:rPr>
          <w:sz w:val="24"/>
          <w:szCs w:val="24"/>
        </w:rPr>
        <w:fldChar w:fldCharType="separate"/>
      </w:r>
      <w:r>
        <w:rPr>
          <w:sz w:val="24"/>
          <w:szCs w:val="24"/>
        </w:rPr>
        <w:t>165</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"_Toc114243558" </w:instrText>
      </w:r>
      <w:r>
        <w:fldChar w:fldCharType="separate"/>
      </w:r>
      <w:r>
        <w:rPr>
          <w:rStyle w:val="27"/>
          <w:sz w:val="24"/>
          <w:szCs w:val="24"/>
        </w:rPr>
        <w:t>9.1</w:t>
      </w:r>
      <w:r>
        <w:rPr>
          <w:rStyle w:val="27"/>
          <w:rFonts w:hint="eastAsia"/>
          <w:sz w:val="24"/>
          <w:szCs w:val="24"/>
        </w:rPr>
        <w:t xml:space="preserve"> 落实部门责任，加强协调指导</w:t>
      </w:r>
      <w:r>
        <w:rPr>
          <w:sz w:val="24"/>
          <w:szCs w:val="24"/>
        </w:rPr>
        <w:tab/>
      </w:r>
      <w:r>
        <w:rPr>
          <w:sz w:val="24"/>
          <w:szCs w:val="24"/>
        </w:rPr>
        <w:fldChar w:fldCharType="begin"/>
      </w:r>
      <w:r>
        <w:rPr>
          <w:sz w:val="24"/>
          <w:szCs w:val="24"/>
        </w:rPr>
        <w:instrText xml:space="preserve"> PAGEREF _Toc114243558 \h </w:instrText>
      </w:r>
      <w:r>
        <w:rPr>
          <w:sz w:val="24"/>
          <w:szCs w:val="24"/>
        </w:rPr>
        <w:fldChar w:fldCharType="separate"/>
      </w:r>
      <w:r>
        <w:rPr>
          <w:sz w:val="24"/>
          <w:szCs w:val="24"/>
        </w:rPr>
        <w:t>165</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"_Toc114243559" </w:instrText>
      </w:r>
      <w:r>
        <w:fldChar w:fldCharType="separate"/>
      </w:r>
      <w:r>
        <w:rPr>
          <w:rStyle w:val="27"/>
          <w:sz w:val="24"/>
          <w:szCs w:val="24"/>
        </w:rPr>
        <w:t>9.2</w:t>
      </w:r>
      <w:r>
        <w:rPr>
          <w:rStyle w:val="27"/>
          <w:rFonts w:hint="eastAsia"/>
          <w:sz w:val="24"/>
          <w:szCs w:val="24"/>
        </w:rPr>
        <w:t xml:space="preserve"> 建立协调机制，强化绩效考核</w:t>
      </w:r>
      <w:r>
        <w:rPr>
          <w:sz w:val="24"/>
          <w:szCs w:val="24"/>
        </w:rPr>
        <w:tab/>
      </w:r>
      <w:r>
        <w:rPr>
          <w:sz w:val="24"/>
          <w:szCs w:val="24"/>
        </w:rPr>
        <w:fldChar w:fldCharType="begin"/>
      </w:r>
      <w:r>
        <w:rPr>
          <w:sz w:val="24"/>
          <w:szCs w:val="24"/>
        </w:rPr>
        <w:instrText xml:space="preserve"> PAGEREF _Toc114243559 \h </w:instrText>
      </w:r>
      <w:r>
        <w:rPr>
          <w:sz w:val="24"/>
          <w:szCs w:val="24"/>
        </w:rPr>
        <w:fldChar w:fldCharType="separate"/>
      </w:r>
      <w:r>
        <w:rPr>
          <w:sz w:val="24"/>
          <w:szCs w:val="24"/>
        </w:rPr>
        <w:t>165</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"_Toc114243560" </w:instrText>
      </w:r>
      <w:r>
        <w:fldChar w:fldCharType="separate"/>
      </w:r>
      <w:r>
        <w:rPr>
          <w:rStyle w:val="27"/>
          <w:sz w:val="24"/>
          <w:szCs w:val="24"/>
        </w:rPr>
        <w:t>9.3</w:t>
      </w:r>
      <w:r>
        <w:rPr>
          <w:rStyle w:val="27"/>
          <w:rFonts w:hint="eastAsia"/>
          <w:sz w:val="24"/>
          <w:szCs w:val="24"/>
        </w:rPr>
        <w:t xml:space="preserve"> 加强规划指导，做好衔接协调</w:t>
      </w:r>
      <w:r>
        <w:rPr>
          <w:sz w:val="24"/>
          <w:szCs w:val="24"/>
        </w:rPr>
        <w:tab/>
      </w:r>
      <w:r>
        <w:rPr>
          <w:sz w:val="24"/>
          <w:szCs w:val="24"/>
        </w:rPr>
        <w:fldChar w:fldCharType="begin"/>
      </w:r>
      <w:r>
        <w:rPr>
          <w:sz w:val="24"/>
          <w:szCs w:val="24"/>
        </w:rPr>
        <w:instrText xml:space="preserve"> PAGEREF _Toc114243560 \h </w:instrText>
      </w:r>
      <w:r>
        <w:rPr>
          <w:sz w:val="24"/>
          <w:szCs w:val="24"/>
        </w:rPr>
        <w:fldChar w:fldCharType="separate"/>
      </w:r>
      <w:r>
        <w:rPr>
          <w:sz w:val="24"/>
          <w:szCs w:val="24"/>
        </w:rPr>
        <w:t>166</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"_Toc114243561" </w:instrText>
      </w:r>
      <w:r>
        <w:fldChar w:fldCharType="separate"/>
      </w:r>
      <w:r>
        <w:rPr>
          <w:rStyle w:val="27"/>
          <w:sz w:val="24"/>
          <w:szCs w:val="24"/>
        </w:rPr>
        <w:t>9.4</w:t>
      </w:r>
      <w:r>
        <w:rPr>
          <w:rStyle w:val="27"/>
          <w:rFonts w:hint="eastAsia"/>
          <w:sz w:val="24"/>
          <w:szCs w:val="24"/>
        </w:rPr>
        <w:t xml:space="preserve"> 加大投入力度，推进资金整合</w:t>
      </w:r>
      <w:r>
        <w:rPr>
          <w:sz w:val="24"/>
          <w:szCs w:val="24"/>
        </w:rPr>
        <w:tab/>
      </w:r>
      <w:r>
        <w:rPr>
          <w:sz w:val="24"/>
          <w:szCs w:val="24"/>
        </w:rPr>
        <w:fldChar w:fldCharType="begin"/>
      </w:r>
      <w:r>
        <w:rPr>
          <w:sz w:val="24"/>
          <w:szCs w:val="24"/>
        </w:rPr>
        <w:instrText xml:space="preserve"> PAGEREF _Toc114243561 \h </w:instrText>
      </w:r>
      <w:r>
        <w:rPr>
          <w:sz w:val="24"/>
          <w:szCs w:val="24"/>
        </w:rPr>
        <w:fldChar w:fldCharType="separate"/>
      </w:r>
      <w:r>
        <w:rPr>
          <w:sz w:val="24"/>
          <w:szCs w:val="24"/>
        </w:rPr>
        <w:t>166</w:t>
      </w:r>
      <w:r>
        <w:rPr>
          <w:sz w:val="24"/>
          <w:szCs w:val="24"/>
        </w:rPr>
        <w:fldChar w:fldCharType="end"/>
      </w:r>
      <w:r>
        <w:rPr>
          <w:sz w:val="24"/>
          <w:szCs w:val="24"/>
        </w:rPr>
        <w:fldChar w:fldCharType="end"/>
      </w:r>
    </w:p>
    <w:p>
      <w:pPr>
        <w:pStyle w:val="20"/>
        <w:tabs>
          <w:tab w:val="right" w:leader="dot" w:pos="8494"/>
        </w:tabs>
        <w:spacing w:line="360" w:lineRule="auto"/>
        <w:rPr>
          <w:smallCaps w:val="0"/>
          <w:sz w:val="24"/>
          <w:szCs w:val="24"/>
        </w:rPr>
      </w:pPr>
      <w:r>
        <w:fldChar w:fldCharType="begin"/>
      </w:r>
      <w:r>
        <w:instrText xml:space="preserve"> HYPERLINK \l "_Toc114243562" </w:instrText>
      </w:r>
      <w:r>
        <w:fldChar w:fldCharType="separate"/>
      </w:r>
      <w:r>
        <w:rPr>
          <w:rStyle w:val="27"/>
          <w:sz w:val="24"/>
          <w:szCs w:val="24"/>
        </w:rPr>
        <w:t>9.5</w:t>
      </w:r>
      <w:r>
        <w:rPr>
          <w:rStyle w:val="27"/>
          <w:rFonts w:hint="eastAsia"/>
          <w:sz w:val="24"/>
          <w:szCs w:val="24"/>
        </w:rPr>
        <w:t xml:space="preserve"> 严格项目管理，精心组织实施</w:t>
      </w:r>
      <w:r>
        <w:rPr>
          <w:sz w:val="24"/>
          <w:szCs w:val="24"/>
        </w:rPr>
        <w:tab/>
      </w:r>
      <w:r>
        <w:rPr>
          <w:sz w:val="24"/>
          <w:szCs w:val="24"/>
        </w:rPr>
        <w:fldChar w:fldCharType="begin"/>
      </w:r>
      <w:r>
        <w:rPr>
          <w:sz w:val="24"/>
          <w:szCs w:val="24"/>
        </w:rPr>
        <w:instrText xml:space="preserve"> PAGEREF _Toc114243562 \h </w:instrText>
      </w:r>
      <w:r>
        <w:rPr>
          <w:sz w:val="24"/>
          <w:szCs w:val="24"/>
        </w:rPr>
        <w:fldChar w:fldCharType="separate"/>
      </w:r>
      <w:r>
        <w:rPr>
          <w:sz w:val="24"/>
          <w:szCs w:val="24"/>
        </w:rPr>
        <w:t>167</w:t>
      </w:r>
      <w:r>
        <w:rPr>
          <w:sz w:val="24"/>
          <w:szCs w:val="24"/>
        </w:rPr>
        <w:fldChar w:fldCharType="end"/>
      </w:r>
      <w:r>
        <w:rPr>
          <w:sz w:val="24"/>
          <w:szCs w:val="24"/>
        </w:rPr>
        <w:fldChar w:fldCharType="end"/>
      </w:r>
    </w:p>
    <w:p>
      <w:pPr>
        <w:pStyle w:val="17"/>
        <w:tabs>
          <w:tab w:val="right" w:leader="dot" w:pos="8494"/>
        </w:tabs>
        <w:spacing w:before="0" w:after="0" w:line="360" w:lineRule="auto"/>
        <w:rPr>
          <w:b w:val="0"/>
          <w:bCs w:val="0"/>
          <w:caps w:val="0"/>
          <w:sz w:val="24"/>
          <w:szCs w:val="24"/>
        </w:rPr>
      </w:pPr>
      <w:r>
        <w:fldChar w:fldCharType="begin"/>
      </w:r>
      <w:r>
        <w:instrText xml:space="preserve"> HYPERLINK \l "_Toc114243563" </w:instrText>
      </w:r>
      <w:r>
        <w:fldChar w:fldCharType="separate"/>
      </w:r>
      <w:r>
        <w:rPr>
          <w:rStyle w:val="27"/>
          <w:rFonts w:hint="eastAsia"/>
          <w:sz w:val="24"/>
          <w:szCs w:val="24"/>
        </w:rPr>
        <w:t>附</w:t>
      </w:r>
      <w:r>
        <w:rPr>
          <w:rStyle w:val="27"/>
          <w:sz w:val="24"/>
          <w:szCs w:val="24"/>
        </w:rPr>
        <w:t xml:space="preserve">  </w:t>
      </w:r>
      <w:r>
        <w:rPr>
          <w:rStyle w:val="27"/>
          <w:rFonts w:hint="eastAsia"/>
          <w:sz w:val="24"/>
          <w:szCs w:val="24"/>
        </w:rPr>
        <w:t>表</w:t>
      </w:r>
      <w:r>
        <w:rPr>
          <w:sz w:val="24"/>
          <w:szCs w:val="24"/>
        </w:rPr>
        <w:tab/>
      </w:r>
      <w:r>
        <w:rPr>
          <w:sz w:val="24"/>
          <w:szCs w:val="24"/>
        </w:rPr>
        <w:fldChar w:fldCharType="begin"/>
      </w:r>
      <w:r>
        <w:rPr>
          <w:sz w:val="24"/>
          <w:szCs w:val="24"/>
        </w:rPr>
        <w:instrText xml:space="preserve"> PAGEREF _Toc114243563 \h </w:instrText>
      </w:r>
      <w:r>
        <w:rPr>
          <w:sz w:val="24"/>
          <w:szCs w:val="24"/>
        </w:rPr>
        <w:fldChar w:fldCharType="separate"/>
      </w:r>
      <w:r>
        <w:rPr>
          <w:sz w:val="24"/>
          <w:szCs w:val="24"/>
        </w:rPr>
        <w:t>168</w:t>
      </w:r>
      <w:r>
        <w:rPr>
          <w:sz w:val="24"/>
          <w:szCs w:val="24"/>
        </w:rPr>
        <w:fldChar w:fldCharType="end"/>
      </w:r>
      <w:r>
        <w:rPr>
          <w:sz w:val="24"/>
          <w:szCs w:val="24"/>
        </w:rPr>
        <w:fldChar w:fldCharType="end"/>
      </w:r>
    </w:p>
    <w:p>
      <w:pPr>
        <w:pStyle w:val="17"/>
        <w:tabs>
          <w:tab w:val="right" w:leader="dot" w:pos="8494"/>
        </w:tabs>
        <w:spacing w:before="0" w:after="0" w:line="360" w:lineRule="auto"/>
        <w:rPr>
          <w:b w:val="0"/>
          <w:bCs w:val="0"/>
          <w:caps w:val="0"/>
          <w:sz w:val="24"/>
          <w:szCs w:val="24"/>
        </w:rPr>
      </w:pPr>
      <w:r>
        <w:fldChar w:fldCharType="begin"/>
      </w:r>
      <w:r>
        <w:instrText xml:space="preserve"> HYPERLINK \l "_Toc114243564" </w:instrText>
      </w:r>
      <w:r>
        <w:fldChar w:fldCharType="separate"/>
      </w:r>
      <w:r>
        <w:rPr>
          <w:rStyle w:val="27"/>
          <w:rFonts w:hint="eastAsia"/>
          <w:sz w:val="24"/>
          <w:szCs w:val="24"/>
        </w:rPr>
        <w:t>附</w:t>
      </w:r>
      <w:r>
        <w:rPr>
          <w:rStyle w:val="27"/>
          <w:sz w:val="24"/>
          <w:szCs w:val="24"/>
        </w:rPr>
        <w:t xml:space="preserve">  </w:t>
      </w:r>
      <w:r>
        <w:rPr>
          <w:rStyle w:val="27"/>
          <w:rFonts w:hint="eastAsia"/>
          <w:sz w:val="24"/>
          <w:szCs w:val="24"/>
        </w:rPr>
        <w:t>图</w:t>
      </w:r>
      <w:r>
        <w:rPr>
          <w:sz w:val="24"/>
          <w:szCs w:val="24"/>
        </w:rPr>
        <w:tab/>
      </w:r>
      <w:r>
        <w:rPr>
          <w:sz w:val="24"/>
          <w:szCs w:val="24"/>
        </w:rPr>
        <w:fldChar w:fldCharType="begin"/>
      </w:r>
      <w:r>
        <w:rPr>
          <w:sz w:val="24"/>
          <w:szCs w:val="24"/>
        </w:rPr>
        <w:instrText xml:space="preserve"> PAGEREF _Toc114243564 \h </w:instrText>
      </w:r>
      <w:r>
        <w:rPr>
          <w:sz w:val="24"/>
          <w:szCs w:val="24"/>
        </w:rPr>
        <w:fldChar w:fldCharType="separate"/>
      </w:r>
      <w:r>
        <w:rPr>
          <w:sz w:val="24"/>
          <w:szCs w:val="24"/>
        </w:rPr>
        <w:t>168</w:t>
      </w:r>
      <w:r>
        <w:rPr>
          <w:sz w:val="24"/>
          <w:szCs w:val="24"/>
        </w:rPr>
        <w:fldChar w:fldCharType="end"/>
      </w:r>
      <w:r>
        <w:rPr>
          <w:sz w:val="24"/>
          <w:szCs w:val="24"/>
        </w:rPr>
        <w:fldChar w:fldCharType="end"/>
      </w:r>
    </w:p>
    <w:p>
      <w:pPr>
        <w:spacing w:line="360" w:lineRule="auto"/>
        <w:rPr>
          <w:rFonts w:ascii="仿宋_GB2312" w:eastAsia="仿宋_GB2312" w:cs="仿宋_GB2312" w:hAnsiTheme="minorEastAsia"/>
          <w:b/>
          <w:sz w:val="44"/>
          <w:szCs w:val="44"/>
        </w:rPr>
      </w:pPr>
      <w:r>
        <w:rPr>
          <w:rFonts w:hint="eastAsia" w:ascii="仿宋_GB2312" w:eastAsia="仿宋_GB2312" w:cs="仿宋_GB2312" w:hAnsiTheme="minorEastAsia"/>
          <w:b/>
          <w:sz w:val="24"/>
          <w:szCs w:val="24"/>
        </w:rPr>
        <w:fldChar w:fldCharType="end"/>
      </w:r>
    </w:p>
    <w:p>
      <w:pPr>
        <w:spacing w:line="360" w:lineRule="auto"/>
        <w:jc w:val="center"/>
        <w:rPr>
          <w:rFonts w:ascii="仿宋_GB2312" w:eastAsia="仿宋_GB2312" w:cs="仿宋_GB2312" w:hAnsiTheme="minorEastAsia"/>
          <w:b/>
          <w:sz w:val="44"/>
          <w:szCs w:val="44"/>
        </w:rPr>
        <w:sectPr>
          <w:footerReference r:id="rId3" w:type="default"/>
          <w:pgSz w:w="11906" w:h="16838"/>
          <w:pgMar w:top="1701" w:right="1701" w:bottom="1701" w:left="1701" w:header="1304" w:footer="1304" w:gutter="0"/>
          <w:pgNumType w:start="1"/>
          <w:cols w:space="425" w:num="1"/>
          <w:docGrid w:linePitch="312" w:charSpace="0"/>
        </w:sectPr>
      </w:pPr>
    </w:p>
    <w:p>
      <w:pPr>
        <w:pStyle w:val="2"/>
      </w:pPr>
      <w:bookmarkStart w:id="0" w:name="_Toc114243412"/>
      <w:r>
        <w:rPr>
          <w:rFonts w:hint="eastAsia"/>
        </w:rPr>
        <w:t>发展形式</w:t>
      </w:r>
      <w:bookmarkEnd w:id="0"/>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农田是粮食生产的基础，是生态系统的重要组成。党中央、国务院高度重视农田建设工作，通过理顺管理部门、强化规划引领、加强政策扶持、多措保障投入等措施，持续改善农业生产条件。高标准农田是高质、高效的农田，是农田中的精品。国家2011年启动建设高标准农田，通过强化田土水路林电建设，实现单季千斤、两季吨粮目标，以此稳定粮食产能。2018年机构改革时，将发改农业投资、财政农业综合开发、原国土农田整治、水利农田水利等项目管理职责整合到农业农村部门，实现集中统一管理。国务院2013年批准实施《全国高标准农田建设总体规划》，2021年批准实施《全国高标准农田建设规划（2021-2030年）》。</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自治区高度重视农田建设工作，自上世纪七十年代启动农田水利基本建设，先后经历旱田改水浇地、中低产田改造、盐碱地改良、节水灌溉、高标准农田、高效节水灌溉等不同发展阶段，全区农田建设成效显著：农田水利基本建设被树为全国的“一面旗帜”，至2020年末实有耕地1821万亩，基本农田1400万亩，灌溉面积1003万亩，高标准农田780万亩，高效节水灌溉470万亩，粮食产量380.5万吨，多年农田建设有力支撑了粮食生产、农民增收、产业发展、生态改善。</w:t>
      </w:r>
    </w:p>
    <w:p>
      <w:pPr>
        <w:pStyle w:val="3"/>
        <w:rPr>
          <w:rFonts w:hint="default" w:ascii="Times New Roman" w:hAnsi="Times New Roman" w:cs="Times New Roman"/>
          <w:sz w:val="32"/>
          <w:szCs w:val="32"/>
        </w:rPr>
      </w:pPr>
      <w:bookmarkStart w:id="1" w:name="_Toc114243413"/>
      <w:r>
        <w:rPr>
          <w:rFonts w:hint="default" w:ascii="Times New Roman" w:hAnsi="Times New Roman" w:cs="Times New Roman"/>
          <w:sz w:val="32"/>
          <w:szCs w:val="32"/>
        </w:rPr>
        <w:t>规划背景</w:t>
      </w:r>
      <w:bookmarkEnd w:id="1"/>
    </w:p>
    <w:p>
      <w:pPr>
        <w:spacing w:line="360" w:lineRule="auto"/>
        <w:ind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sz w:val="32"/>
          <w:szCs w:val="32"/>
        </w:rPr>
        <w:t>2021年，国务院批复实施《全国高标准农田建设规划（2021-2030年）》，要求省、市、县级加快编制高标准农田建设规划。宁夏地处西北内陆、黄河上中游，属干旱半干旱地区，有山地、黄土丘陵、灌溉平原、草原、沙漠等多种地貌类型。农耕历史悠久，是全国12个商品粮生产基地和十大牧区之一。</w:t>
      </w:r>
      <w:r>
        <w:rPr>
          <w:rFonts w:hint="default" w:ascii="Times New Roman" w:hAnsi="Times New Roman" w:eastAsia="仿宋_GB2312" w:cs="Times New Roman"/>
          <w:color w:val="auto"/>
          <w:sz w:val="32"/>
          <w:szCs w:val="32"/>
        </w:rPr>
        <w:t>既有光照充足、昼夜温差大的农业区位优势，也有生态脆弱、干旱水资源短缺、耕地质量不高、有效灌溉面积占比低等区位劣势。</w:t>
      </w:r>
    </w:p>
    <w:p>
      <w:pPr>
        <w:pStyle w:val="4"/>
        <w:rPr>
          <w:rFonts w:hint="default" w:ascii="Times New Roman" w:hAnsi="Times New Roman" w:cs="Times New Roman"/>
          <w:sz w:val="32"/>
          <w:szCs w:val="32"/>
        </w:rPr>
      </w:pPr>
      <w:bookmarkStart w:id="2" w:name="_Toc114243414"/>
      <w:r>
        <w:rPr>
          <w:rFonts w:hint="default" w:ascii="Times New Roman" w:hAnsi="Times New Roman" w:cs="Times New Roman"/>
          <w:sz w:val="32"/>
          <w:szCs w:val="32"/>
        </w:rPr>
        <w:t>建设高标准农田的重要意义</w:t>
      </w:r>
      <w:bookmarkEnd w:id="2"/>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同心县地处鄂尔多斯台地与黄土高原北部的衔接地带，位于宁夏回族自治区中南部，海拔高程1283-2625m。东与甘肃环县相邻，南与固原市接壤，西与海原县相邻，北与中宁、红寺堡接壤。全县总面积4433.34km</w:t>
      </w:r>
      <w:r>
        <w:rPr>
          <w:rFonts w:hint="default" w:ascii="Times New Roman" w:hAnsi="Times New Roman" w:eastAsia="仿宋_GB2312" w:cs="Times New Roman"/>
          <w:sz w:val="32"/>
          <w:szCs w:val="32"/>
          <w:vertAlign w:val="superscript"/>
        </w:rPr>
        <w:t>2</w:t>
      </w:r>
      <w:r>
        <w:rPr>
          <w:rFonts w:hint="default" w:ascii="Times New Roman" w:hAnsi="Times New Roman" w:eastAsia="仿宋_GB2312" w:cs="Times New Roman"/>
          <w:sz w:val="32"/>
          <w:szCs w:val="32"/>
        </w:rPr>
        <w:t>。</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同心县属典型的温带大陆性气候，四季分明，日照充足，昼夜温差大，年均降水量273mm左右，蒸发量高达1250mm以上（E601型蒸发皿），干旱是最大的自然特征。</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境内地形起伏、沟壑纵横，丘陵、沟壑、山地、沙漠等地貌类型占总面积的65%。按照其地质地貌和人工开发程度的不同可分为三块区域：一是包括同心县城在内，以河西、丁塘、王团、石狮、兴隆等乡镇为主的扬黄灌区，总面积约820km</w:t>
      </w:r>
      <w:r>
        <w:rPr>
          <w:rFonts w:hint="default" w:ascii="Times New Roman" w:hAnsi="Times New Roman" w:eastAsia="仿宋_GB2312" w:cs="Times New Roman"/>
          <w:sz w:val="32"/>
          <w:szCs w:val="32"/>
          <w:vertAlign w:val="superscript"/>
        </w:rPr>
        <w:t>2</w:t>
      </w:r>
      <w:r>
        <w:rPr>
          <w:rFonts w:hint="default" w:ascii="Times New Roman" w:hAnsi="Times New Roman" w:eastAsia="仿宋_GB2312" w:cs="Times New Roman"/>
          <w:sz w:val="32"/>
          <w:szCs w:val="32"/>
        </w:rPr>
        <w:t>；二是以地势比较平坦的韦州、下马关、预旺三乡镇为主的旱作塬区，总面积约1473.43km</w:t>
      </w:r>
      <w:r>
        <w:rPr>
          <w:rFonts w:hint="default" w:ascii="Times New Roman" w:hAnsi="Times New Roman" w:eastAsia="仿宋_GB2312" w:cs="Times New Roman"/>
          <w:sz w:val="32"/>
          <w:szCs w:val="32"/>
          <w:vertAlign w:val="superscript"/>
        </w:rPr>
        <w:t>2</w:t>
      </w:r>
      <w:r>
        <w:rPr>
          <w:rFonts w:hint="default" w:ascii="Times New Roman" w:hAnsi="Times New Roman" w:eastAsia="仿宋_GB2312" w:cs="Times New Roman"/>
          <w:sz w:val="32"/>
          <w:szCs w:val="32"/>
        </w:rPr>
        <w:t>；三是以马高庄、田老庄、张家塬三乡（镇）及王团、预旺山区构成的干旱山区，总面积约2140km</w:t>
      </w:r>
      <w:r>
        <w:rPr>
          <w:rFonts w:hint="default" w:ascii="Times New Roman" w:hAnsi="Times New Roman" w:eastAsia="仿宋_GB2312" w:cs="Times New Roman"/>
          <w:sz w:val="32"/>
          <w:szCs w:val="32"/>
          <w:vertAlign w:val="superscript"/>
        </w:rPr>
        <w:t>2</w:t>
      </w:r>
      <w:r>
        <w:rPr>
          <w:rFonts w:hint="default" w:ascii="Times New Roman" w:hAnsi="Times New Roman" w:eastAsia="仿宋_GB2312" w:cs="Times New Roman"/>
          <w:sz w:val="32"/>
          <w:szCs w:val="32"/>
        </w:rPr>
        <w:t>，同心县自然条件、生态环境恶劣，经济社会发展相对缓慢，近年来，同心县以区、市农村工作会议精神为指导，紧紧围绕县委、政府节水灌溉发展思路，不断推动我县节水及农业结构调整工作，加大高标准农田项目建设力度，充分利用国土整治、农田水利及农业综合开发资金在我县扬黄灌区及周边开展了以灌区渠系改造、土地平整、田间道路配套、农田防护林建设、以喷、滴灌为主的高效节水灌溉等高标准农田项目建设，高标准农田面积占全县耕地三分之一以上，耕地质量得到不断提升，灌溉水利用系数不断提高，扬黄灌区成为我区优质玉米的主产区，涌现了一大批吨粮田产区，作物秸杆的有效利用充分带动了养殖业发展，节水灌溉区打造成了全国有机枸杞生产基地这一，为我县农业增效、农民增收、农村发展提供了有力的保证。</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2021年，县委、政府始终坚持稳中求进工作总基调，统筹推进疫情防控和经济社会发展，扎实做好“六稳”工作，全面落实“六保”任务，经济发展稳中加固，稳中提高，奋力推进经济社会高质量发展，全县经济运行总体平稳、稳中有进，经济社会保持健康发展。</w:t>
      </w:r>
    </w:p>
    <w:p>
      <w:pPr>
        <w:spacing w:line="360" w:lineRule="auto"/>
        <w:ind w:firstLine="642" w:firstLineChars="200"/>
        <w:rPr>
          <w:rFonts w:hint="default" w:ascii="Times New Roman" w:hAnsi="Times New Roman" w:eastAsia="仿宋_GB2312" w:cs="Times New Roman"/>
          <w:b/>
          <w:sz w:val="32"/>
          <w:szCs w:val="32"/>
        </w:rPr>
      </w:pPr>
      <w:r>
        <w:rPr>
          <w:rFonts w:hint="default" w:ascii="Times New Roman" w:hAnsi="Times New Roman" w:eastAsia="仿宋_GB2312" w:cs="Times New Roman"/>
          <w:b/>
          <w:sz w:val="32"/>
          <w:szCs w:val="32"/>
        </w:rPr>
        <w:t>（一）高标准农田是黄河流域生态保护与高质量发展先行区建设的重要内容</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宁夏全境属黄河流域，依黄河而兴、唯黄河而存，保护黄河义不容辞、责无旁贷。建设先行区是宁夏的光荣使命，重要机遇。建设高标准农田，是补齐设施建设短板、规整农田、提升地力、农业节水、保持水土、改善生态的重大契机，是再塑宁夏山川环境面貌、破解耕地数量下滑和水资源短缺的有力抓手，是先行区建设的基础工作。围绕土地资源高效利用，通过大规模平田整地，拆废拆闲拆孤，平高岗灭荒滩，充分挖掘新增耕地潜力，实现耕地数量稳中有升。围绕水资源高效利用，北部统筹农业节水和生态建设关系，因地制宜发展渠灌、控灌（水稻）、滴灌、喷灌和循环利用（渔业）；中部干旱带全面推行滴灌和水肥一体化技术；南部山区推行滴灌、喷灌、管灌、集雨补灌、覆膜保墒、坡改梯技术。围绕农田水土保持，中南部地区旱耕地因地制宜开展坡改梯、短并长、窄变宽、弯取直、宜机化改造，保水保土保肥，力争水不下山、泥不出沟。围绕地力提升，加大增施有机肥、秸秆还田、深松深翻力度，不断提升耕地质量；系统整治排水沟道，推广暗管排水，控制地下水位，改良盐碱地。</w:t>
      </w:r>
    </w:p>
    <w:p>
      <w:pPr>
        <w:spacing w:line="360" w:lineRule="auto"/>
        <w:ind w:firstLine="642" w:firstLineChars="200"/>
        <w:rPr>
          <w:rFonts w:hint="default" w:ascii="Times New Roman" w:hAnsi="Times New Roman" w:eastAsia="仿宋_GB2312" w:cs="Times New Roman"/>
          <w:b/>
          <w:sz w:val="32"/>
          <w:szCs w:val="32"/>
        </w:rPr>
      </w:pPr>
      <w:r>
        <w:rPr>
          <w:rFonts w:hint="default" w:ascii="Times New Roman" w:hAnsi="Times New Roman" w:eastAsia="仿宋_GB2312" w:cs="Times New Roman"/>
          <w:b/>
          <w:sz w:val="32"/>
          <w:szCs w:val="32"/>
        </w:rPr>
        <w:t>（二）高标准农田是确保粮食安全的压舱石。</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国务院批复《全国高标准农田建设规划（2021—2030年）》时明确：提升粮食产能是高标准农田建设的首要目标，坚持新建和提升并重、数量质量并重、建管并重；2022年建成10亿亩，保障1万亿斤粮食产能； 2025年建成10.75亿亩，改造提升1.05亿亩，保障1.1万亿斤粮食产能；2030年建成12亿亩，改造提升2.8亿亩，保障1.2万亿斤粮食产能；同步实施1.1亿亩高效节水灌溉任务。高标准农田要确保亩均1000斤粮食产量，要稳定支撑80%粮食产能，就要坚持藏粮于地、藏粮于技。建成的高标准农田，划为永久基本农田，实行特殊保护，防止“非农化”；集中用于粮食和重要农产品生产，探索合理耕作制度，实行用地养地结合，加强后续培肥，确保数量不减少、质量不降低。</w:t>
      </w:r>
    </w:p>
    <w:p>
      <w:pPr>
        <w:spacing w:line="360" w:lineRule="auto"/>
        <w:ind w:firstLine="642" w:firstLineChars="200"/>
        <w:rPr>
          <w:rFonts w:hint="default" w:ascii="Times New Roman" w:hAnsi="Times New Roman" w:eastAsia="仿宋_GB2312" w:cs="Times New Roman"/>
          <w:b/>
          <w:sz w:val="32"/>
          <w:szCs w:val="32"/>
        </w:rPr>
      </w:pPr>
      <w:r>
        <w:rPr>
          <w:rFonts w:hint="default" w:ascii="Times New Roman" w:hAnsi="Times New Roman" w:eastAsia="仿宋_GB2312" w:cs="Times New Roman"/>
          <w:b/>
          <w:sz w:val="32"/>
          <w:szCs w:val="32"/>
        </w:rPr>
        <w:t>（三）高标准农田是农业绿色发展的基石</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农业绿色发展是农业发展观的一场深刻革命。绿色是农业的底色，农田是确保农业绿色发展的基石。随着经济社会加快发展，人们对绿色优质农产品的消费需求日益增长，对美丽田园风光更加向往。必须让农业由增产导向转向提质导向，坚持耕地保护，加强耕地质量建设，持续治理退化耕地。集成推广节水技术，提高农业用水效率。加强农业面源污染防治，推进化肥农药减量增效。推进绿色种养循环，促进畜禽粪污和秸秆资源化利用。加强白色污染治理，推进农膜回收利用和包装废弃物回收处置。科学布局农田林网，建设生态型农田。坚持山水林田湖草沙系统治理，让良好生态成为乡村振兴的支撑点。</w:t>
      </w:r>
    </w:p>
    <w:p>
      <w:pPr>
        <w:spacing w:line="360" w:lineRule="auto"/>
        <w:ind w:firstLine="642" w:firstLineChars="200"/>
        <w:rPr>
          <w:rFonts w:hint="default" w:ascii="Times New Roman" w:hAnsi="Times New Roman" w:eastAsia="仿宋_GB2312" w:cs="Times New Roman"/>
          <w:b/>
          <w:sz w:val="32"/>
          <w:szCs w:val="32"/>
        </w:rPr>
      </w:pPr>
      <w:r>
        <w:rPr>
          <w:rFonts w:hint="default" w:ascii="Times New Roman" w:hAnsi="Times New Roman" w:eastAsia="仿宋_GB2312" w:cs="Times New Roman"/>
          <w:b/>
          <w:sz w:val="32"/>
          <w:szCs w:val="32"/>
        </w:rPr>
        <w:t>（四）是保障粮食安全，解决“三农”问题的根本途径</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高效节水灌区是中部干旱带重点灌区，列入灌区规划。项目区地处宁夏中部干旱带，干旱少雨，水资源短缺，水利基础设施脆弱。灌区多数建于七、八十年代，水利设施配套标准低，经多年运行老化失修,跑水、漏水严重，特别是渡槽等主要建筑物毁坏严重，导致灌溉面积锐减。同时，灌区小气候特点明显，生产条件优于其它地方，水资源充足，光热资源充沛，土地平整，是发展设施农业种植的理想区域。近年来，初步形成了以辣椒为主的优势产业带，远销区内外，以其单位面积上的高产值和高效益受到当地农民群众的欢迎，发展势头良好，枸杞、圆枣、粘玉米产业已成为农民增收的有效途径和农村经济增长的亮点。</w:t>
      </w:r>
    </w:p>
    <w:p>
      <w:pPr>
        <w:spacing w:line="360" w:lineRule="auto"/>
        <w:ind w:firstLine="642" w:firstLineChars="200"/>
        <w:rPr>
          <w:rFonts w:hint="default" w:ascii="Times New Roman" w:hAnsi="Times New Roman" w:eastAsia="仿宋_GB2312" w:cs="Times New Roman"/>
          <w:b/>
          <w:sz w:val="32"/>
          <w:szCs w:val="32"/>
        </w:rPr>
      </w:pPr>
      <w:bookmarkStart w:id="3" w:name="_Toc383026924"/>
      <w:bookmarkStart w:id="4" w:name="_Toc400696278"/>
      <w:bookmarkStart w:id="5" w:name="_Toc399773968"/>
      <w:bookmarkStart w:id="6" w:name="_Toc423255538"/>
      <w:bookmarkStart w:id="7" w:name="_Toc343562139"/>
      <w:r>
        <w:rPr>
          <w:rFonts w:hint="default" w:ascii="Times New Roman" w:hAnsi="Times New Roman" w:eastAsia="仿宋_GB2312" w:cs="Times New Roman"/>
          <w:b/>
          <w:sz w:val="32"/>
          <w:szCs w:val="32"/>
        </w:rPr>
        <w:t>（五）项目建设有利于促进当地经济可持续发展</w:t>
      </w:r>
      <w:bookmarkEnd w:id="3"/>
      <w:bookmarkEnd w:id="4"/>
      <w:bookmarkEnd w:id="5"/>
      <w:bookmarkEnd w:id="6"/>
      <w:bookmarkEnd w:id="7"/>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近年来尽管国家投入了大量的资金改善了农业生产条件，但由于当地自然条件差，基础设施薄弱，单位面积上的投资又较少，亦然没有摆脱靠天吃饭。现有灌水方式为大水漫灌，用水量大，灌溉面积小，不能充分有效地利用有限的水资源。灌区节水配套工程的实施，可从根本上改变当地群众靠天吃饭的被动局面，增强当地经济的造血功能，实现经济的良性可持续发展。同时，通过灌区节水配套工程的实施，可节约大量的水资源，扩大灌溉面积，提高粮食产量，让农民在退耕后粮田面积减少的情况下粮食总产不减，不影响农民的吃饭问题，农民无后顾之忧，有利于巩固退耕还林(草)成果，改善当地生态环境，使人与自然和谐共处。</w:t>
      </w:r>
    </w:p>
    <w:p>
      <w:pPr>
        <w:spacing w:line="360" w:lineRule="auto"/>
        <w:ind w:firstLine="642" w:firstLineChars="200"/>
        <w:rPr>
          <w:rFonts w:hint="default" w:ascii="Times New Roman" w:hAnsi="Times New Roman" w:eastAsia="仿宋_GB2312" w:cs="Times New Roman"/>
          <w:b/>
          <w:sz w:val="32"/>
          <w:szCs w:val="32"/>
        </w:rPr>
      </w:pPr>
      <w:bookmarkStart w:id="8" w:name="_Toc343562141"/>
      <w:bookmarkStart w:id="9" w:name="_Toc400696280"/>
      <w:bookmarkStart w:id="10" w:name="_Toc423255540"/>
      <w:bookmarkStart w:id="11" w:name="_Toc383026926"/>
      <w:bookmarkStart w:id="12" w:name="_Toc399773970"/>
      <w:r>
        <w:rPr>
          <w:rFonts w:hint="default" w:ascii="Times New Roman" w:hAnsi="Times New Roman" w:eastAsia="仿宋_GB2312" w:cs="Times New Roman"/>
          <w:b/>
          <w:sz w:val="32"/>
          <w:szCs w:val="32"/>
        </w:rPr>
        <w:t>（六）改革灌区管理体制，建立良性运行机制，增强灌区可持续发展能力的需要</w:t>
      </w:r>
      <w:bookmarkEnd w:id="8"/>
      <w:bookmarkEnd w:id="9"/>
      <w:bookmarkEnd w:id="10"/>
      <w:bookmarkEnd w:id="11"/>
      <w:bookmarkEnd w:id="12"/>
    </w:p>
    <w:p>
      <w:pPr>
        <w:spacing w:line="360" w:lineRule="auto"/>
        <w:ind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sz w:val="32"/>
          <w:szCs w:val="32"/>
        </w:rPr>
        <w:t>由于历史原因，灌区调度运行、水费征收、运行管理、工程管理等方面的灌区管理工作均比较原始粗放，随意性强，致使灌区成本高、浪费大、效率低。进行节水配套工程改造，改善灌区工作条件，引入灌区量测水设施及先进的水管理模式，为实现科学调度提高灌区管理手段和管理水平打下良好的基础。灌区管理体制及运行体制是灌区的灵魂，当前管理体制与机制已显示出局限性，影响水资源的高效合理利用与配置，严重制约着农业的可持续发展，影响农业产业结构的调整，对其进行改革已迫在眉睫。通过灌区改造与改革，可促进灌区管理体制、运行机制、水价及水费的改革，实现水资源的优化配置和高效利用，增强灌区自我发展能力，</w:t>
      </w:r>
      <w:r>
        <w:rPr>
          <w:rFonts w:hint="default" w:ascii="Times New Roman" w:hAnsi="Times New Roman" w:eastAsia="仿宋_GB2312" w:cs="Times New Roman"/>
          <w:color w:val="auto"/>
          <w:sz w:val="32"/>
          <w:szCs w:val="32"/>
        </w:rPr>
        <w:t>对灌区的良性运行起到积极推进作用。</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综上几点所述，实施高效节水灌溉工程建设是实现节约用水、促进当地经济发展、农民增收、建设社会主义新农村的前提和基础，因此，实施高效节水灌溉工程建设是非常必要的。 </w:t>
      </w:r>
    </w:p>
    <w:p>
      <w:pPr>
        <w:pStyle w:val="3"/>
        <w:rPr>
          <w:rFonts w:hint="default" w:ascii="Times New Roman" w:hAnsi="Times New Roman" w:cs="Times New Roman"/>
          <w:sz w:val="32"/>
          <w:szCs w:val="32"/>
        </w:rPr>
      </w:pPr>
      <w:bookmarkStart w:id="13" w:name="_Toc114243415"/>
      <w:r>
        <w:rPr>
          <w:rFonts w:hint="default" w:ascii="Times New Roman" w:hAnsi="Times New Roman" w:cs="Times New Roman"/>
          <w:sz w:val="32"/>
          <w:szCs w:val="32"/>
        </w:rPr>
        <w:t>社会经济状况</w:t>
      </w:r>
      <w:bookmarkEnd w:id="13"/>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2020年，面对新冠肺炎疫情带来的严重冲击，在县委、县政府的坚强领导下，全县上下认真贯彻落实党中央、国务院及区市县党委政府重大决策部署，深入学习贯彻习近平总书记视察宁夏重要讲话精神，扎实做好“六稳”工作，全面落实“六保”任务，统筹抓好疫情防控和经济社会发展各项工作，全县经济运行态势持续向好，人民生活持续改善，社会和谐稳定。</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一、综合</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初步核算，全年实现地区生产总值1029989万元,按可比价格计算，比上年增长10.0%。其中，第一产业增加值169690万元，比上年增长4.1%；第二产业增加值355861万元，比上年增长11.8%；第三产业增加值504439万元，比上年增长10.6%。按常住人口计算，全县人均生产总值31221元，比上年增长12.6%。三次产业结构为16：35：49。</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二、农业  </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全年实现农林牧渔业总产值376333万元， 比上年增长4.3％。其中，种植业产值193045万元，比上年增长4.4%；林业产值5110万元，比上年增长5.8%；畜牧业产值169933万元，比上年增长5.8%；农林牧渔服务业产值8245万元，比上年增长1.3%。</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全年粮食播种面积121.9万亩，比上年增长4.8%。其中，小麦播种面积25.5万亩，比上年下降16.7%；玉米播种面积45.5万亩，比上年增长5.8%；马铃薯播种面积9.9万亩，比上年增长2.1%。</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全年粮食总产量33.1万吨，比上年增长0.6%。其中,小麦产量1.47万吨,比上年下降32.3%；玉米产量26.4万吨，比上年增长2.1%；马铃薯产量1.84万吨，比上年增长3.2%。</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全年蔬菜产量89453吨，比上年增长18.3%；枸杞产量28990吨，比上年增长5%；油料产量4222吨，比上年下降15.2%。</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全县肉类总产量29200吨，比上年增长12.3%。其中，猪肉产量411吨，下降12%；牛肉产量8461吨，下降1.9%；羊肉产量18340吨，增长18.7%；禽肉产量1103吨，下降8.3%。全年生猪存栏0.9万头，比上年增长87.1%，出栏0.5万头，比上年下降20.3%；牛存栏6.9万头，比上年增长25.1%，牛出栏5.2万头，比上年下降3.4%；羊只存栏82.5万只，比上年增长12.1％，羊只出栏110.9万只，比上年增长25.8%；家禽存栏22万只，比上年下降52.8%，家禽出栏59.2万只，比上年下降6%。</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三、人口、人民生活和社会保障</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年末全县常住人口320801人，其中，城镇人口140077人，城镇化率达43.66%；回族人口290349人，占90.51%；男性人口162480人，占50.65%，女性人口158321人，占49.35%。</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2020年末，全县户籍人口385518人。其中，乡村人口263331人，占总人口的68.3%；城镇人口122187人，占总人口的31.7%；回族人口334799人，占总人口的86.8%。2020年末城镇登记失业人数558人，失业率为3.5%。</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全年城镇居民人均可支配收入27127元，比上年增长5.7%。其中,工资性收入18105元，增速与上年持平；经营净收入5800元，比上年增长16.6%；转移净收入2528元，比上年增长29.3%；财产净收入693元，比上年增长10.3%。人均消费性支出16781元,比上年增长6.3%。</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2020年农村居民人均可支配收入11339元，比上年增长10.3%。其中,工资性收入4189元，比上年增长7.9%；经营净收入4479元，比上年增长11.6%；转移净收入2655元，比上年增长12.5%；财产净收入16元，比上年下降31%。人均消费性支出9614元，比上年增长5.7%。</w:t>
      </w:r>
    </w:p>
    <w:p>
      <w:pPr>
        <w:spacing w:line="360" w:lineRule="auto"/>
        <w:ind w:firstLine="834" w:firstLineChars="396"/>
        <w:jc w:val="left"/>
        <w:rPr>
          <w:rFonts w:ascii="仿宋_GB2312" w:hAnsi="宋体" w:eastAsia="仿宋_GB2312"/>
          <w:b/>
          <w:szCs w:val="21"/>
        </w:rPr>
      </w:pPr>
      <w:r>
        <w:rPr>
          <w:rFonts w:hint="eastAsia" w:ascii="仿宋_GB2312" w:hAnsi="宋体" w:eastAsia="仿宋_GB2312"/>
          <w:b/>
          <w:szCs w:val="21"/>
        </w:rPr>
        <w:t xml:space="preserve">                 同心县社会经济基本情况表</w:t>
      </w:r>
    </w:p>
    <w:tbl>
      <w:tblPr>
        <w:tblStyle w:val="23"/>
        <w:tblW w:w="5000" w:type="pct"/>
        <w:tblInd w:w="0" w:type="dxa"/>
        <w:tblLayout w:type="autofit"/>
        <w:tblCellMar>
          <w:top w:w="0" w:type="dxa"/>
          <w:left w:w="108" w:type="dxa"/>
          <w:bottom w:w="0" w:type="dxa"/>
          <w:right w:w="108" w:type="dxa"/>
        </w:tblCellMar>
      </w:tblPr>
      <w:tblGrid>
        <w:gridCol w:w="1993"/>
        <w:gridCol w:w="1121"/>
        <w:gridCol w:w="1121"/>
        <w:gridCol w:w="1121"/>
        <w:gridCol w:w="1121"/>
        <w:gridCol w:w="1122"/>
        <w:gridCol w:w="1121"/>
      </w:tblGrid>
      <w:tr>
        <w:tblPrEx>
          <w:tblCellMar>
            <w:top w:w="0" w:type="dxa"/>
            <w:left w:w="108" w:type="dxa"/>
            <w:bottom w:w="0" w:type="dxa"/>
            <w:right w:w="108" w:type="dxa"/>
          </w:tblCellMar>
        </w:tblPrEx>
        <w:trPr>
          <w:trHeight w:val="340" w:hRule="atLeast"/>
        </w:trPr>
        <w:tc>
          <w:tcPr>
            <w:tcW w:w="1143" w:type="pct"/>
            <w:tcBorders>
              <w:top w:val="single" w:color="auto" w:sz="12" w:space="0"/>
              <w:left w:val="single" w:color="auto" w:sz="12" w:space="0"/>
              <w:bottom w:val="single" w:color="000000"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国土面积</w:t>
            </w:r>
          </w:p>
        </w:tc>
        <w:tc>
          <w:tcPr>
            <w:tcW w:w="643" w:type="pct"/>
            <w:tcBorders>
              <w:top w:val="single" w:color="auto" w:sz="12" w:space="0"/>
              <w:left w:val="single" w:color="auto" w:sz="4" w:space="0"/>
              <w:bottom w:val="single" w:color="000000"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总人口</w:t>
            </w:r>
          </w:p>
        </w:tc>
        <w:tc>
          <w:tcPr>
            <w:tcW w:w="643" w:type="pct"/>
            <w:tcBorders>
              <w:top w:val="single" w:color="auto" w:sz="12" w:space="0"/>
              <w:left w:val="single" w:color="auto" w:sz="4" w:space="0"/>
              <w:bottom w:val="single" w:color="000000"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农业人口</w:t>
            </w:r>
          </w:p>
        </w:tc>
        <w:tc>
          <w:tcPr>
            <w:tcW w:w="2571" w:type="pct"/>
            <w:gridSpan w:val="4"/>
            <w:tcBorders>
              <w:top w:val="single" w:color="auto" w:sz="12" w:space="0"/>
              <w:left w:val="single" w:color="auto" w:sz="4" w:space="0"/>
              <w:bottom w:val="single" w:color="auto" w:sz="4" w:space="0"/>
              <w:right w:val="single" w:color="000000" w:sz="12"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生产总值(亿元)</w:t>
            </w:r>
          </w:p>
        </w:tc>
      </w:tr>
      <w:tr>
        <w:tblPrEx>
          <w:tblCellMar>
            <w:top w:w="0" w:type="dxa"/>
            <w:left w:w="108" w:type="dxa"/>
            <w:bottom w:w="0" w:type="dxa"/>
            <w:right w:w="108" w:type="dxa"/>
          </w:tblCellMar>
        </w:tblPrEx>
        <w:trPr>
          <w:trHeight w:val="340" w:hRule="atLeast"/>
        </w:trPr>
        <w:tc>
          <w:tcPr>
            <w:tcW w:w="1143" w:type="pct"/>
            <w:tcBorders>
              <w:top w:val="nil"/>
              <w:left w:val="single" w:color="auto" w:sz="12"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（km</w:t>
            </w:r>
            <w:r>
              <w:rPr>
                <w:rFonts w:hint="eastAsia" w:ascii="仿宋_GB2312" w:hAnsi="宋体" w:eastAsia="仿宋_GB2312" w:cs="宋体"/>
                <w:kern w:val="0"/>
                <w:sz w:val="18"/>
                <w:szCs w:val="18"/>
                <w:vertAlign w:val="superscript"/>
              </w:rPr>
              <w:t>2</w:t>
            </w:r>
            <w:r>
              <w:rPr>
                <w:rFonts w:hint="eastAsia" w:ascii="仿宋_GB2312" w:hAnsi="宋体" w:eastAsia="仿宋_GB2312" w:cs="宋体"/>
                <w:kern w:val="0"/>
                <w:sz w:val="18"/>
                <w:szCs w:val="18"/>
              </w:rPr>
              <w:t>）</w:t>
            </w:r>
          </w:p>
        </w:tc>
        <w:tc>
          <w:tcPr>
            <w:tcW w:w="643"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（万人）</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（万人）</w:t>
            </w:r>
          </w:p>
        </w:tc>
        <w:tc>
          <w:tcPr>
            <w:tcW w:w="643"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小计</w:t>
            </w:r>
          </w:p>
        </w:tc>
        <w:tc>
          <w:tcPr>
            <w:tcW w:w="643"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第一产业</w:t>
            </w:r>
          </w:p>
        </w:tc>
        <w:tc>
          <w:tcPr>
            <w:tcW w:w="643"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第二产业</w:t>
            </w:r>
          </w:p>
        </w:tc>
        <w:tc>
          <w:tcPr>
            <w:tcW w:w="642" w:type="pct"/>
            <w:tcBorders>
              <w:top w:val="nil"/>
              <w:left w:val="single" w:color="auto" w:sz="4" w:space="0"/>
              <w:bottom w:val="single" w:color="auto" w:sz="4" w:space="0"/>
              <w:right w:val="single" w:color="auto" w:sz="12"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第三产业</w:t>
            </w:r>
          </w:p>
        </w:tc>
      </w:tr>
      <w:tr>
        <w:tblPrEx>
          <w:tblCellMar>
            <w:top w:w="0" w:type="dxa"/>
            <w:left w:w="108" w:type="dxa"/>
            <w:bottom w:w="0" w:type="dxa"/>
            <w:right w:w="108" w:type="dxa"/>
          </w:tblCellMar>
        </w:tblPrEx>
        <w:trPr>
          <w:trHeight w:val="340" w:hRule="atLeast"/>
        </w:trPr>
        <w:tc>
          <w:tcPr>
            <w:tcW w:w="1143" w:type="pct"/>
            <w:tcBorders>
              <w:top w:val="nil"/>
              <w:left w:val="single" w:color="auto" w:sz="12"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4433.34</w:t>
            </w:r>
          </w:p>
        </w:tc>
        <w:tc>
          <w:tcPr>
            <w:tcW w:w="643"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32.08</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26.33</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102.99</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16.97</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35.85</w:t>
            </w:r>
          </w:p>
        </w:tc>
        <w:tc>
          <w:tcPr>
            <w:tcW w:w="642" w:type="pct"/>
            <w:tcBorders>
              <w:top w:val="nil"/>
              <w:left w:val="single" w:color="auto" w:sz="4" w:space="0"/>
              <w:bottom w:val="single" w:color="auto" w:sz="4" w:space="0"/>
              <w:right w:val="single" w:color="auto" w:sz="12"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50.44</w:t>
            </w:r>
          </w:p>
        </w:tc>
      </w:tr>
      <w:tr>
        <w:tblPrEx>
          <w:tblCellMar>
            <w:top w:w="0" w:type="dxa"/>
            <w:left w:w="108" w:type="dxa"/>
            <w:bottom w:w="0" w:type="dxa"/>
            <w:right w:w="108" w:type="dxa"/>
          </w:tblCellMar>
        </w:tblPrEx>
        <w:trPr>
          <w:trHeight w:val="340" w:hRule="atLeast"/>
        </w:trPr>
        <w:tc>
          <w:tcPr>
            <w:tcW w:w="1143" w:type="pct"/>
            <w:vMerge w:val="restart"/>
            <w:tcBorders>
              <w:top w:val="nil"/>
              <w:left w:val="single" w:color="auto" w:sz="12" w:space="0"/>
              <w:bottom w:val="single" w:color="000000" w:sz="12" w:space="0"/>
              <w:right w:val="single" w:color="auto" w:sz="4"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工农业生产情况</w:t>
            </w:r>
          </w:p>
        </w:tc>
        <w:tc>
          <w:tcPr>
            <w:tcW w:w="643"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工业</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农业</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农民人</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播种面积</w:t>
            </w:r>
          </w:p>
        </w:tc>
        <w:tc>
          <w:tcPr>
            <w:tcW w:w="642" w:type="pct"/>
            <w:tcBorders>
              <w:top w:val="nil"/>
              <w:left w:val="single" w:color="auto" w:sz="4" w:space="0"/>
              <w:bottom w:val="single" w:color="auto" w:sz="4" w:space="0"/>
              <w:right w:val="single" w:color="auto" w:sz="12"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粮食</w:t>
            </w:r>
          </w:p>
        </w:tc>
      </w:tr>
      <w:tr>
        <w:tblPrEx>
          <w:tblCellMar>
            <w:top w:w="0" w:type="dxa"/>
            <w:left w:w="108" w:type="dxa"/>
            <w:bottom w:w="0" w:type="dxa"/>
            <w:right w:w="108" w:type="dxa"/>
          </w:tblCellMar>
        </w:tblPrEx>
        <w:trPr>
          <w:trHeight w:val="340" w:hRule="atLeast"/>
        </w:trPr>
        <w:tc>
          <w:tcPr>
            <w:tcW w:w="1143" w:type="pct"/>
            <w:vMerge w:val="continue"/>
            <w:tcBorders>
              <w:top w:val="nil"/>
              <w:left w:val="single" w:color="auto" w:sz="12" w:space="0"/>
              <w:bottom w:val="single" w:color="000000" w:sz="12" w:space="0"/>
              <w:right w:val="single" w:color="auto" w:sz="4" w:space="0"/>
            </w:tcBorders>
            <w:vAlign w:val="center"/>
          </w:tcPr>
          <w:p>
            <w:pPr>
              <w:widowControl/>
              <w:jc w:val="left"/>
              <w:rPr>
                <w:rFonts w:ascii="仿宋_GB2312" w:hAnsi="宋体" w:eastAsia="仿宋_GB2312" w:cs="宋体"/>
                <w:kern w:val="0"/>
                <w:sz w:val="18"/>
                <w:szCs w:val="18"/>
              </w:rPr>
            </w:pPr>
          </w:p>
        </w:tc>
        <w:tc>
          <w:tcPr>
            <w:tcW w:w="643"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总产值</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总产值</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收入</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均收入</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面积</w:t>
            </w:r>
          </w:p>
        </w:tc>
        <w:tc>
          <w:tcPr>
            <w:tcW w:w="642" w:type="pct"/>
            <w:tcBorders>
              <w:top w:val="nil"/>
              <w:left w:val="single" w:color="auto" w:sz="4" w:space="0"/>
              <w:bottom w:val="single" w:color="auto" w:sz="4" w:space="0"/>
              <w:right w:val="single" w:color="auto" w:sz="12"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总产量</w:t>
            </w:r>
          </w:p>
        </w:tc>
      </w:tr>
      <w:tr>
        <w:tblPrEx>
          <w:tblCellMar>
            <w:top w:w="0" w:type="dxa"/>
            <w:left w:w="108" w:type="dxa"/>
            <w:bottom w:w="0" w:type="dxa"/>
            <w:right w:w="108" w:type="dxa"/>
          </w:tblCellMar>
        </w:tblPrEx>
        <w:trPr>
          <w:trHeight w:val="340" w:hRule="atLeast"/>
        </w:trPr>
        <w:tc>
          <w:tcPr>
            <w:tcW w:w="1143" w:type="pct"/>
            <w:vMerge w:val="continue"/>
            <w:tcBorders>
              <w:top w:val="nil"/>
              <w:left w:val="single" w:color="auto" w:sz="12" w:space="0"/>
              <w:bottom w:val="single" w:color="000000" w:sz="12" w:space="0"/>
              <w:right w:val="single" w:color="auto" w:sz="4" w:space="0"/>
            </w:tcBorders>
            <w:vAlign w:val="center"/>
          </w:tcPr>
          <w:p>
            <w:pPr>
              <w:widowControl/>
              <w:jc w:val="left"/>
              <w:rPr>
                <w:rFonts w:ascii="仿宋_GB2312" w:hAnsi="宋体" w:eastAsia="仿宋_GB2312" w:cs="宋体"/>
                <w:kern w:val="0"/>
                <w:sz w:val="18"/>
                <w:szCs w:val="18"/>
              </w:rPr>
            </w:pPr>
          </w:p>
        </w:tc>
        <w:tc>
          <w:tcPr>
            <w:tcW w:w="643"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(亿元)</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(亿元)</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(亿元)</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(元)</w:t>
            </w:r>
          </w:p>
        </w:tc>
        <w:tc>
          <w:tcPr>
            <w:tcW w:w="643" w:type="pct"/>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(万亩)</w:t>
            </w:r>
          </w:p>
        </w:tc>
        <w:tc>
          <w:tcPr>
            <w:tcW w:w="642" w:type="pct"/>
            <w:tcBorders>
              <w:top w:val="nil"/>
              <w:left w:val="single" w:color="auto" w:sz="4" w:space="0"/>
              <w:bottom w:val="single" w:color="auto" w:sz="4" w:space="0"/>
              <w:right w:val="single" w:color="auto" w:sz="12"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(万吨)</w:t>
            </w:r>
          </w:p>
        </w:tc>
      </w:tr>
      <w:tr>
        <w:tblPrEx>
          <w:tblCellMar>
            <w:top w:w="0" w:type="dxa"/>
            <w:left w:w="108" w:type="dxa"/>
            <w:bottom w:w="0" w:type="dxa"/>
            <w:right w:w="108" w:type="dxa"/>
          </w:tblCellMar>
        </w:tblPrEx>
        <w:trPr>
          <w:trHeight w:val="340" w:hRule="atLeast"/>
        </w:trPr>
        <w:tc>
          <w:tcPr>
            <w:tcW w:w="1143" w:type="pct"/>
            <w:vMerge w:val="continue"/>
            <w:tcBorders>
              <w:top w:val="nil"/>
              <w:left w:val="single" w:color="auto" w:sz="12" w:space="0"/>
              <w:bottom w:val="single" w:color="000000" w:sz="12" w:space="0"/>
              <w:right w:val="single" w:color="auto" w:sz="4" w:space="0"/>
            </w:tcBorders>
            <w:vAlign w:val="center"/>
          </w:tcPr>
          <w:p>
            <w:pPr>
              <w:widowControl/>
              <w:jc w:val="left"/>
              <w:rPr>
                <w:rFonts w:ascii="仿宋_GB2312" w:hAnsi="宋体" w:eastAsia="仿宋_GB2312" w:cs="宋体"/>
                <w:kern w:val="0"/>
                <w:sz w:val="18"/>
                <w:szCs w:val="18"/>
              </w:rPr>
            </w:pPr>
          </w:p>
        </w:tc>
        <w:tc>
          <w:tcPr>
            <w:tcW w:w="643" w:type="pct"/>
            <w:tcBorders>
              <w:top w:val="single" w:color="auto" w:sz="4" w:space="0"/>
              <w:left w:val="nil"/>
              <w:bottom w:val="single" w:color="auto" w:sz="12"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29.58</w:t>
            </w:r>
          </w:p>
        </w:tc>
        <w:tc>
          <w:tcPr>
            <w:tcW w:w="643" w:type="pct"/>
            <w:tcBorders>
              <w:top w:val="single" w:color="auto" w:sz="4" w:space="0"/>
              <w:left w:val="nil"/>
              <w:bottom w:val="single" w:color="auto" w:sz="12"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17.49</w:t>
            </w:r>
          </w:p>
        </w:tc>
        <w:tc>
          <w:tcPr>
            <w:tcW w:w="643" w:type="pct"/>
            <w:tcBorders>
              <w:top w:val="single" w:color="auto" w:sz="4" w:space="0"/>
              <w:left w:val="nil"/>
              <w:bottom w:val="single" w:color="auto" w:sz="12"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3.29</w:t>
            </w:r>
          </w:p>
        </w:tc>
        <w:tc>
          <w:tcPr>
            <w:tcW w:w="643" w:type="pct"/>
            <w:tcBorders>
              <w:top w:val="single" w:color="auto" w:sz="4" w:space="0"/>
              <w:left w:val="nil"/>
              <w:bottom w:val="single" w:color="auto" w:sz="12"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11339</w:t>
            </w:r>
          </w:p>
        </w:tc>
        <w:tc>
          <w:tcPr>
            <w:tcW w:w="643" w:type="pct"/>
            <w:tcBorders>
              <w:top w:val="single" w:color="auto" w:sz="4" w:space="0"/>
              <w:left w:val="nil"/>
              <w:bottom w:val="single" w:color="auto" w:sz="12" w:space="0"/>
              <w:right w:val="single" w:color="auto" w:sz="4"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121.9</w:t>
            </w:r>
          </w:p>
        </w:tc>
        <w:tc>
          <w:tcPr>
            <w:tcW w:w="642" w:type="pct"/>
            <w:tcBorders>
              <w:top w:val="nil"/>
              <w:left w:val="nil"/>
              <w:bottom w:val="single" w:color="auto" w:sz="12" w:space="0"/>
              <w:right w:val="single" w:color="auto" w:sz="12"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25.5</w:t>
            </w:r>
          </w:p>
        </w:tc>
      </w:tr>
    </w:tbl>
    <w:p>
      <w:pPr>
        <w:widowControl/>
        <w:jc w:val="center"/>
        <w:rPr>
          <w:rFonts w:ascii="仿宋_GB2312" w:hAnsi="宋体" w:eastAsia="仿宋_GB2312" w:cs="宋体"/>
          <w:kern w:val="0"/>
          <w:sz w:val="18"/>
          <w:szCs w:val="18"/>
        </w:rPr>
      </w:pPr>
    </w:p>
    <w:p>
      <w:pPr>
        <w:pStyle w:val="3"/>
      </w:pPr>
      <w:bookmarkStart w:id="14" w:name="_Toc114243416"/>
      <w:r>
        <w:rPr>
          <w:rFonts w:hint="eastAsia"/>
        </w:rPr>
        <w:t>农田建设现状</w:t>
      </w:r>
      <w:bookmarkEnd w:id="14"/>
    </w:p>
    <w:p>
      <w:pPr>
        <w:spacing w:line="360" w:lineRule="auto"/>
        <w:ind w:firstLine="640" w:firstLineChars="200"/>
        <w:rPr>
          <w:rFonts w:ascii="仿宋_GB2312" w:hAnsi="宋体" w:eastAsia="仿宋_GB2312"/>
          <w:sz w:val="28"/>
          <w:szCs w:val="28"/>
        </w:rPr>
      </w:pPr>
      <w:r>
        <w:rPr>
          <w:rFonts w:hint="default" w:ascii="Times New Roman" w:hAnsi="Times New Roman" w:eastAsia="仿宋_GB2312" w:cs="Times New Roman"/>
          <w:sz w:val="32"/>
          <w:szCs w:val="32"/>
        </w:rPr>
        <w:t>同心县地处宁夏中部干旱带核心区，总面积4433.34平方公里，辖7镇4乡1个开发区，142个行政村，11个社区，同心县耕地总面积147.92万亩，其中水浇地50.25万亩、旱耕地97.67万亩，林地88.1万亩，草地309.53万亩。</w:t>
      </w:r>
    </w:p>
    <w:p>
      <w:pPr>
        <w:spacing w:line="360" w:lineRule="auto"/>
        <w:jc w:val="center"/>
        <w:rPr>
          <w:rFonts w:ascii="仿宋_GB2312" w:eastAsia="仿宋_GB2312" w:hAnsiTheme="minorEastAsia"/>
          <w:b/>
          <w:szCs w:val="21"/>
        </w:rPr>
      </w:pPr>
      <w:r>
        <w:rPr>
          <w:rFonts w:hint="eastAsia" w:ascii="仿宋_GB2312" w:eastAsia="仿宋_GB2312" w:hAnsiTheme="minorEastAsia"/>
          <w:b/>
          <w:szCs w:val="21"/>
        </w:rPr>
        <w:t>同心县农村土地利用现状一级分类面积按权属性质汇总表</w:t>
      </w:r>
    </w:p>
    <w:tbl>
      <w:tblPr>
        <w:tblStyle w:val="23"/>
        <w:tblW w:w="8520" w:type="dxa"/>
        <w:tblInd w:w="9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3701"/>
        <w:gridCol w:w="1276"/>
        <w:gridCol w:w="1701"/>
        <w:gridCol w:w="184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trPr>
        <w:tc>
          <w:tcPr>
            <w:tcW w:w="3701" w:type="dxa"/>
            <w:shd w:val="clear" w:color="auto" w:fill="auto"/>
            <w:noWrap/>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名称</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Km2</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万亩</w:t>
            </w:r>
          </w:p>
        </w:tc>
        <w:tc>
          <w:tcPr>
            <w:tcW w:w="1842" w:type="dxa"/>
            <w:shd w:val="clear" w:color="auto" w:fill="auto"/>
            <w:noWrap/>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比例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耕地（01）</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986.63</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147.92</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22.25%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园地（02）</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75.90</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11.38</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1.71%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林地（03）</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587.63</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88.10</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13.25%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草地（04）</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2064.55</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309.53</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46.57%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商服用地（05）</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2.45</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0.37</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0.06%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工矿仓储用地（06）</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11.62</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1.74</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0.26%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住宅用地（07）</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127.43</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19.11</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公共管理与公共服务用地（08）</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8.27</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1.24</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0.19%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特殊用地（09）</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6.75</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1.01</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0.15%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交通运输用地（10）</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78.61</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11.79</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水域及水利设施用地（11）</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46.47</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6.97</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1.05%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其他土地（12）</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437.03</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65.52</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9.86%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合计</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4433.34</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664.67</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100.00%</w:t>
            </w:r>
          </w:p>
        </w:tc>
      </w:tr>
    </w:tbl>
    <w:p>
      <w:pPr>
        <w:spacing w:line="360" w:lineRule="auto"/>
        <w:jc w:val="center"/>
        <w:rPr>
          <w:rFonts w:ascii="仿宋_GB2312" w:eastAsia="仿宋_GB2312" w:hAnsiTheme="minorEastAsia"/>
          <w:b/>
          <w:szCs w:val="21"/>
        </w:rPr>
      </w:pP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截止2020年底，全县总耕地147.92万亩，乡村人均8.46亩。其中：建成高标准农田面积71.41万亩，占耕地面积的48.27%；其中高效节水灌溉面积34.35万亩（包括改造提升10.36万亩），占耕地面积的23.22%；畦田漫灌面积37.06万亩，占耕地面积的29.05%。</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农业经济结构以种植业为主，畜牧业次之，林业辅之。全年实现农林牧业总产值376333万元。其中，种植业产值193045万元，林业产值5110万元，畜牧业产值169933万元，农林牧服务业产值8245万元。</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粮食播种面积121.9万亩，小麦25.5万亩，玉米45.5万亩；马铃薯9.9万亩，其他作物播种面积41.0万亩，其中马铃薯占农作物播种面积的8.12%，为同心县旱作区最主要的支柱产业；玉米占农作物播种面积的37.33%，为同心县灌区最主要的支柱产业，全年粮食总产量33.1万吨，其中：小麦产量1.47万吨，玉米产量26.4万吨，马铃薯产量1.84万吨。</w:t>
      </w:r>
    </w:p>
    <w:p>
      <w:pPr>
        <w:pStyle w:val="4"/>
        <w:rPr>
          <w:rFonts w:hint="default" w:ascii="Times New Roman" w:hAnsi="Times New Roman" w:cs="Times New Roman"/>
          <w:sz w:val="32"/>
          <w:szCs w:val="32"/>
        </w:rPr>
      </w:pPr>
      <w:bookmarkStart w:id="15" w:name="_Toc114243417"/>
      <w:r>
        <w:rPr>
          <w:rFonts w:hint="default" w:ascii="Times New Roman" w:hAnsi="Times New Roman" w:cs="Times New Roman"/>
          <w:sz w:val="32"/>
          <w:szCs w:val="32"/>
        </w:rPr>
        <w:t>灌溉水库（蓄水池）建设现状</w:t>
      </w:r>
      <w:bookmarkEnd w:id="15"/>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同心县现有各类水库30座，其中：中型水库3座，小一型水库6座，小二型水库21座，总库容8765万立方米，兴利库容2297万立方米，见表1.3-1 。修建同蓄水库40座，总库容2186万立方米，见表1.3-2。</w:t>
      </w:r>
    </w:p>
    <w:p>
      <w:pPr>
        <w:spacing w:line="360" w:lineRule="auto"/>
        <w:ind w:firstLine="1454" w:firstLineChars="690"/>
        <w:rPr>
          <w:rFonts w:ascii="仿宋_GB2312" w:hAnsi="宋体" w:eastAsia="仿宋_GB2312"/>
          <w:sz w:val="28"/>
          <w:szCs w:val="28"/>
        </w:rPr>
      </w:pPr>
      <w:r>
        <w:rPr>
          <w:rFonts w:hint="eastAsia" w:ascii="仿宋_GB2312" w:eastAsia="仿宋_GB2312" w:cs="宋体" w:hAnsiTheme="minorEastAsia"/>
          <w:b/>
          <w:kern w:val="0"/>
          <w:szCs w:val="21"/>
        </w:rPr>
        <w:t xml:space="preserve">                    同心县水库统计表</w:t>
      </w:r>
    </w:p>
    <w:tbl>
      <w:tblPr>
        <w:tblStyle w:val="23"/>
        <w:tblW w:w="5000" w:type="pct"/>
        <w:tblInd w:w="0" w:type="dxa"/>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Layout w:type="autofit"/>
        <w:tblCellMar>
          <w:top w:w="0" w:type="dxa"/>
          <w:left w:w="0" w:type="dxa"/>
          <w:bottom w:w="0" w:type="dxa"/>
          <w:right w:w="0" w:type="dxa"/>
        </w:tblCellMar>
      </w:tblPr>
      <w:tblGrid>
        <w:gridCol w:w="1048"/>
        <w:gridCol w:w="2695"/>
        <w:gridCol w:w="1647"/>
        <w:gridCol w:w="1946"/>
        <w:gridCol w:w="1198"/>
      </w:tblGrid>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431" w:hRule="atLeast"/>
          <w:tblHeader/>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序号</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水库名称</w:t>
            </w:r>
          </w:p>
        </w:tc>
        <w:tc>
          <w:tcPr>
            <w:tcW w:w="965" w:type="pct"/>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总库容（万m</w:t>
            </w:r>
            <w:r>
              <w:rPr>
                <w:rFonts w:hint="eastAsia" w:ascii="仿宋_GB2312" w:hAnsi="宋体" w:eastAsia="仿宋_GB2312" w:cs="宋体"/>
                <w:kern w:val="0"/>
                <w:sz w:val="18"/>
                <w:szCs w:val="18"/>
                <w:vertAlign w:val="superscript"/>
              </w:rPr>
              <w:t>3</w:t>
            </w:r>
            <w:r>
              <w:rPr>
                <w:rFonts w:hint="eastAsia" w:ascii="仿宋_GB2312" w:hAnsi="宋体" w:eastAsia="仿宋_GB2312" w:cs="宋体"/>
                <w:kern w:val="0"/>
                <w:sz w:val="18"/>
                <w:szCs w:val="18"/>
              </w:rPr>
              <w:t>）</w:t>
            </w:r>
          </w:p>
        </w:tc>
        <w:tc>
          <w:tcPr>
            <w:tcW w:w="1140" w:type="pct"/>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兴利库容（万m</w:t>
            </w:r>
            <w:r>
              <w:rPr>
                <w:rFonts w:hint="eastAsia" w:ascii="仿宋_GB2312" w:hAnsi="宋体" w:eastAsia="仿宋_GB2312" w:cs="宋体"/>
                <w:kern w:val="0"/>
                <w:sz w:val="18"/>
                <w:szCs w:val="18"/>
                <w:vertAlign w:val="superscript"/>
              </w:rPr>
              <w:t>3</w:t>
            </w:r>
            <w:r>
              <w:rPr>
                <w:rFonts w:hint="eastAsia" w:ascii="仿宋_GB2312" w:hAnsi="宋体" w:eastAsia="仿宋_GB2312" w:cs="宋体"/>
                <w:kern w:val="0"/>
                <w:sz w:val="18"/>
                <w:szCs w:val="18"/>
              </w:rPr>
              <w:t>）</w:t>
            </w:r>
          </w:p>
        </w:tc>
        <w:tc>
          <w:tcPr>
            <w:tcW w:w="70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备注</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马高庄水库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2388</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69.3</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赵家树水库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1200</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260</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丁家二沟水库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1135.54</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450</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小洪沟水库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567.4</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346.8</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胡麻旗水库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102.22</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43.52</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中梁沟水库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68.04</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9.61</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王大套水库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28.1</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15.53</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圈塘水库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52.39</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24.99</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9</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麻子沟水库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23.96</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5.3</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罗圈湾水库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103.4</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21.1</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11</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郭阳洼水库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12</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刘家湾水库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10.2</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0.3</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陈南庄水库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18.8</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3.4</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红糜子湾水库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14.1</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3.9</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千家井水库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64.01</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19.68</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16</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马井水库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59.69</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19.59</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17</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张家岔水库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131.1</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42.3</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18</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沙家洼子水库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63.5</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15.3</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19</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洪涝子水库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231.3</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38.4</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川口水库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59.9</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20.86</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21</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吴家堡子水库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29.7</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22.2</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22</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杨新庄水库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75.8</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23</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蔺家洼子水库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54.97</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43.57</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24</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东胡庄水库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88</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48.8</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解放新庄水库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363.2</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132.2</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26</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梁家川水库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497.55</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128.42</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27</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索草窝子水库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186</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53</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28</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虎阴台水库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257.2</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79.2</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29</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西沟水库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582</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295.6</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84" w:hRule="exact"/>
        </w:trPr>
        <w:tc>
          <w:tcPr>
            <w:tcW w:w="614"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30</w:t>
            </w:r>
          </w:p>
        </w:tc>
        <w:tc>
          <w:tcPr>
            <w:tcW w:w="1579"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严家湾水库</w:t>
            </w:r>
          </w:p>
        </w:tc>
        <w:tc>
          <w:tcPr>
            <w:tcW w:w="96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294.1</w:t>
            </w:r>
          </w:p>
        </w:tc>
        <w:tc>
          <w:tcPr>
            <w:tcW w:w="1140"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61.6</w:t>
            </w:r>
          </w:p>
        </w:tc>
        <w:tc>
          <w:tcPr>
            <w:tcW w:w="702" w:type="pct"/>
            <w:noWrap/>
            <w:tcMar>
              <w:top w:w="15" w:type="dxa"/>
              <w:left w:w="15" w:type="dxa"/>
              <w:right w:w="15" w:type="dxa"/>
            </w:tcMar>
            <w:vAlign w:val="center"/>
          </w:tcPr>
          <w:p>
            <w:pPr>
              <w:jc w:val="center"/>
              <w:rPr>
                <w:rFonts w:ascii="仿宋_GB2312" w:hAnsi="宋体" w:eastAsia="仿宋_GB2312" w:cs="宋体"/>
                <w:kern w:val="0"/>
                <w:sz w:val="18"/>
                <w:szCs w:val="18"/>
              </w:rPr>
            </w:pPr>
          </w:p>
        </w:tc>
      </w:tr>
    </w:tbl>
    <w:p>
      <w:pPr>
        <w:widowControl/>
        <w:jc w:val="center"/>
        <w:textAlignment w:val="center"/>
        <w:rPr>
          <w:rFonts w:ascii="仿宋_GB2312" w:eastAsia="仿宋_GB2312" w:cs="宋体" w:hAnsiTheme="minorEastAsia"/>
          <w:b/>
          <w:kern w:val="0"/>
          <w:sz w:val="24"/>
          <w:szCs w:val="24"/>
        </w:rPr>
      </w:pPr>
    </w:p>
    <w:p>
      <w:pPr>
        <w:spacing w:line="360" w:lineRule="auto"/>
        <w:ind w:firstLine="1351" w:firstLineChars="641"/>
        <w:jc w:val="left"/>
        <w:rPr>
          <w:rFonts w:ascii="仿宋_GB2312" w:eastAsia="仿宋_GB2312" w:cs="宋体" w:hAnsiTheme="minorEastAsia"/>
          <w:b/>
          <w:kern w:val="0"/>
          <w:szCs w:val="21"/>
        </w:rPr>
      </w:pPr>
      <w:r>
        <w:rPr>
          <w:rFonts w:hint="eastAsia" w:ascii="仿宋_GB2312" w:eastAsia="仿宋_GB2312" w:cs="宋体" w:hAnsiTheme="minorEastAsia"/>
          <w:b/>
          <w:kern w:val="0"/>
          <w:szCs w:val="21"/>
        </w:rPr>
        <w:t xml:space="preserve">              </w:t>
      </w:r>
    </w:p>
    <w:p>
      <w:pPr>
        <w:spacing w:line="360" w:lineRule="auto"/>
        <w:ind w:firstLine="1351" w:firstLineChars="641"/>
        <w:jc w:val="left"/>
        <w:rPr>
          <w:rFonts w:ascii="仿宋_GB2312" w:eastAsia="仿宋_GB2312" w:cs="宋体" w:hAnsiTheme="minorEastAsia"/>
          <w:b/>
          <w:kern w:val="0"/>
          <w:szCs w:val="21"/>
        </w:rPr>
      </w:pPr>
      <w:r>
        <w:rPr>
          <w:rFonts w:hint="eastAsia" w:ascii="仿宋_GB2312" w:eastAsia="仿宋_GB2312" w:cs="宋体" w:hAnsiTheme="minorEastAsia"/>
          <w:b/>
          <w:kern w:val="0"/>
          <w:szCs w:val="21"/>
        </w:rPr>
        <w:t xml:space="preserve">             同心县同蓄水库统计表</w:t>
      </w:r>
    </w:p>
    <w:tbl>
      <w:tblPr>
        <w:tblStyle w:val="23"/>
        <w:tblW w:w="5075" w:type="pct"/>
        <w:jc w:val="center"/>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Layout w:type="fixed"/>
        <w:tblCellMar>
          <w:top w:w="0" w:type="dxa"/>
          <w:left w:w="0" w:type="dxa"/>
          <w:bottom w:w="0" w:type="dxa"/>
          <w:right w:w="0" w:type="dxa"/>
        </w:tblCellMar>
      </w:tblPr>
      <w:tblGrid>
        <w:gridCol w:w="442"/>
        <w:gridCol w:w="1417"/>
        <w:gridCol w:w="852"/>
        <w:gridCol w:w="993"/>
        <w:gridCol w:w="709"/>
        <w:gridCol w:w="1053"/>
        <w:gridCol w:w="1277"/>
        <w:gridCol w:w="1919"/>
      </w:tblGrid>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tblHeader/>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序号</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水库名称</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调蓄库容（万m</w:t>
            </w:r>
            <w:r>
              <w:rPr>
                <w:rFonts w:hint="eastAsia" w:ascii="仿宋_GB2312" w:hAnsi="宋体" w:eastAsia="仿宋_GB2312" w:cs="宋体"/>
                <w:kern w:val="0"/>
                <w:sz w:val="18"/>
                <w:szCs w:val="18"/>
                <w:vertAlign w:val="superscript"/>
              </w:rPr>
              <w:t>3</w:t>
            </w:r>
            <w:r>
              <w:rPr>
                <w:rFonts w:hint="eastAsia" w:ascii="仿宋_GB2312" w:hAnsi="宋体" w:eastAsia="仿宋_GB2312" w:cs="宋体"/>
                <w:kern w:val="0"/>
                <w:sz w:val="18"/>
                <w:szCs w:val="18"/>
              </w:rPr>
              <w:t>）</w:t>
            </w:r>
          </w:p>
        </w:tc>
        <w:tc>
          <w:tcPr>
            <w:tcW w:w="573" w:type="pct"/>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取水流量（m</w:t>
            </w:r>
            <w:r>
              <w:rPr>
                <w:rFonts w:hint="eastAsia" w:ascii="仿宋_GB2312" w:hAnsi="宋体" w:eastAsia="仿宋_GB2312" w:cs="宋体"/>
                <w:kern w:val="0"/>
                <w:sz w:val="18"/>
                <w:szCs w:val="18"/>
                <w:vertAlign w:val="superscript"/>
              </w:rPr>
              <w:t>3</w:t>
            </w:r>
            <w:r>
              <w:rPr>
                <w:rFonts w:hint="eastAsia" w:ascii="仿宋_GB2312" w:hAnsi="宋体" w:eastAsia="仿宋_GB2312" w:cs="宋体"/>
                <w:kern w:val="0"/>
                <w:sz w:val="18"/>
                <w:szCs w:val="18"/>
              </w:rPr>
              <w:t>/和）</w:t>
            </w:r>
          </w:p>
        </w:tc>
        <w:tc>
          <w:tcPr>
            <w:tcW w:w="409" w:type="pct"/>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取水指标（万m</w:t>
            </w:r>
            <w:r>
              <w:rPr>
                <w:rFonts w:hint="eastAsia" w:ascii="仿宋_GB2312" w:hAnsi="宋体" w:eastAsia="仿宋_GB2312" w:cs="宋体"/>
                <w:kern w:val="0"/>
                <w:sz w:val="18"/>
                <w:szCs w:val="18"/>
                <w:vertAlign w:val="superscript"/>
              </w:rPr>
              <w:t>3</w:t>
            </w:r>
            <w:r>
              <w:rPr>
                <w:rFonts w:hint="eastAsia" w:ascii="仿宋_GB2312" w:hAnsi="宋体" w:eastAsia="仿宋_GB2312" w:cs="宋体"/>
                <w:kern w:val="0"/>
                <w:sz w:val="18"/>
                <w:szCs w:val="18"/>
              </w:rPr>
              <w:t>）</w:t>
            </w:r>
          </w:p>
        </w:tc>
        <w:tc>
          <w:tcPr>
            <w:tcW w:w="608" w:type="pct"/>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规划灌溉面积（万亩）</w:t>
            </w:r>
          </w:p>
        </w:tc>
        <w:tc>
          <w:tcPr>
            <w:tcW w:w="737" w:type="pct"/>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已实施高标准农田面积（万亩）</w:t>
            </w:r>
          </w:p>
        </w:tc>
        <w:tc>
          <w:tcPr>
            <w:tcW w:w="110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备注</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杨河套子水库</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96</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白石头水库</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92</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旱田岭1#</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w:t>
            </w:r>
          </w:p>
        </w:tc>
        <w:tc>
          <w:tcPr>
            <w:tcW w:w="573"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1070</w:t>
            </w: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4086</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旱田岭2#</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573"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610</w:t>
            </w: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6678</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旱田岭3#</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573"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323</w:t>
            </w: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5155</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旱田岭4#</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4264</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马塘水库</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980</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王大套1#</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0.7</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9</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王大套2#</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0.2</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新生蓄水池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11</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八方蓄水池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34</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1.1</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12</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庙儿岭蓄水池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0.65</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窑山1#蓄水池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人饮</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窑山2#蓄水池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16</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人饮</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庙儿岭高位蓄水池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0.96</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16</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五道岭子蓄水池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0.57</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17</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李家山蓄水池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0.14</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18</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满春蓄水池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0.32</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19</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余家梁1#蓄水池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w:t>
            </w:r>
          </w:p>
        </w:tc>
        <w:tc>
          <w:tcPr>
            <w:tcW w:w="573"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1440</w:t>
            </w: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0.3</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余家梁2#蓄水池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573"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404</w:t>
            </w:r>
          </w:p>
        </w:tc>
        <w:tc>
          <w:tcPr>
            <w:tcW w:w="409" w:type="pct"/>
            <w:vAlign w:val="center"/>
          </w:tcPr>
          <w:p>
            <w:pPr>
              <w:jc w:val="center"/>
              <w:rPr>
                <w:rFonts w:ascii="仿宋_GB2312" w:hAnsi="宋体" w:eastAsia="仿宋_GB2312" w:cs="宋体"/>
                <w:kern w:val="0"/>
                <w:sz w:val="18"/>
                <w:szCs w:val="18"/>
              </w:rPr>
            </w:pPr>
          </w:p>
        </w:tc>
        <w:tc>
          <w:tcPr>
            <w:tcW w:w="608" w:type="pct"/>
            <w:vMerge w:val="restar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0.87</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21</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余家梁3#蓄水池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573"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404</w:t>
            </w:r>
          </w:p>
        </w:tc>
        <w:tc>
          <w:tcPr>
            <w:tcW w:w="409" w:type="pct"/>
            <w:vAlign w:val="center"/>
          </w:tcPr>
          <w:p>
            <w:pPr>
              <w:jc w:val="center"/>
              <w:rPr>
                <w:rFonts w:ascii="仿宋_GB2312" w:hAnsi="宋体" w:eastAsia="仿宋_GB2312" w:cs="宋体"/>
                <w:kern w:val="0"/>
                <w:sz w:val="18"/>
                <w:szCs w:val="18"/>
              </w:rPr>
            </w:pPr>
          </w:p>
        </w:tc>
        <w:tc>
          <w:tcPr>
            <w:tcW w:w="608" w:type="pct"/>
            <w:vMerge w:val="continue"/>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22</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圆枣蓄水池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573"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324</w:t>
            </w: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0.44</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23</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大沟沿蓄水池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9</w:t>
            </w:r>
          </w:p>
        </w:tc>
        <w:tc>
          <w:tcPr>
            <w:tcW w:w="573"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164</w:t>
            </w: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0.38</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24</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马家洼子蓄水池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w:t>
            </w:r>
          </w:p>
        </w:tc>
        <w:tc>
          <w:tcPr>
            <w:tcW w:w="573"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2880</w:t>
            </w: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0.8</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固海扬水东三支</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韦州水库</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94</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3.9</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26</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下马关水库</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154</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1.85</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红五干渠15+832处取水</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27</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小西沟水库</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180</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15.1</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28</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下马关高位水库</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60</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500</w:t>
            </w: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4.5</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29</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上马峰水库</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80</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9.1</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30</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预旺水库</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50</w:t>
            </w:r>
          </w:p>
        </w:tc>
        <w:tc>
          <w:tcPr>
            <w:tcW w:w="573"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0.8</w:t>
            </w:r>
          </w:p>
        </w:tc>
        <w:tc>
          <w:tcPr>
            <w:tcW w:w="409"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500</w:t>
            </w: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737"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w:t>
            </w: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红五干渠15+832处取水</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31</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李堡蓄水池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24</w:t>
            </w:r>
          </w:p>
        </w:tc>
        <w:tc>
          <w:tcPr>
            <w:tcW w:w="573"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846</w:t>
            </w: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0.9</w:t>
            </w: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固海六干渠</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32</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马家河湾蓄水池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33</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团结蓄水池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34</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园艺蓄水池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35</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新华蓄水池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36</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吴家河湾1#蓄水池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37</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吴家河湾2#蓄水池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38</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河草沟蓄水池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39</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同德1#蓄水池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255"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w:t>
            </w:r>
          </w:p>
        </w:tc>
        <w:tc>
          <w:tcPr>
            <w:tcW w:w="818"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同德2#蓄水池</w:t>
            </w:r>
          </w:p>
        </w:tc>
        <w:tc>
          <w:tcPr>
            <w:tcW w:w="492" w:type="pct"/>
            <w:noWrap/>
            <w:tcMar>
              <w:top w:w="15" w:type="dxa"/>
              <w:left w:w="15" w:type="dxa"/>
              <w:right w:w="15" w:type="dxa"/>
            </w:tcMar>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573" w:type="pct"/>
            <w:vAlign w:val="center"/>
          </w:tcPr>
          <w:p>
            <w:pPr>
              <w:jc w:val="center"/>
              <w:rPr>
                <w:rFonts w:ascii="仿宋_GB2312" w:hAnsi="宋体" w:eastAsia="仿宋_GB2312" w:cs="宋体"/>
                <w:kern w:val="0"/>
                <w:sz w:val="18"/>
                <w:szCs w:val="18"/>
              </w:rPr>
            </w:pPr>
          </w:p>
        </w:tc>
        <w:tc>
          <w:tcPr>
            <w:tcW w:w="409" w:type="pct"/>
            <w:vAlign w:val="center"/>
          </w:tcPr>
          <w:p>
            <w:pPr>
              <w:jc w:val="center"/>
              <w:rPr>
                <w:rFonts w:ascii="仿宋_GB2312" w:hAnsi="宋体" w:eastAsia="仿宋_GB2312" w:cs="宋体"/>
                <w:kern w:val="0"/>
                <w:sz w:val="18"/>
                <w:szCs w:val="18"/>
              </w:rPr>
            </w:pPr>
          </w:p>
        </w:tc>
        <w:tc>
          <w:tcPr>
            <w:tcW w:w="608" w:type="pct"/>
            <w:vAlign w:val="center"/>
          </w:tcPr>
          <w:p>
            <w:pPr>
              <w:jc w:val="center"/>
              <w:rPr>
                <w:rFonts w:ascii="仿宋_GB2312" w:hAnsi="宋体" w:eastAsia="仿宋_GB2312" w:cs="宋体"/>
                <w:kern w:val="0"/>
                <w:sz w:val="18"/>
                <w:szCs w:val="18"/>
              </w:rPr>
            </w:pPr>
          </w:p>
        </w:tc>
        <w:tc>
          <w:tcPr>
            <w:tcW w:w="737" w:type="pct"/>
            <w:vAlign w:val="center"/>
          </w:tcPr>
          <w:p>
            <w:pPr>
              <w:jc w:val="center"/>
              <w:rPr>
                <w:rFonts w:ascii="仿宋_GB2312" w:hAnsi="宋体" w:eastAsia="仿宋_GB2312" w:cs="宋体"/>
                <w:kern w:val="0"/>
                <w:sz w:val="18"/>
                <w:szCs w:val="18"/>
              </w:rPr>
            </w:pPr>
          </w:p>
        </w:tc>
        <w:tc>
          <w:tcPr>
            <w:tcW w:w="1108" w:type="pct"/>
            <w:noWrap/>
            <w:tcMar>
              <w:top w:w="15" w:type="dxa"/>
              <w:left w:w="15" w:type="dxa"/>
              <w:right w:w="15" w:type="dxa"/>
            </w:tcMar>
            <w:vAlign w:val="center"/>
          </w:tcPr>
          <w:p>
            <w:pPr>
              <w:jc w:val="center"/>
              <w:rPr>
                <w:rFonts w:ascii="仿宋_GB2312" w:hAnsi="宋体" w:eastAsia="仿宋_GB2312" w:cs="宋体"/>
                <w:kern w:val="0"/>
                <w:sz w:val="18"/>
                <w:szCs w:val="18"/>
              </w:rPr>
            </w:pPr>
          </w:p>
        </w:tc>
      </w:tr>
    </w:tbl>
    <w:p>
      <w:pPr>
        <w:pStyle w:val="4"/>
      </w:pPr>
      <w:bookmarkStart w:id="16" w:name="_Toc423255520"/>
      <w:bookmarkStart w:id="17" w:name="_Toc114243418"/>
      <w:r>
        <w:rPr>
          <w:rFonts w:hint="eastAsia"/>
        </w:rPr>
        <w:t>灌区骨干工程建设现状</w:t>
      </w:r>
      <w:bookmarkEnd w:id="16"/>
      <w:bookmarkEnd w:id="17"/>
    </w:p>
    <w:p>
      <w:pPr>
        <w:adjustRightInd w:val="0"/>
        <w:snapToGrid w:val="0"/>
        <w:spacing w:line="360" w:lineRule="auto"/>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同心县目前引黄工程有固海扬水、固海扩灌扬水、红寺堡扬水、盐环定扬水工程四大工程，引水量主要用来农业生产和生活用水，目前农业水权确权总灌溉面积74.79万亩，分配给同心灌区的总水量为1.61亿m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w:t>
      </w:r>
      <w:r>
        <w:rPr>
          <w:rFonts w:hint="default" w:ascii="Times New Roman" w:hAnsi="Times New Roman" w:cs="Times New Roman"/>
          <w:sz w:val="32"/>
          <w:szCs w:val="32"/>
        </w:rPr>
        <w:t xml:space="preserve"> </w:t>
      </w:r>
      <w:r>
        <w:rPr>
          <w:rFonts w:hint="default" w:ascii="Times New Roman" w:hAnsi="Times New Roman" w:eastAsia="仿宋_GB2312" w:cs="Times New Roman"/>
          <w:sz w:val="32"/>
          <w:szCs w:val="32"/>
        </w:rPr>
        <w:t>确权黄河取水口水量2.12亿m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w:t>
      </w:r>
    </w:p>
    <w:p>
      <w:pPr>
        <w:adjustRightInd w:val="0"/>
        <w:snapToGrid w:val="0"/>
        <w:spacing w:line="360" w:lineRule="auto"/>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固海扬水灌区：涉及同心县河西、丁塘、豫海、兴隆、石狮、王团六个乡镇，实际26.84万亩，年用水量7537.83万m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w:t>
      </w:r>
    </w:p>
    <w:p>
      <w:pPr>
        <w:adjustRightInd w:val="0"/>
        <w:snapToGrid w:val="0"/>
        <w:spacing w:line="360" w:lineRule="auto"/>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固海扩灌区：涉及同心县河西、丁塘、石狮、王团四个乡镇，实际17.74万亩，年用水量5341.15万m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w:t>
      </w:r>
    </w:p>
    <w:p>
      <w:pPr>
        <w:adjustRightInd w:val="0"/>
        <w:snapToGrid w:val="0"/>
        <w:spacing w:line="360" w:lineRule="auto"/>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红寺堡灌区：涉及同心县韦州、下马关两个乡镇，实际28.67万亩，年用水量6558.14万m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w:t>
      </w:r>
    </w:p>
    <w:p>
      <w:pPr>
        <w:adjustRightInd w:val="0"/>
        <w:snapToGrid w:val="0"/>
        <w:spacing w:line="360" w:lineRule="auto"/>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盐环定灌区：涉及同心县韦州镇，实际13.48万亩，年用水量531.86万m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w:t>
      </w:r>
    </w:p>
    <w:p>
      <w:pPr>
        <w:adjustRightInd w:val="0"/>
        <w:snapToGrid w:val="0"/>
        <w:spacing w:line="360" w:lineRule="auto"/>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地表水灌区：吊堡子村发展高效节水 0.19万亩，年用水量130.74万m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w:t>
      </w:r>
    </w:p>
    <w:p>
      <w:pPr>
        <w:adjustRightInd w:val="0"/>
        <w:snapToGrid w:val="0"/>
        <w:spacing w:line="360" w:lineRule="auto"/>
        <w:ind w:firstLine="562" w:firstLineChars="200"/>
        <w:jc w:val="center"/>
        <w:rPr>
          <w:rFonts w:ascii="仿宋_GB2312" w:hAnsi="宋体" w:eastAsia="仿宋_GB2312"/>
          <w:b/>
          <w:sz w:val="28"/>
          <w:szCs w:val="28"/>
        </w:rPr>
      </w:pPr>
      <w:r>
        <w:rPr>
          <w:rFonts w:hint="eastAsia" w:ascii="仿宋_GB2312" w:hAnsi="宋体" w:eastAsia="仿宋_GB2312"/>
          <w:b/>
          <w:sz w:val="28"/>
          <w:szCs w:val="28"/>
        </w:rPr>
        <w:t>同心县农业水权确权综合分析统计表</w:t>
      </w:r>
    </w:p>
    <w:tbl>
      <w:tblPr>
        <w:tblStyle w:val="23"/>
        <w:tblW w:w="5000" w:type="pct"/>
        <w:tblInd w:w="0" w:type="dxa"/>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autofit"/>
        <w:tblCellMar>
          <w:top w:w="0" w:type="dxa"/>
          <w:left w:w="108" w:type="dxa"/>
          <w:bottom w:w="0" w:type="dxa"/>
          <w:right w:w="108" w:type="dxa"/>
        </w:tblCellMar>
      </w:tblPr>
      <w:tblGrid>
        <w:gridCol w:w="546"/>
        <w:gridCol w:w="2509"/>
        <w:gridCol w:w="1495"/>
        <w:gridCol w:w="1087"/>
        <w:gridCol w:w="1300"/>
        <w:gridCol w:w="906"/>
        <w:gridCol w:w="877"/>
      </w:tblGrid>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blHeader/>
        </w:trPr>
        <w:tc>
          <w:tcPr>
            <w:tcW w:w="313"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序号</w:t>
            </w:r>
          </w:p>
        </w:tc>
        <w:tc>
          <w:tcPr>
            <w:tcW w:w="1439"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乡（镇）行政村</w:t>
            </w:r>
          </w:p>
        </w:tc>
        <w:tc>
          <w:tcPr>
            <w:tcW w:w="857"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支斗口名称</w:t>
            </w:r>
          </w:p>
        </w:tc>
        <w:tc>
          <w:tcPr>
            <w:tcW w:w="623"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管理站</w:t>
            </w:r>
          </w:p>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（所）</w:t>
            </w:r>
          </w:p>
        </w:tc>
        <w:tc>
          <w:tcPr>
            <w:tcW w:w="745"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干渠名称</w:t>
            </w:r>
          </w:p>
        </w:tc>
        <w:tc>
          <w:tcPr>
            <w:tcW w:w="519"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灌区</w:t>
            </w:r>
          </w:p>
        </w:tc>
        <w:tc>
          <w:tcPr>
            <w:tcW w:w="503"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确权黄河取水</w:t>
            </w:r>
          </w:p>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口水量</w:t>
            </w:r>
          </w:p>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（万立方米）</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623"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745"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51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503"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623"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745"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51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503"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143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全县合计</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19"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21199.72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一</w:t>
            </w:r>
          </w:p>
        </w:tc>
        <w:tc>
          <w:tcPr>
            <w:tcW w:w="143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按干渠统一确权</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19"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19968.98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restar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 </w:t>
            </w:r>
          </w:p>
        </w:tc>
        <w:tc>
          <w:tcPr>
            <w:tcW w:w="1439"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固海灌区</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合  计</w:t>
            </w:r>
          </w:p>
        </w:tc>
        <w:tc>
          <w:tcPr>
            <w:tcW w:w="519"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7537.83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112#以前</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671.38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113#以后</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404.09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517.97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1431.47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509#以前</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711.04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510#以后</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1726.04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同支干</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233.67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527.54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154.53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862.49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马塘一支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255.04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县外</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42.57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restar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 </w:t>
            </w:r>
          </w:p>
        </w:tc>
        <w:tc>
          <w:tcPr>
            <w:tcW w:w="1439"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固扩灌区</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合计</w:t>
            </w:r>
          </w:p>
        </w:tc>
        <w:tc>
          <w:tcPr>
            <w:tcW w:w="519"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5341.15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固扩三干渠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207.20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固扩四干渠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186.92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510#以前</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978.51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511#以后</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736.11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617#以前</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1030.14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618#以后</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1322.91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702#以前</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104.54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703#以后</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708.65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县外</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66.16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 </w:t>
            </w:r>
          </w:p>
        </w:tc>
        <w:tc>
          <w:tcPr>
            <w:tcW w:w="143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红寺堡灌区</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红四、五干</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红四9-12支及红五干</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6558.14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 </w:t>
            </w:r>
          </w:p>
        </w:tc>
        <w:tc>
          <w:tcPr>
            <w:tcW w:w="143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盐环定灌区</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韦州支干</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531.86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二</w:t>
            </w:r>
          </w:p>
        </w:tc>
        <w:tc>
          <w:tcPr>
            <w:tcW w:w="143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旱作区高效节水</w:t>
            </w: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19"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3616.75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同德生态移民村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505-1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123.67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王大套高效节水</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2#高抽（马塘1号）</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马塘一支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24.64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菊花台、旱天岭节灌</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512-1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200.50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满春枣树基地</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沙沿高抽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13.84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庙儿岭枣树基地</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东杨塘小高抽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13.84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余家梁枣树基地</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27.69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圆枣节水灌溉</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kc6-6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13.84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8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大沟沿节水灌溉</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KC6-8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13.84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9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麻疙瘩高效节水</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林业局高抽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128.74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10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罗山东麓韦州水库</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694.41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11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下马关喷灌</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红五干喷灌</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247.72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12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下马关节灌</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中源公司一泵站</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1540.02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13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预旺高效节水</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预旺泵站</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287.00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14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马高庄高效节水</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预旺泵站</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287.00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三</w:t>
            </w:r>
          </w:p>
        </w:tc>
        <w:tc>
          <w:tcPr>
            <w:tcW w:w="143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扬黄灌区林场、农场等</w:t>
            </w: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19"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417.30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伊博商贸有限公司</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G507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46.72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同心县中心林场（河西林场）</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104.31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良繁场</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520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101.02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农业科技示范区</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521高抽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62.23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德瑞公司</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G601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44.39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同心县中心林场（河东林场）</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低口</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22.10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同心县中心林场（张家湾林场）</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8.16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8 </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宁夏回族自治区农村科技发展中心（王团科技园）</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623-1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28.38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四</w:t>
            </w:r>
          </w:p>
        </w:tc>
        <w:tc>
          <w:tcPr>
            <w:tcW w:w="143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扬黄灌区村集体干渠直开口灌溉</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19"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15934.92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（一）</w:t>
            </w:r>
          </w:p>
        </w:tc>
        <w:tc>
          <w:tcPr>
            <w:tcW w:w="143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丁塘镇</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合  计</w:t>
            </w:r>
          </w:p>
        </w:tc>
        <w:tc>
          <w:tcPr>
            <w:tcW w:w="519"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2647.23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固海灌区</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小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2190.25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517.97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346.98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684.38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同支干</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233.67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407.24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固扩灌区</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小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456.98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511#以后</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284.43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617#以前</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172.55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干湾沟村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7.96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干湾沟村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17.24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干湾沟村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26.26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干湾沟村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10.97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干湾沟村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10.32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小山村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16.19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小山村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21.18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小山村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17.56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6.37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5.91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吴家河湾村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61.08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吴家河湾村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5.78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吴家河湾村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46.41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吴家河湾村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31.21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吴家河湾村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D201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70.16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吴家河湾村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D202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37.92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吴家河湾村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D203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83.84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干湾沟村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D205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22.81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金家井村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D205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70.31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小山村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D205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4.49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张滩村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张咀子高抽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130.97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新华村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D203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31.32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新华村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D204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55.88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河草沟村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东二支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10.26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8.51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602（602-1）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28.64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603（603-1）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4.21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604（604-1）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14.52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八方村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605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8.07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八方村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606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55.55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八方村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608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10.04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八方村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东杨塘小高抽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43.00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37.68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八方村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28.66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长乐村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18.76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湾段头村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72.11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小山村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低口</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73.12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低口</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83.87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长乐村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低口</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32.77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杨塘村（金鸡）</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G519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16.45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杨塘村（金鸡）</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G521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13.96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张滩村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G520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17.44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河草沟村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G520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16.81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新庄子村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G520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105.89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河草沟村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G524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252.93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河草沟村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G526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69.91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杨塘村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G522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81.89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杨塘村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G523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26.51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丁塘村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G525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82.58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河草沟村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T602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同支干</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44.26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窑岗子村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T601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同支干</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7.06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窑岗子村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T602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同支干</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16.29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团结村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T602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同支干</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55.54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窑岗子村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T603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同支干</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55.56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长沟村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T603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同支干</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16.94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窑岗子村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T604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同支干</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38.03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G602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67.65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G603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81.10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8.97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60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0.38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61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G604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30.33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62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长沟村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G604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34.81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63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杨河湾村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G605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151.57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64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杨河湾村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32.44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（二）</w:t>
            </w: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河西镇</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合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4056.60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固海灌区</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小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2432.79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112#以前</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671.38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113#以后</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404.09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509#以前</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540.65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510#以后</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774.10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县外</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42.57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固扩灌区</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小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1623.82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固扩三干渠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207.20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固扩四干渠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186.92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510#以前</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978.51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511#以后</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251.18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朝阳村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D106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36.19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朝阳村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D107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53.05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朝阳村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D108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6.52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大洪沟村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185.69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马家河湾村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178.51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艾家湾村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63.86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艾家湾村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44.02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桃山村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28.98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桃山村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D112-1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41.89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南农场村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32.68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塘坊村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54.90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塘坊村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D113-1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32.02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塘坊村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47.59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建新村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52.17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杨河套子村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77.28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石坝村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D116-1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47.75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石坝村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D117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吴河泵站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东一支后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92.39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马家河湾村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315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三支干</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42.57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南农场村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G508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39.10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桃山村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G508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91.47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桃山村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113.93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朝阳村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57.44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朝阳村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G505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88.73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鸭嘴子村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G506-1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44.50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鸭嘴子村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G506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黑水沟泵站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105.48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塘坊村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G510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32.37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塘坊村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65.01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建新村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41.42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建新村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G512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51.99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建新村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G513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35.90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杨河套村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G514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71.41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杨河套村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G514-1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85.63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石坝村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G515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109.70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石坝村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G516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108.42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红旗村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G517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龙湾泵站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172.25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马家河湾村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固扩三干渠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45.60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李沿子村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固扩三干渠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55.29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李沿子村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固扩三干渠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75.24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李沿子村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固扩三干渠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31.06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李沿子村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固扩四干渠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51.98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李沿子村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固扩四干渠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134.95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同富村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43.18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同富村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76.92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下河湾村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6.23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同富村  </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31.33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下河湾村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37.41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同富村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8.04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同富村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18.64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同富村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23.57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下河湾村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231.53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下河湾村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137.69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下河湾村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40.52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菊花台村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21.68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菊花台村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37.65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上河湾村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264.12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上河湾村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189.45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上河湾村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25.16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菊花台村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18.46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菊花台村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固扩五干后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18.11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（三）</w:t>
            </w: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石狮管委会</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合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1160.46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固海灌区 </w:t>
            </w: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 东三支</w:t>
            </w:r>
          </w:p>
        </w:tc>
        <w:tc>
          <w:tcPr>
            <w:tcW w:w="51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516.32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固扩灌区 </w:t>
            </w: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 固扩六干前</w:t>
            </w:r>
          </w:p>
        </w:tc>
        <w:tc>
          <w:tcPr>
            <w:tcW w:w="51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644.14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庙儿岭村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东扬塘小高抽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44.62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黑家套子村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东扬塘小高抽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49.34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东扬塘小高抽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62.33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黄石村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东扬塘小高抽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71.63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黑家套子村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东扬塘小高抽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65.98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黑家套子村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49.04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庙儿岭村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3.27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庙儿岭村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26.06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黑家套子村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30.48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沙沿村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78.01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余家梁村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12.75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余家梁村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19.70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余家梁村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13.44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余家梁村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40.53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麻疙瘩村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17.90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麻疙瘩村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9.26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麻疙瘩村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49.79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庙儿岭村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30.46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 城一村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24.63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沙沿村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18.09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余家梁村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62.77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边桥村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14.09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麻疙瘩村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49.80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沙嘴城村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40.74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沙嘴城村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38.74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砚台村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18.21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沙嘴城村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71.98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砚台村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36.97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城一村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76.81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沙沿村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33.02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（四） </w:t>
            </w: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王团镇</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合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2562.10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固海灌区</w:t>
            </w: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  东三支</w:t>
            </w:r>
          </w:p>
        </w:tc>
        <w:tc>
          <w:tcPr>
            <w:tcW w:w="51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394.72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restar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固扩灌区</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小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2167.38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617#以前</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15.49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618#以后</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1280.69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702#以前</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104.54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ascii="楷体" w:hAnsi="楷体" w:eastAsia="楷体" w:cs="宋体"/>
                <w:kern w:val="0"/>
                <w:sz w:val="18"/>
                <w:szCs w:val="18"/>
              </w:rPr>
              <w:t>703#以后</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700.49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海源固扩供水</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66.16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李家庄村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617-1（617-2）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15.49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倒墩子村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16.21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倒墩子村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619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4.45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倒墩子村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76.45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倒墩子村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106.03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倒墩子村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倒墩子小高抽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78.43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倒墩子村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七干渠抽灌</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23.88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8</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大沟沿村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62.17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9</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北村科技园</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623-1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0.00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10</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北村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623-1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54.20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北村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56.42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大沟沿村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32.80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57.60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142.12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106.10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59.29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17</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东滩村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64.64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18</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前红村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79.86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19</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前红村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629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9.66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20</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前红村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630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39.68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前红村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631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33.82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前红村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632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37.91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前红村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633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91.71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前红村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634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14.07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前红村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635（635-1）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8.76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虎家湾子村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635（635-2）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4.89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27</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虎家湾子村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636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固扩六干后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19.54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28</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前红村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49.30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29</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虎家湾子村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14.49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30</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虎家湾子村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40.74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虎家湾子村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21.63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虎家湾子村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大渠抽灌</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1.60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虎家湾子村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4.24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张家湾村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35.46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张家湾村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84.10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张家湾村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74.90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37</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张家湾村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58.07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38</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蔡家滩村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49.95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39</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蔡家滩村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710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32.74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40</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蔡家滩村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24.92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蔡家滩村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712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51.90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蔡家滩村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蔡家滩高抽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7.24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罗台村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2.65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羊路村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712（712扬）</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161.14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新堡村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712（712扬）</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固扩八泵站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89.97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吊堡子村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913</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固扩九干渠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53.80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47</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吊堡子村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908</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固扩九干渠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4.75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48</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吊堡子村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1001</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固扩十干渠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7.18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49</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吊堡子村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910</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固扩九干渠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固扩扬水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0.43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联合村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57.94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联合村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60.09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罗家河湾村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29.84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罗家河湾村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22.25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罗家河湾村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56.55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倒墩子村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31.13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倒墩子村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20.32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57</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沟南村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31.74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58</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沟南村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4#高抽</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12.96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59</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北村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64.15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60</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李家庄村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D312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7.77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（五）</w:t>
            </w: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韦州镇</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合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3289.91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restar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红寺堡</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小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2758.05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红四干渠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789.57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1968.48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w:t>
            </w: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盐环定</w:t>
            </w: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531.86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石峡村</w:t>
            </w:r>
          </w:p>
        </w:tc>
        <w:tc>
          <w:tcPr>
            <w:tcW w:w="857" w:type="pct"/>
            <w:vMerge w:val="restar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韦四支渠</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30.60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旧庄村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2.82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韦二村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48.33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南门村</w:t>
            </w:r>
          </w:p>
        </w:tc>
        <w:tc>
          <w:tcPr>
            <w:tcW w:w="857" w:type="pct"/>
            <w:vMerge w:val="restar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童塘泵站</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12.57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旧庄村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20.75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韦二村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15.90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韦一村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94.39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8</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河湾村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43.41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9</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旧庄村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徐家河湾1、2分支</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76.94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10</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旧庄村</w:t>
            </w:r>
          </w:p>
        </w:tc>
        <w:tc>
          <w:tcPr>
            <w:tcW w:w="857" w:type="pct"/>
            <w:vMerge w:val="restar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七里疙瘩泵站底口</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14.17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韦二村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52.14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韦一村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3.55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河湾村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38.33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韦二村</w:t>
            </w:r>
          </w:p>
        </w:tc>
        <w:tc>
          <w:tcPr>
            <w:tcW w:w="857" w:type="pct"/>
            <w:vMerge w:val="restar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七里疙瘩泵站高口</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12.30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韦一村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57.39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河湾村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惠安堡中心所</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韦州干渠</w:t>
            </w: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盐环定扬水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8.26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w:t>
            </w: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红寺堡扬水</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2758.05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干沟村</w:t>
            </w:r>
          </w:p>
        </w:tc>
        <w:tc>
          <w:tcPr>
            <w:tcW w:w="857" w:type="pct"/>
            <w:vMerge w:val="restar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红四干渠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254.02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青龙山村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红四干渠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31.68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干沟村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410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红四干渠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145.82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旧庄村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红四干渠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144.01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旧庄村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412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红四干渠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214.03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旧庄村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126.75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7</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旧庄村</w:t>
            </w:r>
          </w:p>
        </w:tc>
        <w:tc>
          <w:tcPr>
            <w:tcW w:w="857" w:type="pct"/>
            <w:vMerge w:val="restar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113.30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8</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韦二村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125.45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9</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河湾村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59.70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10</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旧庄村</w:t>
            </w:r>
          </w:p>
        </w:tc>
        <w:tc>
          <w:tcPr>
            <w:tcW w:w="857" w:type="pct"/>
            <w:vMerge w:val="restar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0.70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韦二村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37.83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韦一村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2.77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河湾村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96.12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旧庄村</w:t>
            </w:r>
          </w:p>
        </w:tc>
        <w:tc>
          <w:tcPr>
            <w:tcW w:w="857" w:type="pct"/>
            <w:vMerge w:val="restar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19.44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韦二村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39.75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韦一村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11.39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17</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河湾村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123.62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18</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南门村</w:t>
            </w:r>
          </w:p>
        </w:tc>
        <w:tc>
          <w:tcPr>
            <w:tcW w:w="857" w:type="pct"/>
            <w:vMerge w:val="restar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10.91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19</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韦一村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117.64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20</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河湾村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105.67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南门村</w:t>
            </w:r>
          </w:p>
        </w:tc>
        <w:tc>
          <w:tcPr>
            <w:tcW w:w="857" w:type="pct"/>
            <w:vMerge w:val="restar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3.43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韦一村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61.07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韦二村</w:t>
            </w:r>
          </w:p>
        </w:tc>
        <w:tc>
          <w:tcPr>
            <w:tcW w:w="857" w:type="pct"/>
            <w:vMerge w:val="restar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509</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11.86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韦一村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77.96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河湾村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47.91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马庄子村</w:t>
            </w:r>
          </w:p>
        </w:tc>
        <w:tc>
          <w:tcPr>
            <w:tcW w:w="857" w:type="pct"/>
            <w:vMerge w:val="restar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510</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12.04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27</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庆华村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6.31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28</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韦二村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25.84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29</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韦一村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5.38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30</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河湾村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74.90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石峡村</w:t>
            </w:r>
          </w:p>
        </w:tc>
        <w:tc>
          <w:tcPr>
            <w:tcW w:w="857" w:type="pct"/>
            <w:vMerge w:val="restar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511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24.73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马庄子村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145.59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33</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闫卷村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110.28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34</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南门村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194.93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35</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韦二村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161.27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36</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韦一村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9.36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37</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河湾村</w:t>
            </w:r>
          </w:p>
        </w:tc>
        <w:tc>
          <w:tcPr>
            <w:tcW w:w="857" w:type="pct"/>
            <w:vMerge w:val="continue"/>
            <w:shd w:val="clear" w:color="auto" w:fill="auto"/>
            <w:vAlign w:val="center"/>
          </w:tcPr>
          <w:p>
            <w:pPr>
              <w:widowControl/>
              <w:ind w:left="-105" w:leftChars="-50" w:right="-105" w:rightChars="-50"/>
              <w:jc w:val="left"/>
              <w:rPr>
                <w:rFonts w:ascii="楷体" w:hAnsi="楷体" w:eastAsia="楷体" w:cs="宋体"/>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4.57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（六）</w:t>
            </w:r>
          </w:p>
        </w:tc>
        <w:tc>
          <w:tcPr>
            <w:tcW w:w="143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下马关镇</w:t>
            </w:r>
          </w:p>
        </w:tc>
        <w:tc>
          <w:tcPr>
            <w:tcW w:w="857"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743.94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上垣村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506-2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94.29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上垣村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67.76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上垣村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508</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39.57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 上垣村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红城水支泵</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315.26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下垣村 </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红城水支泵</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红五干渠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红寺堡扬水</w:t>
            </w: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227.06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（七）</w:t>
            </w:r>
          </w:p>
        </w:tc>
        <w:tc>
          <w:tcPr>
            <w:tcW w:w="1439"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兴隆乡</w:t>
            </w: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合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1043.08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restar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固海灌区</w:t>
            </w: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75.91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154.53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582.24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vMerge w:val="continue"/>
            <w:shd w:val="clear" w:color="auto" w:fill="auto"/>
            <w:vAlign w:val="center"/>
          </w:tcPr>
          <w:p>
            <w:pPr>
              <w:widowControl/>
              <w:ind w:left="-105" w:leftChars="-50" w:right="-105" w:rightChars="-50"/>
              <w:jc w:val="left"/>
              <w:rPr>
                <w:rFonts w:ascii="楷体" w:hAnsi="楷体" w:eastAsia="楷体" w:cs="宋体"/>
                <w:bCs/>
                <w:kern w:val="0"/>
                <w:sz w:val="18"/>
                <w:szCs w:val="18"/>
              </w:rPr>
            </w:pP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马塘一支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230.40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G606</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41.40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G607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固六干渠</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34.51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李支干</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131.57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黄谷村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李支干</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16.37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中闸阀</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李堡泵站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固七干前</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6.59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新生村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兴隆扬水</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185.65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新生村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新生扬水</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177.67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王团村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G701</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100.50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新生村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G702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4.74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10</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冯川村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G702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6.85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王大套村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G702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14.23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新生村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G703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47.62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冯川村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G703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29.59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新生村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G704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15.40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王团村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101（马塘1号）</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马塘一支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83.87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王大套村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102（马塘2号）</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马塘一支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4.84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王大套村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103（马塘3号）</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马塘一支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7.24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王大套村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104（马塘4号）</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马塘一支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61.88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19</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王大套村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1#高抽（王大套扬水）</w:t>
            </w: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马塘一支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72.57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（八）</w:t>
            </w: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豫海镇</w:t>
            </w: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合  计</w:t>
            </w:r>
          </w:p>
        </w:tc>
        <w:tc>
          <w:tcPr>
            <w:tcW w:w="51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431.59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151.34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1439"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857"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280.25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园艺村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12.57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园艺村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D304</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31.18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3</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园艺村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D305</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12.10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4</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园艺村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D307</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7.92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5</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城二村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D305  </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49.90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6</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城北村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低口</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白府都泵站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东三支</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37.66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7</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兴隆村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G702</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73.20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8</w:t>
            </w:r>
          </w:p>
        </w:tc>
        <w:tc>
          <w:tcPr>
            <w:tcW w:w="143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兴隆村</w:t>
            </w:r>
          </w:p>
        </w:tc>
        <w:tc>
          <w:tcPr>
            <w:tcW w:w="857"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G703</w:t>
            </w:r>
          </w:p>
        </w:tc>
        <w:tc>
          <w:tcPr>
            <w:tcW w:w="623"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石峡口泵站</w:t>
            </w: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固七干后</w:t>
            </w:r>
          </w:p>
        </w:tc>
        <w:tc>
          <w:tcPr>
            <w:tcW w:w="519" w:type="pct"/>
            <w:shd w:val="clear" w:color="auto" w:fill="auto"/>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固海扬水</w:t>
            </w:r>
          </w:p>
        </w:tc>
        <w:tc>
          <w:tcPr>
            <w:tcW w:w="503" w:type="pct"/>
            <w:shd w:val="clear" w:color="auto" w:fill="auto"/>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 xml:space="preserve">207.05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1752" w:type="pct"/>
            <w:gridSpan w:val="2"/>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单独确权</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1230.74</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1</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确权到乡镇冬灌水</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 xml:space="preserve">1100.00 </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313" w:type="pct"/>
            <w:shd w:val="clear" w:color="auto" w:fill="auto"/>
            <w:noWrap/>
            <w:vAlign w:val="center"/>
          </w:tcPr>
          <w:p>
            <w:pPr>
              <w:widowControl/>
              <w:ind w:left="-105" w:leftChars="-50" w:right="-105" w:rightChars="-50"/>
              <w:jc w:val="center"/>
              <w:rPr>
                <w:rFonts w:ascii="楷体" w:hAnsi="楷体" w:eastAsia="楷体" w:cs="宋体"/>
                <w:bCs/>
                <w:kern w:val="0"/>
                <w:sz w:val="18"/>
                <w:szCs w:val="18"/>
              </w:rPr>
            </w:pPr>
            <w:r>
              <w:rPr>
                <w:rFonts w:hint="eastAsia" w:ascii="楷体" w:hAnsi="楷体" w:eastAsia="楷体" w:cs="宋体"/>
                <w:bCs/>
                <w:kern w:val="0"/>
                <w:sz w:val="18"/>
                <w:szCs w:val="18"/>
              </w:rPr>
              <w:t>2</w:t>
            </w:r>
          </w:p>
        </w:tc>
        <w:tc>
          <w:tcPr>
            <w:tcW w:w="143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吊堡子村</w:t>
            </w:r>
          </w:p>
        </w:tc>
        <w:tc>
          <w:tcPr>
            <w:tcW w:w="857"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62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745"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519" w:type="pct"/>
            <w:shd w:val="clear" w:color="auto" w:fill="auto"/>
            <w:noWrap/>
            <w:vAlign w:val="center"/>
          </w:tcPr>
          <w:p>
            <w:pPr>
              <w:widowControl/>
              <w:ind w:left="-105" w:leftChars="-50" w:right="-105" w:rightChars="-50"/>
              <w:jc w:val="center"/>
              <w:rPr>
                <w:rFonts w:ascii="楷体" w:hAnsi="楷体" w:eastAsia="楷体" w:cs="宋体"/>
                <w:kern w:val="0"/>
                <w:sz w:val="18"/>
                <w:szCs w:val="18"/>
              </w:rPr>
            </w:pPr>
          </w:p>
        </w:tc>
        <w:tc>
          <w:tcPr>
            <w:tcW w:w="503" w:type="pct"/>
            <w:shd w:val="clear" w:color="auto" w:fill="auto"/>
            <w:noWrap/>
            <w:vAlign w:val="center"/>
          </w:tcPr>
          <w:p>
            <w:pPr>
              <w:widowControl/>
              <w:ind w:left="-105" w:leftChars="-50" w:right="-105" w:rightChars="-50"/>
              <w:jc w:val="center"/>
              <w:rPr>
                <w:rFonts w:ascii="楷体" w:hAnsi="楷体" w:eastAsia="楷体" w:cs="宋体"/>
                <w:kern w:val="0"/>
                <w:sz w:val="18"/>
                <w:szCs w:val="18"/>
              </w:rPr>
            </w:pPr>
            <w:r>
              <w:rPr>
                <w:rFonts w:hint="eastAsia" w:ascii="楷体" w:hAnsi="楷体" w:eastAsia="楷体" w:cs="宋体"/>
                <w:kern w:val="0"/>
                <w:sz w:val="18"/>
                <w:szCs w:val="18"/>
              </w:rPr>
              <w:t>130.74</w:t>
            </w:r>
          </w:p>
        </w:tc>
      </w:tr>
    </w:tbl>
    <w:p>
      <w:pPr>
        <w:widowControl/>
        <w:jc w:val="center"/>
        <w:rPr>
          <w:rFonts w:ascii="仿宋_GB2312" w:hAnsi="宋体" w:eastAsia="仿宋_GB2312"/>
          <w:kern w:val="0"/>
          <w:sz w:val="18"/>
          <w:szCs w:val="18"/>
        </w:rPr>
      </w:pPr>
    </w:p>
    <w:p>
      <w:pPr>
        <w:pStyle w:val="4"/>
        <w:rPr>
          <w:sz w:val="32"/>
          <w:szCs w:val="32"/>
        </w:rPr>
      </w:pPr>
      <w:bookmarkStart w:id="18" w:name="_Toc423255522"/>
      <w:bookmarkStart w:id="19" w:name="_Toc114243419"/>
      <w:r>
        <w:rPr>
          <w:rFonts w:hint="eastAsia"/>
          <w:sz w:val="32"/>
          <w:szCs w:val="32"/>
        </w:rPr>
        <w:t>高标准农田建设现状</w:t>
      </w:r>
      <w:bookmarkEnd w:id="18"/>
      <w:bookmarkEnd w:id="19"/>
    </w:p>
    <w:p>
      <w:pPr>
        <w:widowControl/>
        <w:adjustRightInd w:val="0"/>
        <w:snapToGrid w:val="0"/>
        <w:spacing w:line="360" w:lineRule="auto"/>
        <w:ind w:firstLine="482"/>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截止2020年底，我县实际建成高标准农田71.41万亩。2018年以前，我县由国土、财政、水利3个部门建成高标准农田47.66 万亩；2019年至2020年我县高标准农田建设完成23.75 万亩，县农业农村局实际完成高标准农田建设面积23.75万亩，其中2019年完成9.49万亩，2020年完成14.26万亩，高标准农田占全县耕地面积147.92万亩的18.27%。</w:t>
      </w:r>
    </w:p>
    <w:p>
      <w:pPr>
        <w:widowControl/>
        <w:adjustRightInd w:val="0"/>
        <w:snapToGrid w:val="0"/>
        <w:spacing w:line="360" w:lineRule="auto"/>
        <w:ind w:firstLine="482"/>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高效节水项目的实施，改变了传统农业的落后观念和种植模式，对优势产业的发展和增加农民收入发挥了重要作用，实现了节水灌溉技术与特色作物高产技术的集成，提高了水资源的利用效率，增加了农业生产能力，增强了农业生态经济系统的稳定性和抵抗外界风险的能力。</w:t>
      </w:r>
    </w:p>
    <w:p>
      <w:pPr>
        <w:adjustRightInd w:val="0"/>
        <w:snapToGrid w:val="0"/>
        <w:spacing w:line="360" w:lineRule="auto"/>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截至目前，我县发展高标准农田面积71.41万亩，其中新增高效节水灌溉23.98万亩，改造提升10.36万亩，畦田漫灌37.06万亩。</w:t>
      </w:r>
    </w:p>
    <w:p>
      <w:pPr>
        <w:adjustRightInd w:val="0"/>
        <w:snapToGrid w:val="0"/>
        <w:spacing w:line="360" w:lineRule="auto"/>
        <w:ind w:firstLine="560" w:firstLineChars="200"/>
        <w:jc w:val="center"/>
        <w:rPr>
          <w:rFonts w:ascii="仿宋_GB2312" w:hAnsi="宋体" w:eastAsia="仿宋_GB2312"/>
          <w:sz w:val="28"/>
          <w:szCs w:val="28"/>
        </w:rPr>
      </w:pPr>
      <w:r>
        <w:rPr>
          <w:rFonts w:hint="eastAsia" w:ascii="仿宋_GB2312" w:hAnsi="宋体" w:eastAsia="仿宋_GB2312"/>
          <w:sz w:val="28"/>
          <w:szCs w:val="28"/>
        </w:rPr>
        <w:t>同心县2018年前已建成高标准农田项目统计表</w:t>
      </w:r>
    </w:p>
    <w:tbl>
      <w:tblPr>
        <w:tblStyle w:val="23"/>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466"/>
        <w:gridCol w:w="914"/>
        <w:gridCol w:w="2980"/>
        <w:gridCol w:w="994"/>
        <w:gridCol w:w="2124"/>
        <w:gridCol w:w="124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序号</w:t>
            </w:r>
          </w:p>
        </w:tc>
        <w:tc>
          <w:tcPr>
            <w:tcW w:w="524"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建设主体</w:t>
            </w:r>
          </w:p>
        </w:tc>
        <w:tc>
          <w:tcPr>
            <w:tcW w:w="1709"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项目名称</w:t>
            </w:r>
          </w:p>
        </w:tc>
        <w:tc>
          <w:tcPr>
            <w:tcW w:w="569" w:type="pct"/>
            <w:vAlign w:val="center"/>
          </w:tcPr>
          <w:p>
            <w:pPr>
              <w:jc w:val="center"/>
              <w:rPr>
                <w:rFonts w:ascii="Times New Roman" w:hAnsi="Times New Roman" w:eastAsia="仿宋_GB2312"/>
                <w:b/>
                <w:szCs w:val="21"/>
              </w:rPr>
            </w:pPr>
            <w:r>
              <w:rPr>
                <w:rFonts w:ascii="Times New Roman" w:hAnsi="Times New Roman" w:eastAsia="仿宋_GB2312"/>
                <w:b/>
                <w:szCs w:val="21"/>
              </w:rPr>
              <w:t>是否报备入库</w:t>
            </w:r>
          </w:p>
        </w:tc>
        <w:tc>
          <w:tcPr>
            <w:tcW w:w="1218"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核实高标准</w:t>
            </w:r>
          </w:p>
          <w:p>
            <w:pPr>
              <w:jc w:val="center"/>
              <w:rPr>
                <w:rFonts w:ascii="Times New Roman" w:hAnsi="Times New Roman" w:eastAsia="仿宋_GB2312"/>
                <w:b/>
                <w:bCs/>
                <w:szCs w:val="21"/>
              </w:rPr>
            </w:pPr>
            <w:r>
              <w:rPr>
                <w:rFonts w:ascii="Times New Roman" w:hAnsi="Times New Roman" w:eastAsia="仿宋_GB2312"/>
                <w:b/>
                <w:bCs/>
                <w:szCs w:val="21"/>
              </w:rPr>
              <w:t>建成面积(万亩)</w:t>
            </w:r>
          </w:p>
        </w:tc>
        <w:tc>
          <w:tcPr>
            <w:tcW w:w="712"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实际投资</w:t>
            </w:r>
          </w:p>
          <w:p>
            <w:pPr>
              <w:jc w:val="center"/>
              <w:rPr>
                <w:rFonts w:ascii="Times New Roman" w:hAnsi="Times New Roman" w:eastAsia="仿宋_GB2312"/>
                <w:b/>
                <w:bCs/>
                <w:szCs w:val="21"/>
              </w:rPr>
            </w:pPr>
            <w:r>
              <w:rPr>
                <w:rFonts w:ascii="Times New Roman" w:hAnsi="Times New Roman" w:eastAsia="仿宋_GB2312"/>
                <w:b/>
                <w:bCs/>
                <w:szCs w:val="21"/>
              </w:rPr>
              <w:t>（万元）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1</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同心县丁塘等两镇土地开发整理项目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3.02</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5536.31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2</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同心县王团镇土地开发整理项目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5.84</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2867.60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3</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同心县河西镇项目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8.18</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7290.55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4</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同心县丁塘镇项目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3.08</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3825.10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5</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同心县河东项目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2.90</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3892.41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6</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同心县王团镇项目（二期）</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2.84</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3854.71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7</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同心县韦州镇项目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4.74</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5551.98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8</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同心县兴隆乡项目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2.03</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2123.73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9</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同心县韦州和下马关两个乡镇项目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2.99</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4304.41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10</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同心县下马关镇陈儿庄、南关、刘家滩村项目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0.62</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863.76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11</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同心县豫海镇和丁塘镇项目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1.59</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1459.18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12</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同心县王团镇项目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1.19</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1295.97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13</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同心县河西镇上周家河湾村等(2)个村项目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0.90</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530.84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14</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国土部门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同心县河西镇下周家河湾村项目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1.73</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1614.45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3070" w:type="pct"/>
            <w:gridSpan w:val="4"/>
            <w:vAlign w:val="center"/>
          </w:tcPr>
          <w:p>
            <w:pPr>
              <w:jc w:val="center"/>
              <w:rPr>
                <w:rFonts w:ascii="Times New Roman" w:hAnsi="Times New Roman" w:eastAsia="仿宋_GB2312"/>
                <w:b/>
                <w:bCs/>
                <w:szCs w:val="21"/>
              </w:rPr>
            </w:pPr>
            <w:r>
              <w:rPr>
                <w:rFonts w:ascii="Times New Roman" w:hAnsi="Times New Roman" w:eastAsia="仿宋_GB2312"/>
                <w:b/>
                <w:bCs/>
                <w:szCs w:val="21"/>
              </w:rPr>
              <w:t>小计</w:t>
            </w:r>
          </w:p>
        </w:tc>
        <w:tc>
          <w:tcPr>
            <w:tcW w:w="1218"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41.65</w:t>
            </w:r>
          </w:p>
        </w:tc>
        <w:tc>
          <w:tcPr>
            <w:tcW w:w="712"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45011.00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15</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财政部门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吴忠市同心县兴隆乡王大套村7500亩高标准农田建设项目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0.55</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842.40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16</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财政部门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同心县丁塘镇杨家河湾村8000亩高标准农田建设项目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0.51</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962.64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17</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财政部门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同心县石狮管委会惠安村3500亩高标准农田建设项目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0.26</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506.18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18</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财政部门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同心县丁塘镇李岗子村高标准农田建设项目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0.30</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510.99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19</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财政部门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同心县河西镇李沿子村高标准农田建设项目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0.40</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905.93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20</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财政部门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同心县河西镇杨河套子村高标准农田建设项目（增量资金）</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0.11</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143.59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3070" w:type="pct"/>
            <w:gridSpan w:val="4"/>
            <w:vAlign w:val="center"/>
          </w:tcPr>
          <w:p>
            <w:pPr>
              <w:jc w:val="center"/>
              <w:rPr>
                <w:rFonts w:ascii="Times New Roman" w:hAnsi="Times New Roman" w:eastAsia="仿宋_GB2312"/>
                <w:b/>
                <w:bCs/>
                <w:szCs w:val="21"/>
              </w:rPr>
            </w:pPr>
            <w:r>
              <w:rPr>
                <w:rFonts w:ascii="Times New Roman" w:hAnsi="Times New Roman" w:eastAsia="仿宋_GB2312"/>
                <w:b/>
                <w:bCs/>
                <w:szCs w:val="21"/>
              </w:rPr>
              <w:t>小计</w:t>
            </w:r>
          </w:p>
        </w:tc>
        <w:tc>
          <w:tcPr>
            <w:tcW w:w="1218"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2.13</w:t>
            </w:r>
          </w:p>
        </w:tc>
        <w:tc>
          <w:tcPr>
            <w:tcW w:w="712"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3871.73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21</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水利部门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王团镇高效节水灌溉项目</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0.43</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667.00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22</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水利部门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河西镇高效节水灌溉工程</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1.05</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2598.00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23</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水利部门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河西镇菊花台村枸杞痕量灌溉工程</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0.11</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329.00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24</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水利部门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豫海镇园艺村高效节水灌溉工程</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0.66</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1130.00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25</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水利部门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丁塘镇河草沟高效节水灌溉工程</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0.48</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980.00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26</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水利部门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同心县韦州韦一、韦二高效节水灌溉工程</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0.88</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2053.00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27</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水利部门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同心县马高庄高效节水灌溉工程</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0.21</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692.40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67" w:type="pct"/>
            <w:vAlign w:val="center"/>
          </w:tcPr>
          <w:p>
            <w:pPr>
              <w:jc w:val="center"/>
              <w:rPr>
                <w:rFonts w:ascii="Times New Roman" w:hAnsi="Times New Roman" w:eastAsia="仿宋_GB2312"/>
                <w:szCs w:val="21"/>
              </w:rPr>
            </w:pPr>
            <w:r>
              <w:rPr>
                <w:rFonts w:ascii="Times New Roman" w:hAnsi="Times New Roman" w:eastAsia="仿宋_GB2312"/>
                <w:szCs w:val="21"/>
              </w:rPr>
              <w:t>28</w:t>
            </w:r>
          </w:p>
        </w:tc>
        <w:tc>
          <w:tcPr>
            <w:tcW w:w="524" w:type="pct"/>
            <w:vAlign w:val="center"/>
          </w:tcPr>
          <w:p>
            <w:pPr>
              <w:jc w:val="center"/>
              <w:rPr>
                <w:rFonts w:ascii="Times New Roman" w:hAnsi="Times New Roman" w:eastAsia="仿宋_GB2312"/>
                <w:szCs w:val="21"/>
              </w:rPr>
            </w:pPr>
            <w:r>
              <w:rPr>
                <w:rFonts w:ascii="Times New Roman" w:hAnsi="Times New Roman" w:eastAsia="仿宋_GB2312"/>
                <w:szCs w:val="21"/>
              </w:rPr>
              <w:t>水利部门</w:t>
            </w:r>
          </w:p>
        </w:tc>
        <w:tc>
          <w:tcPr>
            <w:tcW w:w="1709" w:type="pct"/>
            <w:vAlign w:val="center"/>
          </w:tcPr>
          <w:p>
            <w:pPr>
              <w:jc w:val="center"/>
              <w:rPr>
                <w:rFonts w:ascii="Times New Roman" w:hAnsi="Times New Roman" w:eastAsia="仿宋_GB2312"/>
                <w:szCs w:val="21"/>
              </w:rPr>
            </w:pPr>
            <w:r>
              <w:rPr>
                <w:rFonts w:ascii="Times New Roman" w:hAnsi="Times New Roman" w:eastAsia="仿宋_GB2312"/>
                <w:szCs w:val="21"/>
              </w:rPr>
              <w:t>同心县旱天岭高效节水灌溉工程（二期）</w:t>
            </w:r>
          </w:p>
        </w:tc>
        <w:tc>
          <w:tcPr>
            <w:tcW w:w="569" w:type="pct"/>
            <w:vAlign w:val="center"/>
          </w:tcPr>
          <w:p>
            <w:pPr>
              <w:jc w:val="center"/>
              <w:rPr>
                <w:rFonts w:ascii="Times New Roman" w:hAnsi="Times New Roman" w:eastAsia="仿宋_GB2312"/>
                <w:szCs w:val="21"/>
              </w:rPr>
            </w:pPr>
            <w:r>
              <w:rPr>
                <w:rFonts w:ascii="Times New Roman" w:hAnsi="Times New Roman" w:eastAsia="仿宋_GB2312"/>
                <w:szCs w:val="21"/>
              </w:rPr>
              <w:t>是</w:t>
            </w:r>
          </w:p>
        </w:tc>
        <w:tc>
          <w:tcPr>
            <w:tcW w:w="1218" w:type="pct"/>
            <w:vAlign w:val="center"/>
          </w:tcPr>
          <w:p>
            <w:pPr>
              <w:jc w:val="center"/>
              <w:rPr>
                <w:rFonts w:ascii="Times New Roman" w:hAnsi="Times New Roman" w:eastAsia="仿宋_GB2312"/>
                <w:szCs w:val="21"/>
              </w:rPr>
            </w:pPr>
            <w:r>
              <w:rPr>
                <w:rFonts w:ascii="Times New Roman" w:hAnsi="Times New Roman" w:eastAsia="仿宋_GB2312"/>
                <w:szCs w:val="21"/>
              </w:rPr>
              <w:t>0.06</w:t>
            </w:r>
          </w:p>
        </w:tc>
        <w:tc>
          <w:tcPr>
            <w:tcW w:w="712" w:type="pct"/>
            <w:vAlign w:val="center"/>
          </w:tcPr>
          <w:p>
            <w:pPr>
              <w:jc w:val="center"/>
              <w:rPr>
                <w:rFonts w:ascii="Times New Roman" w:hAnsi="Times New Roman" w:eastAsia="仿宋_GB2312"/>
                <w:szCs w:val="21"/>
              </w:rPr>
            </w:pPr>
            <w:r>
              <w:rPr>
                <w:rFonts w:ascii="Times New Roman" w:hAnsi="Times New Roman" w:eastAsia="仿宋_GB2312"/>
                <w:szCs w:val="21"/>
              </w:rPr>
              <w:t>558.00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3070" w:type="pct"/>
            <w:gridSpan w:val="4"/>
            <w:vAlign w:val="center"/>
          </w:tcPr>
          <w:p>
            <w:pPr>
              <w:jc w:val="center"/>
              <w:rPr>
                <w:rFonts w:ascii="Times New Roman" w:hAnsi="Times New Roman" w:eastAsia="仿宋_GB2312"/>
                <w:b/>
                <w:bCs/>
                <w:szCs w:val="21"/>
              </w:rPr>
            </w:pPr>
            <w:r>
              <w:rPr>
                <w:rFonts w:ascii="Times New Roman" w:hAnsi="Times New Roman" w:eastAsia="仿宋_GB2312"/>
                <w:b/>
                <w:bCs/>
                <w:szCs w:val="21"/>
              </w:rPr>
              <w:t>小计</w:t>
            </w:r>
          </w:p>
        </w:tc>
        <w:tc>
          <w:tcPr>
            <w:tcW w:w="1218"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3.88</w:t>
            </w:r>
          </w:p>
        </w:tc>
        <w:tc>
          <w:tcPr>
            <w:tcW w:w="712"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9007.40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3070" w:type="pct"/>
            <w:gridSpan w:val="4"/>
            <w:vAlign w:val="center"/>
          </w:tcPr>
          <w:p>
            <w:pPr>
              <w:jc w:val="center"/>
              <w:rPr>
                <w:rFonts w:ascii="Times New Roman" w:hAnsi="Times New Roman" w:eastAsia="仿宋_GB2312"/>
                <w:b/>
                <w:bCs/>
                <w:szCs w:val="21"/>
              </w:rPr>
            </w:pPr>
            <w:r>
              <w:rPr>
                <w:rFonts w:ascii="Times New Roman" w:hAnsi="Times New Roman" w:eastAsia="仿宋_GB2312"/>
                <w:b/>
                <w:bCs/>
                <w:szCs w:val="21"/>
              </w:rPr>
              <w:t>合计</w:t>
            </w:r>
          </w:p>
        </w:tc>
        <w:tc>
          <w:tcPr>
            <w:tcW w:w="1218"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47.66</w:t>
            </w:r>
          </w:p>
        </w:tc>
        <w:tc>
          <w:tcPr>
            <w:tcW w:w="712" w:type="pct"/>
            <w:vAlign w:val="center"/>
          </w:tcPr>
          <w:p>
            <w:pPr>
              <w:jc w:val="center"/>
              <w:rPr>
                <w:rFonts w:ascii="Times New Roman" w:hAnsi="Times New Roman" w:eastAsia="仿宋_GB2312"/>
                <w:b/>
                <w:bCs/>
                <w:szCs w:val="21"/>
              </w:rPr>
            </w:pPr>
            <w:r>
              <w:rPr>
                <w:rFonts w:ascii="Times New Roman" w:hAnsi="Times New Roman" w:eastAsia="仿宋_GB2312"/>
                <w:b/>
                <w:bCs/>
                <w:szCs w:val="21"/>
              </w:rPr>
              <w:t>57890.13</w:t>
            </w:r>
          </w:p>
        </w:tc>
      </w:tr>
    </w:tbl>
    <w:p>
      <w:pPr>
        <w:widowControl/>
        <w:adjustRightInd w:val="0"/>
        <w:snapToGrid w:val="0"/>
        <w:spacing w:line="360" w:lineRule="auto"/>
        <w:ind w:firstLine="482"/>
        <w:jc w:val="left"/>
        <w:rPr>
          <w:rFonts w:ascii="仿宋_GB2312" w:eastAsia="仿宋_GB2312"/>
          <w:sz w:val="28"/>
          <w:szCs w:val="28"/>
        </w:rPr>
      </w:pPr>
    </w:p>
    <w:p>
      <w:pPr>
        <w:adjustRightInd w:val="0"/>
        <w:snapToGrid w:val="0"/>
        <w:spacing w:line="360" w:lineRule="auto"/>
        <w:ind w:firstLine="560" w:firstLineChars="200"/>
        <w:jc w:val="center"/>
        <w:rPr>
          <w:rFonts w:ascii="仿宋_GB2312" w:hAnsi="宋体" w:eastAsia="仿宋_GB2312"/>
          <w:sz w:val="28"/>
          <w:szCs w:val="28"/>
        </w:rPr>
      </w:pPr>
      <w:r>
        <w:rPr>
          <w:rFonts w:hint="eastAsia" w:ascii="仿宋_GB2312" w:hAnsi="宋体" w:eastAsia="仿宋_GB2312"/>
          <w:sz w:val="28"/>
          <w:szCs w:val="28"/>
        </w:rPr>
        <w:t>同心县2019年-2020年已建成高标准农田项目统计表</w:t>
      </w:r>
    </w:p>
    <w:tbl>
      <w:tblPr>
        <w:tblStyle w:val="23"/>
        <w:tblW w:w="8754" w:type="dxa"/>
        <w:jc w:val="right"/>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527"/>
        <w:gridCol w:w="1175"/>
        <w:gridCol w:w="4536"/>
        <w:gridCol w:w="1275"/>
        <w:gridCol w:w="124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tblHeader/>
          <w:jc w:val="right"/>
        </w:trPr>
        <w:tc>
          <w:tcPr>
            <w:tcW w:w="527"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序号</w:t>
            </w:r>
          </w:p>
        </w:tc>
        <w:tc>
          <w:tcPr>
            <w:tcW w:w="11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所在乡镇</w:t>
            </w:r>
          </w:p>
        </w:tc>
        <w:tc>
          <w:tcPr>
            <w:tcW w:w="4536"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项目名称</w:t>
            </w:r>
          </w:p>
        </w:tc>
        <w:tc>
          <w:tcPr>
            <w:tcW w:w="1275" w:type="dxa"/>
            <w:shd w:val="clear" w:color="auto" w:fill="auto"/>
            <w:noWrap/>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高效节水灌溉（万亩）</w:t>
            </w:r>
          </w:p>
        </w:tc>
        <w:tc>
          <w:tcPr>
            <w:tcW w:w="1241"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投资（万元）</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w:t>
            </w:r>
          </w:p>
        </w:tc>
        <w:tc>
          <w:tcPr>
            <w:tcW w:w="11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2019年小计</w:t>
            </w:r>
          </w:p>
        </w:tc>
        <w:tc>
          <w:tcPr>
            <w:tcW w:w="4536"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w:t>
            </w:r>
          </w:p>
        </w:tc>
        <w:tc>
          <w:tcPr>
            <w:tcW w:w="12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9.49 </w:t>
            </w:r>
          </w:p>
        </w:tc>
        <w:tc>
          <w:tcPr>
            <w:tcW w:w="1241"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14134.36</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马高庄乡</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2019年同心县马高庄乡黄草原片区 3.06 万亩高标准农田建设项目（高效节水灌溉）</w:t>
            </w:r>
          </w:p>
        </w:tc>
        <w:tc>
          <w:tcPr>
            <w:tcW w:w="12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3.06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4385.35</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预旺镇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2019年同心县预旺镇沙土坡、北关片区 2.178 万亩高标准农田建设项目（高效节水灌溉）</w:t>
            </w:r>
          </w:p>
        </w:tc>
        <w:tc>
          <w:tcPr>
            <w:tcW w:w="12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2.18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3435.99</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预旺镇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2019年同心县预旺镇土峰片区 1.86万亩高标准农田建设项目（高效节水灌溉）</w:t>
            </w:r>
          </w:p>
        </w:tc>
        <w:tc>
          <w:tcPr>
            <w:tcW w:w="12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1.86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2673.28</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同心县下马关镇平远、三山井等村高效节水灌溉工程建设方案</w:t>
            </w:r>
          </w:p>
        </w:tc>
        <w:tc>
          <w:tcPr>
            <w:tcW w:w="12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0.86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1121.61</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2019年同心县下马关镇窖坑子村2400 亩高标准农田建设项目（高效节水）建设方案</w:t>
            </w:r>
          </w:p>
        </w:tc>
        <w:tc>
          <w:tcPr>
            <w:tcW w:w="12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0.24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339.12</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王团镇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2019年同心县王团镇李家庄村1185亩高标准农田项目（高效节水灌溉）建设方案</w:t>
            </w:r>
          </w:p>
        </w:tc>
        <w:tc>
          <w:tcPr>
            <w:tcW w:w="12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0.12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242.16</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韦州镇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2019年同心县韦州镇罗山东麓葡萄种植基地11696亩高标准农田建设项目（高效节水灌溉）</w:t>
            </w:r>
          </w:p>
        </w:tc>
        <w:tc>
          <w:tcPr>
            <w:tcW w:w="12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1.17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1936.85</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w:t>
            </w:r>
          </w:p>
        </w:tc>
        <w:tc>
          <w:tcPr>
            <w:tcW w:w="11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2020年小计</w:t>
            </w:r>
          </w:p>
        </w:tc>
        <w:tc>
          <w:tcPr>
            <w:tcW w:w="4536" w:type="dxa"/>
            <w:shd w:val="clear" w:color="auto" w:fill="auto"/>
            <w:vAlign w:val="center"/>
          </w:tcPr>
          <w:p>
            <w:pPr>
              <w:widowControl/>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w:t>
            </w:r>
          </w:p>
        </w:tc>
        <w:tc>
          <w:tcPr>
            <w:tcW w:w="1275"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14.26</w:t>
            </w:r>
          </w:p>
        </w:tc>
        <w:tc>
          <w:tcPr>
            <w:tcW w:w="1241" w:type="dxa"/>
            <w:shd w:val="clear" w:color="auto" w:fill="auto"/>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21985.76</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预旺镇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2020年同心县预旺镇北关村片区4520亩高标准农田建设项目（高效节水灌溉）</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0.45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748.76</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2020年同心县预旺镇北关村片区5754亩高标准农田建设项目（高效节水灌溉）</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0.58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307.50</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2020年同心县下马关镇白家滩村1万亩高标准农田建设项目（高效节水灌溉）建设方案</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0.96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1436.87</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2020年同心县下马关镇申家滩村3587亩高标准农田建设项目（高效节水灌溉）建设方案</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0.36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473.38</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(其他资金)同心县下马关镇下垣村6700亩高效节水灌溉项目</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0.67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1698.66</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(其他资金)同心县下马关镇上垣村10000亩高效节水灌溉项目</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1.00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2502.60</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同心县下马关镇南安村高效节水灌溉设施维修改造项目建设方案</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0.67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283.43</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(其他资金)同心县下马关镇南关村高效节水 灌溉设施维修改造项目</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0.38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190.76</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9</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(其他资金)同心县下马关镇陈儿庄村高效节水 灌溉设施维修改造项目</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0.58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283.99</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(其他资金)同心县下马关镇王古窑子村高效节水灌溉设施维修改造项目</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0.75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387.12</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11</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同心县下马关镇三山井村高效节水灌溉设施维修改造项目建设方案</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0.74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423.38</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12</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(其他资金)同心县下马关镇南关村索草窝子片区 高效节水灌溉工程维修改造项目</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0.54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314.33</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(其他资金)同心县下马关镇五里墩村王堡子片区高效节水灌溉工程维修改造项目</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0.37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149.36</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韦州镇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同心县韦州镇罗山东麓（四期）2642亩高标准农田建设项目（高效节水灌溉）</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0.26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402.54</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石狮管委会</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2020年同心县石狮管委会麻疙瘩村1.32万亩高效节水灌溉项目</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1.32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2204.14</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16</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石狮管委会</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2020年同心县石狮管委会余家梁、砚台、沙嘴城等村2.03万亩高标准农田建设项目（高效节水灌溉）</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2.03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4223.23</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17</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丁塘镇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2020年同心县丁塘镇新庄子村5200亩高标准农田项目（高效节水灌溉）建设方案</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0.51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651.24</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18</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丁塘镇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2020年同心县丁塘镇张家滩村8960亩高标准农田建设项目（高效节水灌溉）建设方案</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0.89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1406.00</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19</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韦州镇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同心县2018 年韦州镇旧庄村高效节水灌溉工程</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0.81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2568.72</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right"/>
        </w:trPr>
        <w:tc>
          <w:tcPr>
            <w:tcW w:w="527" w:type="dxa"/>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11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韦州镇</w:t>
            </w:r>
          </w:p>
        </w:tc>
        <w:tc>
          <w:tcPr>
            <w:tcW w:w="4536" w:type="dxa"/>
            <w:shd w:val="clear" w:color="auto" w:fill="auto"/>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2019 年同心县韦州镇甘沟村盐碱地改良工程建设方案</w:t>
            </w:r>
          </w:p>
        </w:tc>
        <w:tc>
          <w:tcPr>
            <w:tcW w:w="1275"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0.39 </w:t>
            </w:r>
          </w:p>
        </w:tc>
        <w:tc>
          <w:tcPr>
            <w:tcW w:w="1241" w:type="dxa"/>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1329.75</w:t>
            </w:r>
          </w:p>
        </w:tc>
      </w:tr>
    </w:tbl>
    <w:p>
      <w:pPr>
        <w:widowControl/>
        <w:adjustRightInd w:val="0"/>
        <w:snapToGrid w:val="0"/>
        <w:spacing w:line="360" w:lineRule="auto"/>
        <w:ind w:firstLine="482"/>
        <w:jc w:val="left"/>
        <w:rPr>
          <w:rFonts w:ascii="仿宋_GB2312" w:eastAsia="仿宋_GB2312"/>
          <w:sz w:val="28"/>
          <w:szCs w:val="28"/>
        </w:rPr>
      </w:pPr>
    </w:p>
    <w:p>
      <w:pPr>
        <w:pStyle w:val="3"/>
      </w:pPr>
      <w:bookmarkStart w:id="20" w:name="_Toc114243420"/>
      <w:r>
        <w:rPr>
          <w:rFonts w:hint="eastAsia"/>
        </w:rPr>
        <w:t>农田建设主要成就</w:t>
      </w:r>
      <w:bookmarkEnd w:id="20"/>
    </w:p>
    <w:p>
      <w:pPr>
        <w:pStyle w:val="4"/>
        <w:rPr>
          <w:sz w:val="32"/>
          <w:szCs w:val="32"/>
        </w:rPr>
      </w:pPr>
      <w:bookmarkStart w:id="21" w:name="_Toc114243421"/>
      <w:r>
        <w:rPr>
          <w:rFonts w:hint="eastAsia"/>
          <w:sz w:val="32"/>
          <w:szCs w:val="32"/>
        </w:rPr>
        <w:t>粮食生产实现连丰</w:t>
      </w:r>
      <w:bookmarkEnd w:id="21"/>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自2011年启动高标准农田建设至2020年以来，我县累计投入9.40亿元，实施项目55个，建成高标准农田71.41万亩，基本实现粮食生产功能区和有效灌溉面积全覆盖。通过项目建设，农田基础设施有力夯实，农业生产条件明显改善，耕地抗旱减灾能力逐步增强，农业综合生产能力显著提高，保障了我区粮食生产“十连丰”。2011年粮食播种面积177.9万亩，粮食产量28.92万吨；2020年粮食播种面积122.9万亩，粮食产量31.6万吨；十年间，播种面积减少55万亩，粮食产量增加2.68万吨，亩产由162.6公斤增加到257.1公斤。</w:t>
      </w:r>
    </w:p>
    <w:p>
      <w:pPr>
        <w:pStyle w:val="4"/>
        <w:rPr>
          <w:rFonts w:hint="default" w:ascii="Times New Roman" w:hAnsi="Times New Roman" w:cs="Times New Roman"/>
          <w:sz w:val="32"/>
          <w:szCs w:val="32"/>
        </w:rPr>
      </w:pPr>
      <w:bookmarkStart w:id="22" w:name="_Toc114243422"/>
      <w:r>
        <w:rPr>
          <w:rFonts w:hint="default" w:ascii="Times New Roman" w:hAnsi="Times New Roman" w:cs="Times New Roman"/>
          <w:sz w:val="32"/>
          <w:szCs w:val="32"/>
        </w:rPr>
        <w:t>农田基础设施有力夯实</w:t>
      </w:r>
      <w:bookmarkEnd w:id="22"/>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通过多年多部门持续开展农田建设，同心县高标准建成面积47.66万亩，总投资57890.13万元，国土部门完成高标准农田建成面积41.65万亩；财政部门完成高标准农田建成面积2.13万亩；水利部门完成高标准农田面积3.88万亩。</w:t>
      </w:r>
    </w:p>
    <w:p>
      <w:pPr>
        <w:pStyle w:val="4"/>
        <w:rPr>
          <w:rFonts w:hint="default" w:ascii="Times New Roman" w:hAnsi="Times New Roman" w:cs="Times New Roman"/>
          <w:sz w:val="32"/>
          <w:szCs w:val="32"/>
        </w:rPr>
      </w:pPr>
      <w:bookmarkStart w:id="23" w:name="_Toc114243423"/>
      <w:r>
        <w:rPr>
          <w:rFonts w:hint="default" w:ascii="Times New Roman" w:hAnsi="Times New Roman" w:cs="Times New Roman"/>
          <w:sz w:val="32"/>
          <w:szCs w:val="32"/>
        </w:rPr>
        <w:t>高效节水农业快速推广</w:t>
      </w:r>
      <w:bookmarkEnd w:id="23"/>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以滴灌、喷灌和水肥一体化技术为主，统筹利用黄河水、地下水、地表水、非常规水资源，围绕玉米、马铃薯、瓜菜、优质牧草等产业，优先覆盖扬黄灌区、库井灌区，兼顾自流灌区，工程、农艺、管理等措施配套，改革灌水方式，由渠道输水+畦灌改为管道输水+作物根部精准滴灌、喷灌，由大水大肥改为精准用水用肥，由每月灌水改为每旬灌水，由家家户户淌水变为专业化公司管理，由人工挖田口灌水变为手机轻轻一点。全县累计发展高效节水灌溉34.35万亩，十年间农业用水减少5252.9万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，灌溉水利用系数平均值由0.63提高至0.82。</w:t>
      </w:r>
    </w:p>
    <w:p>
      <w:pPr>
        <w:pStyle w:val="4"/>
        <w:rPr>
          <w:rFonts w:hint="default" w:ascii="Times New Roman" w:hAnsi="Times New Roman" w:cs="Times New Roman"/>
          <w:sz w:val="32"/>
          <w:szCs w:val="32"/>
        </w:rPr>
      </w:pPr>
      <w:bookmarkStart w:id="24" w:name="_Toc114243424"/>
      <w:r>
        <w:rPr>
          <w:rFonts w:hint="default" w:ascii="Times New Roman" w:hAnsi="Times New Roman" w:cs="Times New Roman"/>
          <w:sz w:val="32"/>
          <w:szCs w:val="32"/>
        </w:rPr>
        <w:t>农业生产方式不断转型</w:t>
      </w:r>
      <w:bookmarkEnd w:id="24"/>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高标准农田建设促进了农业规模化发展、集约化经营、机械化普及，推动了农机农艺、良种良法融合，加快了土地流转速度，壮大了新型农业经营主体。全县土地规模经营占比达31%，主要农作物耕种收综合机械化水平达81%，主要农作物良种覆盖率达96%，主要农作物绿色防控覆盖率达40%，农作物秸秆综合利用率达85%，化肥、农药利用率达40.2%，农业科技贡献率达60%。</w:t>
      </w:r>
    </w:p>
    <w:p>
      <w:pPr>
        <w:pStyle w:val="4"/>
        <w:rPr>
          <w:rFonts w:hint="default" w:ascii="Times New Roman" w:hAnsi="Times New Roman" w:cs="Times New Roman"/>
          <w:sz w:val="32"/>
          <w:szCs w:val="32"/>
        </w:rPr>
      </w:pPr>
      <w:bookmarkStart w:id="25" w:name="_Toc114243425"/>
      <w:r>
        <w:rPr>
          <w:rFonts w:hint="default" w:ascii="Times New Roman" w:hAnsi="Times New Roman" w:cs="Times New Roman"/>
          <w:sz w:val="32"/>
          <w:szCs w:val="32"/>
        </w:rPr>
        <w:t>农田生态环境显著改善。</w:t>
      </w:r>
      <w:bookmarkEnd w:id="25"/>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坚持秋冬农田水利基本建设大会战和“黄河杯”竞赛，新建项目和巩固提升结合，农田整理和村庄整治结合，基础建设与地力提升结合，持续改善农田生态环境。依托高标准农田项目，着力建设大网格农田宽幅林带。通过田块整治、盐碱地改良、林网建设、秸秆还田、梯田修筑等措施，调整优化了农田生态格局，初步形成了乔、灌、草结合的农田防护林体系，美化了农田景观格局，有效治理了水土流失，维护和改善了农村生态环境。</w:t>
      </w:r>
    </w:p>
    <w:p>
      <w:pPr>
        <w:pStyle w:val="3"/>
        <w:rPr>
          <w:rFonts w:hint="default" w:ascii="Times New Roman" w:hAnsi="Times New Roman" w:cs="Times New Roman"/>
          <w:sz w:val="32"/>
          <w:szCs w:val="32"/>
        </w:rPr>
      </w:pPr>
      <w:bookmarkStart w:id="26" w:name="_Toc114243426"/>
      <w:r>
        <w:rPr>
          <w:rFonts w:hint="default" w:ascii="Times New Roman" w:hAnsi="Times New Roman" w:cs="Times New Roman"/>
          <w:sz w:val="32"/>
          <w:szCs w:val="32"/>
        </w:rPr>
        <w:t>农田建设存在的主要问题</w:t>
      </w:r>
      <w:bookmarkEnd w:id="26"/>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农田基础支撑依然薄弱。灌区骨干工程供水及调蓄能力不足，灌水高峰期部分灌域供需水矛盾依然没有消除。部分农田设施建设年代较长，损毁和老化严重，急需提升改造。高效节水灌溉覆盖面较低，干旱年份抗旱减灾能力较弱。全县67.14%耕地“靠天吃饭”，防旱抗灾能力差，粮食产量低而不稳。耕地中坡度6-25°的坡耕地占比34.35%，地形坡度大，水平梯田建设标准低，机械作业难，生产条件差。</w:t>
      </w:r>
      <w:r>
        <w:rPr>
          <w:rFonts w:hint="default" w:ascii="Times New Roman" w:hAnsi="Times New Roman" w:eastAsia="仿宋_GB2312" w:cs="Times New Roman"/>
          <w:color w:val="FF0000"/>
          <w:sz w:val="32"/>
          <w:szCs w:val="32"/>
        </w:rPr>
        <w:t>全县</w:t>
      </w:r>
      <w:r>
        <w:rPr>
          <w:rFonts w:hint="default" w:ascii="Times New Roman" w:hAnsi="Times New Roman" w:eastAsia="仿宋_GB2312" w:cs="Times New Roman"/>
          <w:sz w:val="32"/>
          <w:szCs w:val="32"/>
        </w:rPr>
        <w:t>79.9%的耕地为中低产田，包含盐渍、瘠薄、风沙、缺水等类型，改造为中高产田难度大。耕地质量总体不高，粮食亩产257公斤，与高标准农田500公斤要求相比还有差距。后期培肥和地力提升不持续，部分耕地土壤有机质下降、养分比例失衡、土壤蓄水保墒能力降低等问题突出。</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（二）水土资源利用效率不高。农业用水占比83.5%，亩均灌溉水量591m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，均高于全区平均水平。农业用水存在结构不合理、用水效率低、节水意识差等问题。高效节水农业存在推广难、运行难、维修不及时等问题。</w:t>
      </w:r>
      <w:r>
        <w:rPr>
          <w:rFonts w:hint="default" w:ascii="Times New Roman" w:hAnsi="Times New Roman" w:eastAsia="仿宋_GB2312" w:cs="Times New Roman"/>
          <w:color w:val="FF0000"/>
          <w:sz w:val="32"/>
          <w:szCs w:val="32"/>
        </w:rPr>
        <w:t>蔬菜等高耗水作物</w:t>
      </w:r>
      <w:r>
        <w:rPr>
          <w:rFonts w:hint="default" w:ascii="Times New Roman" w:hAnsi="Times New Roman" w:eastAsia="仿宋_GB2312" w:cs="Times New Roman"/>
          <w:sz w:val="32"/>
          <w:szCs w:val="32"/>
        </w:rPr>
        <w:t>调整结构难。发展节水农业还存在系统发力不够、体制机制不健全、节水意识不强、节水与产业发展脱节等问题。我县农田大规模项目化建设始于2009年，因多部门管理，建设规划、思路、标准不一致，错失了统一规划、统一标准、精细整理良机，部分农田仍存在高低不平、档向混乱、弯沟弯渠弯路、小块化等现象，荒滩、孤房、土围墙等没有消除，影响了农田环境面貌、农机连片作业和土地资源高效利用。</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高标准农田农业节水工程任务重。按照同心县委、政府的要求，2021年至2030年规划建设高标准农田29.61万亩，建设高效节水灌溉58.8万亩。任务艰巨，困难重重，缺乏资金投入。扬黄灌区实施以节水改造为主的高标准农田建设项目，由大水大肥改为精准用水用肥，由每月灌水改为每旬灌水，由家家户户淌水变为专业化公司管理，群众传统观念和意识转变缓慢、接受程度低是制约项目发展的主要瓶颈。</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高标准农田项目建成后管护工作亟待加强。高标准农田设施量大面广，维修养护无专项投入，乡镇缺乏农田管理机构、人员和经费，难以统筹兼顾，造成日常维修养护和管理不够。因多部门建设和投入不足，部分农田建设标准不高，难以达到正常使用年限。节水灌溉项目运行管理机制不够完善，影响节水项目正常运行及效益发挥。</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高标准农田自动化信息化建设进程缓慢。我县高标准农田建设管理自动化信息化工作处于起步阶段，发展思路还不系统，建设经费缺乏，系统开发应用滞后，与新时代发展要求相比还有一定的差距。农田“一张图”没有搭建，覆盖农田基础信息、农田项目、农田保护、地力提升、种植结构、用水情况的农田信息系统没有开发，高效节水农业自动化控制、信息化管理、便捷化操作覆盖面较低，数字农田发展水平较滞后。</w:t>
      </w:r>
    </w:p>
    <w:p>
      <w:pPr>
        <w:pStyle w:val="3"/>
        <w:rPr>
          <w:rFonts w:hint="default" w:ascii="Times New Roman" w:hAnsi="Times New Roman" w:cs="Times New Roman"/>
          <w:sz w:val="32"/>
          <w:szCs w:val="32"/>
        </w:rPr>
      </w:pPr>
      <w:bookmarkStart w:id="27" w:name="_Toc114243427"/>
      <w:r>
        <w:rPr>
          <w:rFonts w:hint="default" w:ascii="Times New Roman" w:hAnsi="Times New Roman" w:cs="Times New Roman"/>
          <w:sz w:val="32"/>
          <w:szCs w:val="32"/>
        </w:rPr>
        <w:t>高标准农田建设的有利条件</w:t>
      </w:r>
      <w:bookmarkEnd w:id="27"/>
    </w:p>
    <w:p>
      <w:pPr>
        <w:spacing w:line="360" w:lineRule="auto"/>
        <w:ind w:firstLine="624" w:firstLineChars="200"/>
        <w:rPr>
          <w:rFonts w:hint="default" w:ascii="Times New Roman" w:hAnsi="Times New Roman" w:eastAsia="仿宋_GB2312" w:cs="Times New Roman"/>
          <w:spacing w:val="-4"/>
          <w:sz w:val="32"/>
          <w:szCs w:val="32"/>
        </w:rPr>
      </w:pPr>
      <w:r>
        <w:rPr>
          <w:rFonts w:hint="default" w:ascii="Times New Roman" w:hAnsi="Times New Roman" w:eastAsia="仿宋_GB2312" w:cs="Times New Roman"/>
          <w:spacing w:val="-4"/>
          <w:sz w:val="32"/>
          <w:szCs w:val="32"/>
        </w:rPr>
        <w:t>（一）国家和自治区高度重视高标准农田建设。党的十九大提出全面推动乡村振兴，要求大力开展高标准农田建设，实现藏粮于地、藏粮于技。习近平总书记多次作出重要指示，强调保障粮食安全，关键是要保粮食生产能力，确保需要时能产得出、供得上，在保护好耕地特别是基本农田的基础上，大规模开展高标准农田建设。李克强总理多次就高标准农田建设作出批示。中央1号文件连续多年把高标准农田建设作为乡村振兴重要内容。国务院办公厅出台《关于切实加强高标准农田建设提升国家粮食安全保障能力的意见》，作出系统部署，提供政策保障。自治区党委和政府高度重视高标准农田建设工作，在规划、政策、资金、编制等方面给予全力支持。自治区政府办公厅印发《关于切实加强高标准农田建设提升国家粮食安全保障能力的实施意见》，明确建管目标，压实工作责任，统筹一体推进。自治区发改、财政部门全力保障建设资金，自然资源、水利、林草等部门全力配合支持。市、县（区）高度重视，坚决履行主体责任，千方百计推动高标准农田高质量建设。</w:t>
      </w:r>
    </w:p>
    <w:p>
      <w:pPr>
        <w:spacing w:line="360" w:lineRule="auto"/>
        <w:ind w:firstLine="624" w:firstLineChars="200"/>
        <w:rPr>
          <w:rFonts w:hint="default" w:ascii="Times New Roman" w:hAnsi="Times New Roman" w:eastAsia="仿宋_GB2312" w:cs="Times New Roman"/>
          <w:spacing w:val="-4"/>
          <w:sz w:val="32"/>
          <w:szCs w:val="32"/>
        </w:rPr>
      </w:pPr>
      <w:r>
        <w:rPr>
          <w:rFonts w:hint="default" w:ascii="Times New Roman" w:hAnsi="Times New Roman" w:eastAsia="仿宋_GB2312" w:cs="Times New Roman"/>
          <w:spacing w:val="-4"/>
          <w:sz w:val="32"/>
          <w:szCs w:val="32"/>
        </w:rPr>
        <w:t>（二）高标准农田建设管理体制更加规范高效。2018年，党和国家机构改革将农田建设管理职能整合到农业农村部门，实现集中统一管理，理顺了体制机制，落实了责任主体，整合了建设资金，为构建规划布局、建设标准、组织实施、验收考核、上图入库“五个统一”管理新体制，统筹推进高标准农田建设奠定了坚实基础。自治区、市、县（区）在农业农村部门成立农田建设管理专门机构，落实专职人员，加强行业规划、项目库、管理制度、标准规范、基层能力建设，自上至下逐步搭建规范、高效、有序的管理体制。</w:t>
      </w:r>
    </w:p>
    <w:p>
      <w:pPr>
        <w:spacing w:line="360" w:lineRule="auto"/>
        <w:ind w:firstLine="624" w:firstLineChars="200"/>
        <w:rPr>
          <w:rFonts w:hint="default" w:ascii="Times New Roman" w:hAnsi="Times New Roman" w:eastAsia="仿宋_GB2312" w:cs="Times New Roman"/>
          <w:spacing w:val="-4"/>
          <w:sz w:val="32"/>
          <w:szCs w:val="32"/>
        </w:rPr>
      </w:pPr>
      <w:r>
        <w:rPr>
          <w:rFonts w:hint="default" w:ascii="Times New Roman" w:hAnsi="Times New Roman" w:eastAsia="仿宋_GB2312" w:cs="Times New Roman"/>
          <w:spacing w:val="-4"/>
          <w:sz w:val="32"/>
          <w:szCs w:val="32"/>
        </w:rPr>
        <w:t>（三）多年实践探索积累了丰富经验。近年来，各级政府高度重视高标准农田建设，在组织机构、工作机制、资金筹措和实施模式等方面探索了政府主导、多方参与，强化统筹、部门协同，政府投入为主、多渠道筹资，集中示范、整区域推进等诸多好做法、好经验，创造了一批可复制、可推广的典型模式，为加快推进高标准农田建设提供了丰富的实践经验和路径借鉴。盐池县高效节水农业“马尔庄”管护模式，红寺堡区高效节水农业“巴庄村”信息化管理模式，青铜峡市高标准农田带动一二三产业融合的“韦桥村”模式，平罗县高标准农田助推土地高效利用的“东通平村”模式，农田水利基本建设助推城乡环境一体发展的沙坡头区模式，是我区近年来农田建设涌现的先进经验做法，部分模式甚至在全国推介。</w:t>
      </w:r>
    </w:p>
    <w:p>
      <w:pPr>
        <w:spacing w:line="360" w:lineRule="auto"/>
        <w:ind w:firstLine="624" w:firstLineChars="200"/>
        <w:rPr>
          <w:rFonts w:hint="default" w:ascii="Times New Roman" w:hAnsi="Times New Roman" w:eastAsia="仿宋_GB2312" w:cs="Times New Roman"/>
          <w:spacing w:val="-4"/>
          <w:sz w:val="32"/>
          <w:szCs w:val="32"/>
        </w:rPr>
      </w:pPr>
      <w:r>
        <w:rPr>
          <w:rFonts w:hint="default" w:ascii="Times New Roman" w:hAnsi="Times New Roman" w:eastAsia="仿宋_GB2312" w:cs="Times New Roman"/>
          <w:spacing w:val="-4"/>
          <w:sz w:val="32"/>
          <w:szCs w:val="32"/>
        </w:rPr>
        <w:t>（四）高标准农田建设形成了广泛社会共识。十年建设的实践表明，高标准农田建设是一项事关国家粮食安全、现代农业发展的基础性工程，是一项事关农村产业兴旺、农民脱贫致富的民心工程，是一项事关乡村田园风貌、农村生态文明的战略性工程，是一项功在当代、利在千秋、惠及全民的德政工程，社会各界高度认同，农民群众普遍欢迎。随着社会发展，农业已成为投资重点领域，农业种养效益及新增耕地交易、节约水量交易的蛋糕越做越大后，吸引各方关注，社会资本、金融资本、新型农业经营主体及群众投入农田建设的热情高涨，农田建设已由政府单一投入向政府投入引导、多方参与投入转变。</w:t>
      </w:r>
    </w:p>
    <w:p>
      <w:pPr>
        <w:spacing w:line="360" w:lineRule="auto"/>
        <w:ind w:firstLine="624" w:firstLineChars="200"/>
        <w:rPr>
          <w:rFonts w:hint="default" w:ascii="Times New Roman" w:hAnsi="Times New Roman" w:eastAsia="仿宋_GB2312" w:cs="Times New Roman"/>
          <w:spacing w:val="-4"/>
          <w:sz w:val="32"/>
          <w:szCs w:val="32"/>
        </w:rPr>
      </w:pPr>
      <w:bookmarkStart w:id="28" w:name="_Toc399773974"/>
      <w:bookmarkStart w:id="29" w:name="_Toc343562145"/>
      <w:bookmarkStart w:id="30" w:name="_Toc400696284"/>
      <w:bookmarkStart w:id="31" w:name="_Toc423255544"/>
      <w:bookmarkStart w:id="32" w:name="_Toc383026930"/>
      <w:r>
        <w:rPr>
          <w:rFonts w:hint="default" w:ascii="Times New Roman" w:hAnsi="Times New Roman" w:eastAsia="仿宋_GB2312" w:cs="Times New Roman"/>
          <w:spacing w:val="-4"/>
          <w:sz w:val="32"/>
          <w:szCs w:val="32"/>
        </w:rPr>
        <w:t xml:space="preserve"> (五)完善的建设管理机制</w:t>
      </w:r>
      <w:bookmarkEnd w:id="28"/>
      <w:bookmarkEnd w:id="29"/>
      <w:bookmarkEnd w:id="30"/>
      <w:bookmarkEnd w:id="31"/>
      <w:bookmarkEnd w:id="32"/>
      <w:r>
        <w:rPr>
          <w:rFonts w:hint="default" w:ascii="Times New Roman" w:hAnsi="Times New Roman" w:eastAsia="仿宋_GB2312" w:cs="Times New Roman"/>
          <w:spacing w:val="-4"/>
          <w:sz w:val="32"/>
          <w:szCs w:val="32"/>
        </w:rPr>
        <w:t>，为实施好该项目，成立同心县高效节水灌溉项目建设领导小组，政府分管县长任组长，财政、水务、农牧等部门负责人为成员。组建项目法人单位，具体负责项目建设的前期准备、质量检查、签证和工程验收等工作。同时，灌区在规划设计、工程投资、施工建设等环节，采用系统规划方法，对灌区的各项资源综合考虑，合理布局各项工程措施，结合灌区特点，根据工程的类型、规模，提出了适宜的投资、建设、运行管理办法。</w:t>
      </w:r>
    </w:p>
    <w:p>
      <w:pPr>
        <w:rPr>
          <w:rFonts w:ascii="仿宋_GB2312" w:eastAsia="仿宋_GB2312"/>
        </w:rPr>
        <w:sectPr>
          <w:headerReference r:id="rId4" w:type="default"/>
          <w:footerReference r:id="rId5" w:type="default"/>
          <w:pgSz w:w="11906" w:h="16838"/>
          <w:pgMar w:top="1701" w:right="1701" w:bottom="1701" w:left="1701" w:header="1304" w:footer="1304" w:gutter="0"/>
          <w:pgNumType w:start="1"/>
          <w:cols w:space="425" w:num="1"/>
          <w:docGrid w:linePitch="312" w:charSpace="0"/>
        </w:sectPr>
      </w:pPr>
    </w:p>
    <w:p>
      <w:pPr>
        <w:pStyle w:val="2"/>
        <w:rPr>
          <w:rFonts w:cs="黑体"/>
          <w:kern w:val="0"/>
          <w:sz w:val="36"/>
          <w:szCs w:val="36"/>
        </w:rPr>
      </w:pPr>
      <w:bookmarkStart w:id="33" w:name="_Toc114243428"/>
      <w:r>
        <w:rPr>
          <w:rFonts w:hint="eastAsia"/>
        </w:rPr>
        <w:t>总体要求</w:t>
      </w:r>
      <w:bookmarkEnd w:id="33"/>
    </w:p>
    <w:p>
      <w:pPr>
        <w:pStyle w:val="3"/>
      </w:pPr>
      <w:bookmarkStart w:id="34" w:name="_Toc114243429"/>
      <w:r>
        <w:rPr>
          <w:rFonts w:hint="eastAsia"/>
        </w:rPr>
        <w:t>指导思想</w:t>
      </w:r>
      <w:bookmarkEnd w:id="34"/>
    </w:p>
    <w:p>
      <w:pPr>
        <w:adjustRightInd w:val="0"/>
        <w:snapToGrid w:val="0"/>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以习近平新时代中国特色社会主义思想为指导，深入贯彻党的十九大和十九届二中、三中、四中、五中、六中全会精神，全面落实中央经济工作会议、中央农村工作会议部署和自治区十二届十二次会议精神，立足新发展阶段，贯彻新发展理念，融入新发展格局，紧紧围绕全面推进乡村振兴及黄河流域生态保护和高质量发展先行区建设，深入实施藏粮于地、藏粮于技战略，大力推进高标准农田建设，以提升粮食产能为首要目标，以永久基本农田、粮食生产功能区为重点区域，坚持新增建设和改造提升并重、建设数量和建成质量并重、工程建设与运维管护并重、产能提升和绿色发展相协调，统一组织实施与分区分类施策相结合，</w:t>
      </w:r>
      <w:r>
        <w:rPr>
          <w:rFonts w:hint="default" w:ascii="Times New Roman" w:hAnsi="Times New Roman" w:eastAsia="仿宋_GB2312" w:cs="Times New Roman"/>
          <w:color w:val="auto"/>
          <w:sz w:val="32"/>
          <w:szCs w:val="32"/>
        </w:rPr>
        <w:t>健全县政府负总责、乡镇抓落实、群众参与的工作机制</w:t>
      </w:r>
      <w:r>
        <w:rPr>
          <w:rFonts w:hint="default" w:ascii="Times New Roman" w:hAnsi="Times New Roman" w:eastAsia="仿宋_GB2312" w:cs="Times New Roman"/>
          <w:sz w:val="32"/>
          <w:szCs w:val="32"/>
        </w:rPr>
        <w:t>，注重提质增效，强化监督考核，实现高质量建设、高效率管理、高水平利用，切实补齐农业基础设施短板，提高水土资源利用效率，增强农田防灾抗灾减灾能力，把建成的高标准农田划为永久基本农田，实行特殊保护，遏制“非农化”、防止“非粮化”，为保障国家粮食安全提供坚实基础。</w:t>
      </w:r>
    </w:p>
    <w:p>
      <w:pPr>
        <w:pStyle w:val="3"/>
        <w:rPr>
          <w:rFonts w:hint="default" w:ascii="Times New Roman" w:hAnsi="Times New Roman" w:cs="Times New Roman"/>
          <w:sz w:val="32"/>
          <w:szCs w:val="32"/>
        </w:rPr>
      </w:pPr>
      <w:bookmarkStart w:id="35" w:name="_Toc114243430"/>
      <w:r>
        <w:rPr>
          <w:rFonts w:hint="default" w:ascii="Times New Roman" w:hAnsi="Times New Roman" w:cs="Times New Roman"/>
          <w:sz w:val="32"/>
          <w:szCs w:val="32"/>
        </w:rPr>
        <w:t>本次规划的总体思路</w:t>
      </w:r>
      <w:bookmarkEnd w:id="35"/>
    </w:p>
    <w:p>
      <w:pPr>
        <w:adjustRightInd w:val="0"/>
        <w:snapToGrid w:val="0"/>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以习近平新时代中国特色社会主义思想为指导</w:t>
      </w:r>
      <w:r>
        <w:rPr>
          <w:rFonts w:hint="default" w:ascii="Times New Roman" w:hAnsi="Times New Roman" w:eastAsia="仿宋_GB2312" w:cs="Times New Roman"/>
          <w:color w:val="auto"/>
          <w:sz w:val="32"/>
          <w:szCs w:val="32"/>
        </w:rPr>
        <w:t>，全面贯彻党的十九大和十九届历次全会精神，认真贯彻落实《政府工作报告》要</w:t>
      </w:r>
      <w:r>
        <w:rPr>
          <w:rFonts w:hint="default" w:ascii="Times New Roman" w:hAnsi="Times New Roman" w:eastAsia="仿宋_GB2312" w:cs="Times New Roman"/>
          <w:sz w:val="32"/>
          <w:szCs w:val="32"/>
        </w:rPr>
        <w:t>求和国务院有关部署。根据《中共中央国务院关于坚持农业农村优先发展做好“三农”工作的若干意见》（中发（2019）1号）、自治区党委、人民政府《关于坚持农业农村优先发展做好“三农”工作的实施意见》（宁党发（2019）1号）和吴忠市《关于坚持农业农村优先发展做好“三农”工作的实施方案（讨论稿）》的精神，按照县委、政府的安排部署，结合我县实际，紧紧围绕加强农田水利基本建设，藏粮于地藏粮于技，保障国家粮食安全、推动现代农业发展的重要举措。围绕实施乡村振兴战略，结合促进补短板领域有效投资，强化规划布局，突出提升防灾抗灾减灾能力，进一步推进农田水利和重大水利工程建设，加快构建集中统一高效的农田建设管理新体制。坚持不懈地大兴农田水利，加快建设高标准农田，不断巩固和提升农业综合生产能力，建立投入稳定增长机制，加强建设资金源头整合，大力吸引社会资金投入，千方百计调动广大农民参与农田水利基本建设和日常管护的积极性，为夯实我国农业生产能力基础，促进农民增收和农村现代化建设作出新贡献。加强农田水利基本建设，要把高标准农田作为主战场，完善投入机制和建设标准，强化质量管理，完善农田防汛抗旱设施，健全运行管护机制，实现大中小微水利工程设施衔接配套。大力发展高效节水灌溉，促进节水灌溉与农技、农艺、农机结合，持续深化农业水价综合改革，不断提高水资源利用效率。</w:t>
      </w:r>
    </w:p>
    <w:p>
      <w:pPr>
        <w:adjustRightInd w:val="0"/>
        <w:snapToGrid w:val="0"/>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积极开展节水农业和高标准农田建设，尤其在我县贫困地区，采取田、水、路、林、村综合整治措施；坚持数量、质量、生态并重；通过</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HYPERLINK "https://www.tuliu.com/tags/438.html" \t "_blank" </w:instrText>
      </w:r>
      <w:r>
        <w:rPr>
          <w:rFonts w:hint="default" w:ascii="Times New Roman" w:hAnsi="Times New Roman" w:cs="Times New Roman"/>
          <w:sz w:val="32"/>
          <w:szCs w:val="32"/>
        </w:rPr>
        <w:fldChar w:fldCharType="separate"/>
      </w:r>
      <w:r>
        <w:rPr>
          <w:rFonts w:hint="default" w:ascii="Times New Roman" w:hAnsi="Times New Roman" w:eastAsia="仿宋_GB2312" w:cs="Times New Roman"/>
          <w:sz w:val="32"/>
          <w:szCs w:val="32"/>
        </w:rPr>
        <w:t>土地整治</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rPr>
        <w:t>建设形成集中连片、设施配套、高产稳产、生态良好、抗灾能力强的农田，与</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HYPERLINK "https://www.tuliu.com/tags/54.html" \t "_blank" </w:instrText>
      </w:r>
      <w:r>
        <w:rPr>
          <w:rFonts w:hint="default" w:ascii="Times New Roman" w:hAnsi="Times New Roman" w:cs="Times New Roman"/>
          <w:sz w:val="32"/>
          <w:szCs w:val="32"/>
        </w:rPr>
        <w:fldChar w:fldCharType="separate"/>
      </w:r>
      <w:r>
        <w:rPr>
          <w:rFonts w:hint="default" w:ascii="Times New Roman" w:hAnsi="Times New Roman" w:eastAsia="仿宋_GB2312" w:cs="Times New Roman"/>
          <w:sz w:val="32"/>
          <w:szCs w:val="32"/>
        </w:rPr>
        <w:t>现代农业</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rPr>
        <w:t>生产和经营方式相适应，当然也包括经过整治的原有基本农田和经整治后划入的基本农田。</w:t>
      </w:r>
    </w:p>
    <w:p>
      <w:pPr>
        <w:pStyle w:val="3"/>
        <w:rPr>
          <w:rFonts w:hint="default" w:ascii="Times New Roman" w:hAnsi="Times New Roman" w:cs="Times New Roman"/>
          <w:sz w:val="32"/>
          <w:szCs w:val="32"/>
        </w:rPr>
      </w:pPr>
      <w:bookmarkStart w:id="36" w:name="_Toc114243431"/>
      <w:r>
        <w:rPr>
          <w:rFonts w:hint="default" w:ascii="Times New Roman" w:hAnsi="Times New Roman" w:cs="Times New Roman"/>
          <w:sz w:val="32"/>
          <w:szCs w:val="32"/>
        </w:rPr>
        <w:t>基本原则</w:t>
      </w:r>
      <w:bookmarkEnd w:id="36"/>
    </w:p>
    <w:p>
      <w:pPr>
        <w:spacing w:line="360" w:lineRule="auto"/>
        <w:ind w:firstLine="64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应符合土地利用总体规划、土地整治规划、《全国新增1000亿斤粮食生产能力规划（2009-2020年）》《全国高标准农田建设总体规划》《国家农业综合开发高标准农田建设规划》等，统筹安排高标准农田建设。 </w:t>
      </w:r>
    </w:p>
    <w:p>
      <w:pPr>
        <w:spacing w:line="360" w:lineRule="auto"/>
        <w:ind w:firstLine="567"/>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政府主导，多元参与。切实落实地方政府主导责任，建立“政府统一领导、农业农村牵头、相关部门协作、经营主体参与”的工作机制。完善自治区财政保障机制，进一步加大市、县级财政投入，提高资金配置效率和使用效益。尊重农民意愿，维护农民权益，积极引导广大农民群众、新型农业经营主体、农村集体经济组织和各类社会资本参与高标准农田建设和管护，形成共谋一碗粮、共抓一块田的工作合力。</w:t>
      </w:r>
    </w:p>
    <w:p>
      <w:pPr>
        <w:spacing w:line="360" w:lineRule="auto"/>
        <w:ind w:firstLine="567"/>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科学布局，分区推进。北部引黄灌区以现代农业为导向，突出抓好现有高标准农田改造提升和盐碱地治理，为农业高质量发展提供支撑；中部干旱带以高效节水农业为导向，大力发展高效节水灌溉，推动水资源集约节约利用；南部山区以生态农业为导向，突出抓好旱作梯田建设，实现环境改善、水源涵养、水土保持和特色产业协调发展。</w:t>
      </w:r>
    </w:p>
    <w:p>
      <w:pPr>
        <w:spacing w:line="360" w:lineRule="auto"/>
        <w:ind w:firstLine="567"/>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建改并举，注重质量。落实高质量发展要求，在保质保量完成新增高标准农田建设任务的基础上，合理安排已建高标准农田改造提升，切实解决部分已建高标准农田设施不配套、工程老化、建设标准低等问题，有效提升高标准农田建设质量。</w:t>
      </w:r>
    </w:p>
    <w:p>
      <w:pPr>
        <w:spacing w:line="360" w:lineRule="auto"/>
        <w:ind w:firstLine="567"/>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绿色生态，土壤健康。将绿色发展理念贯穿于高标准农田建设全过程，切实加强水土资源集约节约利用和生态环境保护，强化耕地质量保护与提升，防止土壤污染，实现农业生产与生态保护相协调，提升农业可持续发展能力。</w:t>
      </w:r>
    </w:p>
    <w:p>
      <w:pPr>
        <w:spacing w:line="360" w:lineRule="auto"/>
        <w:ind w:firstLine="567"/>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分类施策，综合配套。根据自然资源禀赋、农业生产特征及生产主要障碍因素，因地制宜确定建设重点与内容，统筹推进田、土、水、路、林、电、技、管综合治理，完善农田基础设施，实现综合配套，满足现代农业发展需要。</w:t>
      </w:r>
    </w:p>
    <w:p>
      <w:pPr>
        <w:spacing w:line="360" w:lineRule="auto"/>
        <w:ind w:firstLine="567"/>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（六）建管并重，良性运行。加强高标准农田建设和利用评价，确保建设成效。完善管护机制，落实管护主体和管护经费，确保工程长久发挥效益。完善耕地质量监测网络，强化长期跟踪监测。</w:t>
      </w:r>
    </w:p>
    <w:p>
      <w:pPr>
        <w:spacing w:line="360" w:lineRule="auto"/>
        <w:ind w:firstLine="567"/>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（七）依法严管，良田粮用。强化耕地用途管控，对建成的高标准农田实行严格保护，全面上图入库, 遏制土地“非农化”、防止“非粮化”。强化高标准农田产能目标监测与评价。引导高标准农田主要用于粮食生产。</w:t>
      </w:r>
    </w:p>
    <w:p>
      <w:pPr>
        <w:pStyle w:val="3"/>
        <w:rPr>
          <w:rFonts w:hint="default" w:ascii="Times New Roman" w:hAnsi="Times New Roman" w:cs="Times New Roman"/>
          <w:sz w:val="32"/>
          <w:szCs w:val="32"/>
        </w:rPr>
      </w:pPr>
      <w:bookmarkStart w:id="37" w:name="_Toc114243432"/>
      <w:r>
        <w:rPr>
          <w:rFonts w:hint="default" w:ascii="Times New Roman" w:hAnsi="Times New Roman" w:cs="Times New Roman"/>
          <w:sz w:val="32"/>
          <w:szCs w:val="32"/>
        </w:rPr>
        <w:t>建设目标</w:t>
      </w:r>
      <w:bookmarkEnd w:id="37"/>
    </w:p>
    <w:p>
      <w:pPr>
        <w:spacing w:line="336"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规划期内, 集中力量建设集中连片、旱涝保收、节水高效、稳产高产、生态友好的高标准农田,满足人们粮食和食品消费升级需求,进一步筑牢保障国家粮食安全基础。通过新增建设与改造提升，基本实现粮食生产功能区及灌区有效灌溉面积全覆盖，永久基本农田覆盖率达到80%以上。大力实施整区域推进，着力开展高标准农田示范区、示范乡镇建设。</w:t>
      </w:r>
    </w:p>
    <w:p>
      <w:pPr>
        <w:spacing w:line="336"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（1）高标准农田建设目标</w:t>
      </w:r>
    </w:p>
    <w:p>
      <w:pPr>
        <w:spacing w:line="336"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到2025年，累计建成90.82万亩高标准农田；到2030年，累计建成高标准农田101.02万亩。</w:t>
      </w:r>
    </w:p>
    <w:p>
      <w:pPr>
        <w:ind w:firstLine="560" w:firstLineChars="200"/>
        <w:jc w:val="right"/>
        <w:rPr>
          <w:rFonts w:ascii="仿宋_GB2312" w:hAnsi="宋体" w:eastAsia="仿宋_GB2312"/>
          <w:sz w:val="18"/>
          <w:szCs w:val="18"/>
        </w:rPr>
      </w:pPr>
      <w:r>
        <w:rPr>
          <w:rFonts w:hint="eastAsia" w:ascii="仿宋_GB2312" w:hAnsi="宋体" w:eastAsia="仿宋_GB2312"/>
          <w:sz w:val="28"/>
          <w:szCs w:val="28"/>
        </w:rPr>
        <w:t xml:space="preserve">高标准农田建设规划目标表             </w:t>
      </w:r>
      <w:r>
        <w:rPr>
          <w:rFonts w:hint="eastAsia" w:ascii="仿宋_GB2312" w:hAnsi="宋体" w:eastAsia="仿宋_GB2312"/>
          <w:sz w:val="18"/>
          <w:szCs w:val="18"/>
        </w:rPr>
        <w:t>单位：万亩</w:t>
      </w:r>
    </w:p>
    <w:tbl>
      <w:tblPr>
        <w:tblStyle w:val="23"/>
        <w:tblW w:w="8520" w:type="dxa"/>
        <w:tblInd w:w="93" w:type="dxa"/>
        <w:tblLayout w:type="autofit"/>
        <w:tblCellMar>
          <w:top w:w="0" w:type="dxa"/>
          <w:left w:w="108" w:type="dxa"/>
          <w:bottom w:w="0" w:type="dxa"/>
          <w:right w:w="108" w:type="dxa"/>
        </w:tblCellMar>
      </w:tblPr>
      <w:tblGrid>
        <w:gridCol w:w="1900"/>
        <w:gridCol w:w="1376"/>
        <w:gridCol w:w="1417"/>
        <w:gridCol w:w="1276"/>
        <w:gridCol w:w="1417"/>
        <w:gridCol w:w="1134"/>
      </w:tblGrid>
      <w:tr>
        <w:tblPrEx>
          <w:tblCellMar>
            <w:top w:w="0" w:type="dxa"/>
            <w:left w:w="108" w:type="dxa"/>
            <w:bottom w:w="0" w:type="dxa"/>
            <w:right w:w="108" w:type="dxa"/>
          </w:tblCellMar>
        </w:tblPrEx>
        <w:trPr>
          <w:trHeight w:val="585" w:hRule="atLeast"/>
        </w:trPr>
        <w:tc>
          <w:tcPr>
            <w:tcW w:w="1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类别</w:t>
            </w:r>
          </w:p>
        </w:tc>
        <w:tc>
          <w:tcPr>
            <w:tcW w:w="137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2018年以前建成</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2019年-2020年建成</w:t>
            </w:r>
          </w:p>
        </w:tc>
        <w:tc>
          <w:tcPr>
            <w:tcW w:w="127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“十四五”规划</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“十五五”规划</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合计</w:t>
            </w:r>
          </w:p>
        </w:tc>
      </w:tr>
      <w:tr>
        <w:tblPrEx>
          <w:tblCellMar>
            <w:top w:w="0" w:type="dxa"/>
            <w:left w:w="108" w:type="dxa"/>
            <w:bottom w:w="0" w:type="dxa"/>
            <w:right w:w="108" w:type="dxa"/>
          </w:tblCellMar>
        </w:tblPrEx>
        <w:trPr>
          <w:trHeight w:val="285" w:hRule="atLeast"/>
        </w:trPr>
        <w:tc>
          <w:tcPr>
            <w:tcW w:w="19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新增高效节水灌溉</w:t>
            </w:r>
          </w:p>
        </w:tc>
        <w:tc>
          <w:tcPr>
            <w:tcW w:w="13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6.53</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17.45</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2.47</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8.70</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35.15</w:t>
            </w:r>
          </w:p>
        </w:tc>
      </w:tr>
      <w:tr>
        <w:tblPrEx>
          <w:tblCellMar>
            <w:top w:w="0" w:type="dxa"/>
            <w:left w:w="108" w:type="dxa"/>
            <w:bottom w:w="0" w:type="dxa"/>
            <w:right w:w="108" w:type="dxa"/>
          </w:tblCellMar>
        </w:tblPrEx>
        <w:trPr>
          <w:trHeight w:val="285" w:hRule="atLeast"/>
        </w:trPr>
        <w:tc>
          <w:tcPr>
            <w:tcW w:w="19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改造提升</w:t>
            </w:r>
          </w:p>
        </w:tc>
        <w:tc>
          <w:tcPr>
            <w:tcW w:w="13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4.06</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6.30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1.60</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11.96</w:t>
            </w:r>
          </w:p>
        </w:tc>
      </w:tr>
      <w:tr>
        <w:tblPrEx>
          <w:tblCellMar>
            <w:top w:w="0" w:type="dxa"/>
            <w:left w:w="108" w:type="dxa"/>
            <w:bottom w:w="0" w:type="dxa"/>
            <w:right w:w="108" w:type="dxa"/>
          </w:tblCellMar>
        </w:tblPrEx>
        <w:trPr>
          <w:trHeight w:val="285" w:hRule="atLeast"/>
        </w:trPr>
        <w:tc>
          <w:tcPr>
            <w:tcW w:w="19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旱作高标准农田</w:t>
            </w:r>
          </w:p>
        </w:tc>
        <w:tc>
          <w:tcPr>
            <w:tcW w:w="13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15.34</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1.50</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16.84</w:t>
            </w:r>
          </w:p>
        </w:tc>
      </w:tr>
      <w:tr>
        <w:tblPrEx>
          <w:tblCellMar>
            <w:top w:w="0" w:type="dxa"/>
            <w:left w:w="108" w:type="dxa"/>
            <w:bottom w:w="0" w:type="dxa"/>
            <w:right w:w="108" w:type="dxa"/>
          </w:tblCellMar>
        </w:tblPrEx>
        <w:trPr>
          <w:trHeight w:val="285" w:hRule="atLeast"/>
        </w:trPr>
        <w:tc>
          <w:tcPr>
            <w:tcW w:w="19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畦田漫灌</w:t>
            </w:r>
          </w:p>
        </w:tc>
        <w:tc>
          <w:tcPr>
            <w:tcW w:w="13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37.06</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37.06</w:t>
            </w:r>
          </w:p>
        </w:tc>
      </w:tr>
      <w:tr>
        <w:tblPrEx>
          <w:tblCellMar>
            <w:top w:w="0" w:type="dxa"/>
            <w:left w:w="108" w:type="dxa"/>
            <w:bottom w:w="0" w:type="dxa"/>
            <w:right w:w="108" w:type="dxa"/>
          </w:tblCellMar>
        </w:tblPrEx>
        <w:trPr>
          <w:trHeight w:val="285" w:hRule="atLeast"/>
        </w:trPr>
        <w:tc>
          <w:tcPr>
            <w:tcW w:w="19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合计</w:t>
            </w:r>
          </w:p>
        </w:tc>
        <w:tc>
          <w:tcPr>
            <w:tcW w:w="13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47.66</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23.75</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19.41</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10.20</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101.02</w:t>
            </w:r>
          </w:p>
        </w:tc>
      </w:tr>
    </w:tbl>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（2）高效节水灌溉项目建设目标</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到2025年，规划建成高效节水灌溉面积59.62万亩高标准农田；到2030年，累计建成高标准农田82.55万亩。</w:t>
      </w:r>
    </w:p>
    <w:p>
      <w:pPr>
        <w:ind w:firstLine="640" w:firstLineChars="200"/>
        <w:jc w:val="center"/>
        <w:rPr>
          <w:rFonts w:hint="default" w:ascii="Times New Roman" w:hAnsi="Times New Roman" w:eastAsia="仿宋_GB2312" w:cs="Times New Roman"/>
          <w:sz w:val="32"/>
          <w:szCs w:val="32"/>
        </w:rPr>
      </w:pPr>
    </w:p>
    <w:p>
      <w:pPr>
        <w:ind w:firstLine="640" w:firstLineChars="200"/>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高标准农田建设规划目标表</w:t>
      </w:r>
    </w:p>
    <w:p>
      <w:pPr>
        <w:ind w:right="180" w:firstLine="360" w:firstLineChars="200"/>
        <w:jc w:val="right"/>
        <w:rPr>
          <w:rFonts w:ascii="仿宋_GB2312" w:hAnsi="宋体" w:eastAsia="仿宋_GB2312"/>
          <w:sz w:val="18"/>
          <w:szCs w:val="18"/>
        </w:rPr>
      </w:pPr>
      <w:r>
        <w:rPr>
          <w:rFonts w:hint="eastAsia" w:ascii="仿宋_GB2312" w:hAnsi="宋体" w:eastAsia="仿宋_GB2312"/>
          <w:sz w:val="18"/>
          <w:szCs w:val="18"/>
        </w:rPr>
        <w:t>单位：万亩</w:t>
      </w:r>
    </w:p>
    <w:tbl>
      <w:tblPr>
        <w:tblStyle w:val="23"/>
        <w:tblW w:w="8520" w:type="dxa"/>
        <w:tblInd w:w="93" w:type="dxa"/>
        <w:tblLayout w:type="autofit"/>
        <w:tblCellMar>
          <w:top w:w="0" w:type="dxa"/>
          <w:left w:w="108" w:type="dxa"/>
          <w:bottom w:w="0" w:type="dxa"/>
          <w:right w:w="108" w:type="dxa"/>
        </w:tblCellMar>
      </w:tblPr>
      <w:tblGrid>
        <w:gridCol w:w="2000"/>
        <w:gridCol w:w="1559"/>
        <w:gridCol w:w="1701"/>
        <w:gridCol w:w="1559"/>
        <w:gridCol w:w="1701"/>
      </w:tblGrid>
      <w:tr>
        <w:tblPrEx>
          <w:tblCellMar>
            <w:top w:w="0" w:type="dxa"/>
            <w:left w:w="108" w:type="dxa"/>
            <w:bottom w:w="0" w:type="dxa"/>
            <w:right w:w="108" w:type="dxa"/>
          </w:tblCellMar>
        </w:tblPrEx>
        <w:trPr>
          <w:trHeight w:val="480" w:hRule="atLeast"/>
        </w:trPr>
        <w:tc>
          <w:tcPr>
            <w:tcW w:w="20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2019年-2020年建成</w:t>
            </w:r>
          </w:p>
        </w:tc>
        <w:tc>
          <w:tcPr>
            <w:tcW w:w="17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“十四五”规划</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“十五五”规划</w:t>
            </w:r>
          </w:p>
        </w:tc>
        <w:tc>
          <w:tcPr>
            <w:tcW w:w="17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合计</w:t>
            </w:r>
          </w:p>
        </w:tc>
      </w:tr>
      <w:tr>
        <w:tblPrEx>
          <w:tblCellMar>
            <w:top w:w="0" w:type="dxa"/>
            <w:left w:w="108" w:type="dxa"/>
            <w:bottom w:w="0" w:type="dxa"/>
            <w:right w:w="108" w:type="dxa"/>
          </w:tblCellMar>
        </w:tblPrEx>
        <w:trPr>
          <w:trHeight w:val="285" w:hRule="atLeast"/>
        </w:trPr>
        <w:tc>
          <w:tcPr>
            <w:tcW w:w="200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新增旱改水</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17.45</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2.56</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10.41</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30.42</w:t>
            </w:r>
          </w:p>
        </w:tc>
      </w:tr>
      <w:tr>
        <w:tblPrEx>
          <w:tblCellMar>
            <w:top w:w="0" w:type="dxa"/>
            <w:left w:w="108" w:type="dxa"/>
            <w:bottom w:w="0" w:type="dxa"/>
            <w:right w:w="108" w:type="dxa"/>
          </w:tblCellMar>
        </w:tblPrEx>
        <w:trPr>
          <w:trHeight w:val="285" w:hRule="atLeast"/>
        </w:trPr>
        <w:tc>
          <w:tcPr>
            <w:tcW w:w="200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渠灌改节灌</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33.31</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33.31</w:t>
            </w:r>
          </w:p>
        </w:tc>
      </w:tr>
      <w:tr>
        <w:tblPrEx>
          <w:tblCellMar>
            <w:top w:w="0" w:type="dxa"/>
            <w:left w:w="108" w:type="dxa"/>
            <w:bottom w:w="0" w:type="dxa"/>
            <w:right w:w="108" w:type="dxa"/>
          </w:tblCellMar>
        </w:tblPrEx>
        <w:trPr>
          <w:trHeight w:val="480" w:hRule="atLeast"/>
        </w:trPr>
        <w:tc>
          <w:tcPr>
            <w:tcW w:w="200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原节灌改造提升</w:t>
            </w:r>
          </w:p>
          <w:p>
            <w:pPr>
              <w:widowControl/>
              <w:jc w:val="center"/>
              <w:rPr>
                <w:rFonts w:ascii="宋体" w:hAnsi="宋体" w:eastAsia="宋体" w:cs="宋体"/>
                <w:kern w:val="0"/>
                <w:sz w:val="20"/>
                <w:szCs w:val="20"/>
              </w:rPr>
            </w:pPr>
            <w:r>
              <w:rPr>
                <w:rFonts w:hint="eastAsia" w:ascii="宋体" w:hAnsi="宋体" w:eastAsia="宋体" w:cs="宋体"/>
                <w:kern w:val="0"/>
                <w:sz w:val="20"/>
                <w:szCs w:val="20"/>
              </w:rPr>
              <w:t>（不新增面积）</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6.30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12.51</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18.81</w:t>
            </w:r>
          </w:p>
        </w:tc>
      </w:tr>
      <w:tr>
        <w:tblPrEx>
          <w:tblCellMar>
            <w:top w:w="0" w:type="dxa"/>
            <w:left w:w="108" w:type="dxa"/>
            <w:bottom w:w="0" w:type="dxa"/>
            <w:right w:w="108" w:type="dxa"/>
          </w:tblCellMar>
        </w:tblPrEx>
        <w:trPr>
          <w:trHeight w:val="285" w:hRule="atLeast"/>
        </w:trPr>
        <w:tc>
          <w:tcPr>
            <w:tcW w:w="20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合计</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23.75</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35.87</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22.92</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82.55</w:t>
            </w:r>
          </w:p>
        </w:tc>
      </w:tr>
    </w:tbl>
    <w:p>
      <w:pPr>
        <w:spacing w:line="360" w:lineRule="auto"/>
        <w:ind w:firstLine="560" w:firstLineChars="200"/>
        <w:rPr>
          <w:rFonts w:ascii="仿宋_GB2312" w:hAnsi="宋体" w:eastAsia="仿宋_GB2312"/>
          <w:sz w:val="28"/>
          <w:szCs w:val="28"/>
        </w:rPr>
      </w:pP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规划“十五五”高标准农田建设和高效节水灌溉任务结束后，全县粮食耕种收综合机械化水平进一步提升，农田环境质量得到改善，科技服务能力得到加强，耕地地力稳步提升，粮食综合生产能力明显提高，全县粮食总产量稳定在46.4万吨以上。到2035年，通过持续改造提升，全县高标准农田保有量进一步提高，绿色农田、数字农田建设模式进一步普及, 农业生产基础设施进一步完善，产出效益持续增高，形成更高层次、更有效率、更可持续的国家粮食安全保障基础。</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高标准农田建设和高效节水灌溉建设目标主要涉及田、土、水、路、林、电、技、管8个方面：</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（一）田。农田是农业生产的重要载体。田块相对集中、 土地平整是实现农业生产机械化、规模化的前提。通过归并 和平整土地、治理水土流失，实现连片田块规模适度，耕作 层厚度增加，基础设施占地率降低，丘陵区梯田化率提高。</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（二）土。土壤是农作物生长的物质基础。提高土壤质 量是推广良种良法、实现农业增产增效的重要条件。通过土 壤改良改善土壤质地，增加农田耕作层厚度。 </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（三）水。通过加强田间灌排设施建设和推进高效节水灌溉等，增加有效灌溉面积，提高灌溉保证率、用水效率和农田防洪排涝标准，实现旱涝保收、稳产增产。 </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（四）路。田间道路是机械化作业的基本前提。通过田 间道（机耕路）和生产路建设、桥涵配套，解决农田“路差、 路网布局不合理”问题，合理增加路面宽度，提高道路的荷载 标准和通达度，满足农业机械通行要求。</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五）林。农田林网、岸坡防护、沟道治理等农田防护和生态环境保持工程是农业防灾减灾的重要生态屏障。通过农田防护和生态环境保持工程建设，解决防护体系不完善、防护效能不高等问题，扩大农田防护面积，提高防御风蚀能力，减少水土流失，改善农田生态环境。 </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六）电。必要的输配电设施是发展现代农业的重要保障。结合农村电网改造等工程建设，通过完善农田电网、配备必要的输配电设施，满足现有机井、河道提水、农田排涝、喷微灌等设施应用的电力需求，降低农业生产成本，提高农业生产的效率和效益。</w:t>
      </w:r>
    </w:p>
    <w:p>
      <w:pPr>
        <w:spacing w:line="360" w:lineRule="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（七）技。科技进步是农业发展的根本出路。通过加快 推广农业良种良法、大力发展农业机械化，完善农技社会化 服务体系，增强服务能力，提高良种覆盖率、肥料利用率、农林有害生物统防统治覆盖率和耕种收综合机械化水平。 </w:t>
      </w:r>
    </w:p>
    <w:p>
      <w:pPr>
        <w:spacing w:line="360" w:lineRule="auto"/>
        <w:ind w:firstLine="640" w:firstLineChars="200"/>
        <w:rPr>
          <w:rFonts w:ascii="仿宋_GB2312" w:eastAsia="仿宋_GB2312" w:hAnsiTheme="minorEastAsia"/>
          <w:sz w:val="28"/>
          <w:szCs w:val="28"/>
        </w:rPr>
      </w:pPr>
      <w:r>
        <w:rPr>
          <w:rFonts w:hint="default" w:ascii="Times New Roman" w:hAnsi="Times New Roman" w:eastAsia="仿宋_GB2312" w:cs="Times New Roman"/>
          <w:sz w:val="32"/>
          <w:szCs w:val="32"/>
        </w:rPr>
        <w:t>（八）管。建后管护是确保建成的高标准农田长久发挥 效益的关键。通过明确管护责任、完善管护机制、健全管护 措施、落实管护资金，确保建成的高标准农田数量不减少、 用途不改变、质量有提高。</w:t>
      </w:r>
    </w:p>
    <w:p>
      <w:pPr>
        <w:spacing w:line="360" w:lineRule="auto"/>
        <w:ind w:firstLine="560" w:firstLineChars="200"/>
        <w:rPr>
          <w:rFonts w:ascii="仿宋_GB2312" w:hAnsi="宋体" w:eastAsia="仿宋_GB2312"/>
          <w:sz w:val="28"/>
          <w:szCs w:val="28"/>
        </w:rPr>
      </w:pPr>
    </w:p>
    <w:p>
      <w:pPr>
        <w:spacing w:line="360" w:lineRule="auto"/>
        <w:ind w:firstLine="480" w:firstLineChars="200"/>
        <w:rPr>
          <w:rFonts w:ascii="仿宋_GB2312" w:eastAsia="仿宋_GB2312" w:cs="仿宋_GB2312" w:hAnsiTheme="minorEastAsia"/>
          <w:kern w:val="0"/>
          <w:sz w:val="24"/>
          <w:szCs w:val="24"/>
        </w:rPr>
        <w:sectPr>
          <w:headerReference r:id="rId6" w:type="default"/>
          <w:pgSz w:w="11906" w:h="16838"/>
          <w:pgMar w:top="1701" w:right="1701" w:bottom="1701" w:left="1701" w:header="1304" w:footer="1304" w:gutter="0"/>
          <w:cols w:space="425" w:num="1"/>
          <w:docGrid w:linePitch="312" w:charSpace="0"/>
        </w:sectPr>
      </w:pPr>
    </w:p>
    <w:p>
      <w:pPr>
        <w:pStyle w:val="2"/>
      </w:pPr>
      <w:bookmarkStart w:id="38" w:name="_Toc114243433"/>
      <w:r>
        <w:rPr>
          <w:rFonts w:hint="eastAsia"/>
        </w:rPr>
        <w:t>水土资源利用分析</w:t>
      </w:r>
      <w:bookmarkEnd w:id="38"/>
    </w:p>
    <w:p>
      <w:pPr>
        <w:pStyle w:val="3"/>
      </w:pPr>
      <w:bookmarkStart w:id="39" w:name="_Toc114243434"/>
      <w:r>
        <w:rPr>
          <w:rFonts w:hint="eastAsia"/>
        </w:rPr>
        <w:t>土地资源分析</w:t>
      </w:r>
      <w:bookmarkEnd w:id="39"/>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土地资源是最主要的自然资源，它不仅是任何物质不可替代的生产资料，也是人类生存和必要的物质条件。土地利用方式的好坏直接关系到人类发展的前途。而作为直接为人类提供“衣，食，住，行”的农业土地，它的利用问题则更为人们关注。今年来，随着生产力的发展，人口的持续增长，农业土地利用呈现出越来越多的问题。长此以往，这势必影响人类社会发展。因此，实现农业土地利用的可持续性发展是当前重要的一个问题。它的好坏对整个经济社会的可持续发展都具有重要意义。宁夏同心县，作为宁夏中部地区面积仅次于盐池的第二农业大县，其自然生态环境的严酷性以及其现状农业土地利用中存在的问题都是宁夏乃至全国山区农业中具有代表性的。所以，我们有必要对本县农业土地利用的可持续性发展进行研究。</w:t>
      </w:r>
    </w:p>
    <w:p>
      <w:pPr>
        <w:pStyle w:val="4"/>
        <w:rPr>
          <w:rFonts w:hint="default" w:ascii="Times New Roman" w:hAnsi="Times New Roman" w:cs="Times New Roman"/>
          <w:sz w:val="32"/>
          <w:szCs w:val="32"/>
        </w:rPr>
      </w:pPr>
      <w:bookmarkStart w:id="40" w:name="_Toc114243435"/>
      <w:r>
        <w:rPr>
          <w:rFonts w:hint="default" w:ascii="Times New Roman" w:hAnsi="Times New Roman" w:cs="Times New Roman"/>
          <w:sz w:val="32"/>
          <w:szCs w:val="32"/>
        </w:rPr>
        <w:t>同心县生态环境以及农业土地利用现状概述</w:t>
      </w:r>
      <w:bookmarkEnd w:id="40"/>
    </w:p>
    <w:p>
      <w:pPr>
        <w:spacing w:line="360" w:lineRule="auto"/>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（1）同心县所处的地理位置以及其地址地貌特征和气候特征.                 同心县位于宁夏回族自治区中部偏南, 南北相距102KM，东西横跨135KM，全县总面积4433.34平方千米，占全区13.5%，经济发展水平相对落后，作一个农业县，它在2020年，粮食总产量仅占全区4.4%，农村人均纯收入11339元，底于全区平均水平（27904元）。农业发展缓慢且水平底下，严重制约着本县经济的发展。</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同心县处于鄂尔多斯台地向黄土高原的过渡带，属于阶地类型。地貌分异明显，类型复杂多样。其南部为丘陵区，水土流失严重，地貌零散破碎，沟谷纵横，西北为低地，缓坡。丘陵与川地纵横交错。其中川地主要包括清水河川地，洪河川地，红寺堡川地三大部分。这里地形开阔，土层深厚，为农业生产良好用地，但由于灌溉水资源不足，只有清水河川地成为了本县的粮食生产基地，然而，其他两大川地仍然是农业发展的有力后备资源。本县气候特征也比较明显突出，全年总的气候特征是：四季分明，冬春长，夏秋短，日照长，太阳辐射强，昼夜温差大，气温年较差大，降水量少，蒸发量大且雨热同期，灾害性天气频繁。我们知道，气温是成土的主要因素，对成土母质影响较大，从而影响作物品种，产量河耕作制度，而雨热同期，虽然有利于农作物生长，可以使农民在小麦收割后，种植生长期短的农作物。如：糜子,萝卜等。但是蒸发量大，干燥指数高，也严重影响了农业产量。总的来讲，本县光热资源丰富，土地类型多样，数量大，是农业生产的有利条件，但是降水少，蒸发量大又造成干旱缺水，严重制约了地区的农业发展。</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（2）同心县土地总面积为4433.34km</w:t>
      </w:r>
      <w:r>
        <w:rPr>
          <w:rFonts w:hint="default" w:ascii="Times New Roman" w:hAnsi="Times New Roman" w:eastAsia="仿宋_GB2312" w:cs="Times New Roman"/>
          <w:sz w:val="32"/>
          <w:szCs w:val="32"/>
          <w:vertAlign w:val="superscript"/>
        </w:rPr>
        <w:t>2</w:t>
      </w:r>
      <w:r>
        <w:rPr>
          <w:rFonts w:hint="default" w:ascii="Times New Roman" w:hAnsi="Times New Roman" w:eastAsia="仿宋_GB2312" w:cs="Times New Roman"/>
          <w:sz w:val="32"/>
          <w:szCs w:val="32"/>
        </w:rPr>
        <w:t>，人均土地20.72亩。其中：耕地147.92万亩，占总面积的22.25%；园地11.38万亩，占总面积的1.71%；林地88.10万亩，占总面积的13.25%；草地309.53万亩，占总面积的46.57%；城镇村及工矿用地22.46万亩，占总面积的33.8%，交通运输用地11.79万亩，占总面积的1.77%；水域及水利设施用地6.97万亩，占总面积的1.05%；其他土地65.52万亩，占总面积的9.86%。</w:t>
      </w:r>
    </w:p>
    <w:p>
      <w:pPr>
        <w:spacing w:line="360" w:lineRule="auto"/>
        <w:jc w:val="center"/>
        <w:rPr>
          <w:rFonts w:ascii="仿宋_GB2312" w:eastAsia="仿宋_GB2312" w:hAnsiTheme="minorEastAsia"/>
          <w:b/>
          <w:szCs w:val="21"/>
        </w:rPr>
      </w:pPr>
      <w:r>
        <w:rPr>
          <w:rFonts w:hint="eastAsia" w:ascii="仿宋_GB2312" w:eastAsia="仿宋_GB2312" w:hAnsiTheme="minorEastAsia"/>
          <w:b/>
          <w:szCs w:val="21"/>
        </w:rPr>
        <w:t>同心县农村土地利用现状一级分类面积按权属性质汇总表</w:t>
      </w:r>
    </w:p>
    <w:tbl>
      <w:tblPr>
        <w:tblStyle w:val="23"/>
        <w:tblW w:w="8520" w:type="dxa"/>
        <w:tblInd w:w="9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3701"/>
        <w:gridCol w:w="1276"/>
        <w:gridCol w:w="1701"/>
        <w:gridCol w:w="184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tblHeader/>
        </w:trPr>
        <w:tc>
          <w:tcPr>
            <w:tcW w:w="3701" w:type="dxa"/>
            <w:shd w:val="clear" w:color="auto" w:fill="auto"/>
            <w:noWrap/>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名称</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Km2</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万亩</w:t>
            </w:r>
          </w:p>
        </w:tc>
        <w:tc>
          <w:tcPr>
            <w:tcW w:w="1842" w:type="dxa"/>
            <w:shd w:val="clear" w:color="auto" w:fill="auto"/>
            <w:noWrap/>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比例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耕地（01）</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986.63</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147.92</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22.25%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园地（02）</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75.90</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11.38</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1.71%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林地（03）</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587.63</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88.10</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13.25%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草地（04）</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2064.55</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309.53</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46.57%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商服用地（05）</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2.45</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0.37</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0.06%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工矿仓储用地（06）</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11.62</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1.74</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0.26%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住宅用地（07）</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127.43</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19.11</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公共管理与公共服务用地（08）</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8.27</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1.24</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0.19%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特殊用地（09）</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6.75</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1.01</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0.15%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交通运输用地（10）</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78.61</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11.79</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水域及水利设施用地（11）</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46.47</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6.97</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1.05%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其他土地（12）</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437.03</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65.52</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9.86%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3701" w:type="dxa"/>
            <w:shd w:val="clear" w:color="auto" w:fill="auto"/>
            <w:noWrap/>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合计</w:t>
            </w:r>
          </w:p>
        </w:tc>
        <w:tc>
          <w:tcPr>
            <w:tcW w:w="1276"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4433.34</w:t>
            </w:r>
          </w:p>
        </w:tc>
        <w:tc>
          <w:tcPr>
            <w:tcW w:w="1701"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664.67</w:t>
            </w:r>
          </w:p>
        </w:tc>
        <w:tc>
          <w:tcPr>
            <w:tcW w:w="1842" w:type="dxa"/>
            <w:shd w:val="clear" w:color="auto" w:fill="auto"/>
            <w:noWrap/>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100.00%</w:t>
            </w:r>
          </w:p>
        </w:tc>
      </w:tr>
    </w:tbl>
    <w:p>
      <w:pPr>
        <w:spacing w:line="360" w:lineRule="auto"/>
        <w:jc w:val="center"/>
        <w:rPr>
          <w:rFonts w:ascii="仿宋_GB2312" w:eastAsia="仿宋_GB2312" w:hAnsiTheme="minorEastAsia"/>
          <w:b/>
          <w:szCs w:val="21"/>
        </w:rPr>
      </w:pP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截止2020年底，全县总耕地面积147.9万亩，乡村人均5.62亩。其中：建成高标准农田面积71.41万亩，占耕地面积的48.28%；其中高效节水灌溉面积34.35万亩（包括改造提升10.36万亩），占耕地面积的23.23%；畦田漫灌面积37.06万亩，占耕地面积的25.06%。</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农业经济结构以种植业为主，畜牧业次之，林业辅之。全年实现农林牧业总产值376333万元。其中，种植业产值193045万元，林业产值5110万元，畜牧业产值169933万元，农林牧服务业产值8245万元。</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粮食播种面积121.9万亩，小麦25.5万亩，玉米45.5万亩；马铃薯9.9万亩，其他作物播种面积41.0万亩，其中马铃薯占农作物播种面积的8.12%，为同心县旱作区最主要的支柱产业；玉米占农作物播种面积的37.33%，为同心县灌区最主要的支柱产业，全年粮食总产量33.1万吨，其中：小麦产量1.47万吨，玉米产量26.4万吨，马铃薯产量1.84万吨。</w:t>
      </w:r>
    </w:p>
    <w:p>
      <w:pPr>
        <w:pStyle w:val="4"/>
        <w:rPr>
          <w:rFonts w:hint="default" w:ascii="Times New Roman" w:hAnsi="Times New Roman" w:cs="Times New Roman"/>
          <w:sz w:val="32"/>
          <w:szCs w:val="32"/>
        </w:rPr>
      </w:pPr>
      <w:bookmarkStart w:id="41" w:name="_Toc114243436"/>
      <w:r>
        <w:rPr>
          <w:rFonts w:hint="default" w:ascii="Times New Roman" w:hAnsi="Times New Roman" w:cs="Times New Roman"/>
          <w:sz w:val="32"/>
          <w:szCs w:val="32"/>
        </w:rPr>
        <w:t>农业土地利用中存在的主要问题</w:t>
      </w:r>
      <w:bookmarkEnd w:id="41"/>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土地类型复杂，数量大，质量差。难以利用土地面积大，地区分布不均，南北差异大.同心县在以王团乡的马套子，窑山乡的康家湾，新庄集的除冰水，下马关的谢家山一线为界，以北为山区平原相间，气候干燥，降雨少的干旱地带。以南为黄土丘陵区，地形破碎，降雨稍多，为半干旱地带，呈现出宜养农业的特征。北部土壤以灰钙土为主，土壤结构疏松，空隙多，有机质含量低，南部以黑垆土为主，土壤呈现出块状结构，有机质含量高；北部草原面积大，植被覆盖度较高，土地后备资源丰富，开发潜力大，南部农业用地比重大，植被覆盖率低，沟壑面积大，土地垦殖率高。</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结构不合理——首先，从土地利用上讲，本县牧地多，林地少。人均土地资源量大，但生产力低下。从3.1.1节表（同心县农村土地利用现状一级分类面积按权属性质汇总表）我们就可以看出同心县农牧业用地比重大，林业用地比重小，除罗山天然林区外，绝大部分林区分布在灌区和有水资源条件的地区，且多以园林和经济林形式存在，而南部大部分地区和无水资源条件的山区多为无林区。其次。从农业生产内部讲，单一种植业所占比重大，经济作物比重小。该地区受传统农业种植模式影响。一直以种植内部粮食作物为主,有些地区农作物产量不高且对生态环境造成了影响.近年来,虽然灌区已经推广”5311”种植.模式,(既50%耕地种植以小麦为主的夏粮作物,30%种植以玉米为主的秋粮作物,10%种植以胡麻为主的油料作物,10%种植瓜果等经济作物.),由于尚未实现区域化种植,局部地区小麦全蚀病危害严重.旱作区重夏作物轻秋作物的观念也较为严重.</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（3）土地用养失调,</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地力贫瘠—-近年来,很多地区对土地投资减少,重用轻养,绿肥,农家飞等有机肥料的施用大幅度减少,只靠数量有限的化肥催粮.这些不合理的施肥方式都对地力造成了影响,使本来就贫瘠的土地更为贫瘠.</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4）土地沙化,水土流失严重,退化现象明显---根据近年来的土壤普查资料,同心县每年流失表层肥0.45厘米,使有限的有机质更为珍贵,而且由于水利侵蚀,部分耕地被”蚕食”,在加上这一地区本来就气候干燥,降水稀少,风沙大,并且草场建设速度慢,保护程度差,人口和牲畜增加快,乱采乱挖现象严重,造成了天然草场退化,沙化. </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农业用水缺乏,且灌溉技术落后,使有限的水资源得不到充分利用---第一,由于本县干旱的气候环境和特殊的地质条件的影响,县域内水资源十分贫乏,而且矿化度高,利用率很底.县域内可供开发的水资源仅有清水河东岸阶地下部,大罗山东麓洪积扇带,以及大罗山东麓属洪沟流域的出露泉水,可开采储量约为204M/A.近年来尽管依靠几个黄河水利工程使水资源得到了改观,但是,这毕竟不是长久之计,我们知道近年来黄河水量持续下降.国家已对其用水量进行了限制.第二,水资源缺乏,而可用于农业的水资源则更为缺乏,而本县依旧采用陈旧的大水漫灌方式,且输水渠道老化,渗漏现象严重.</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人地矛盾日益突出----调查表明,近年来由于人口过快增长,很多良好耕地被当地居民移为它用,而其中发展最快的就是农村居民地,由于缺乏统一的规划和管理,乱占,滥建现象比较普遍,很多农民在平坦的耕地上圈地建房,造成大量耕地被无计划占用.使良好耕地更为贫乏。</w:t>
      </w:r>
    </w:p>
    <w:p>
      <w:pPr>
        <w:pStyle w:val="4"/>
        <w:rPr>
          <w:rFonts w:hint="default" w:ascii="Times New Roman" w:hAnsi="Times New Roman" w:cs="Times New Roman"/>
          <w:sz w:val="32"/>
          <w:szCs w:val="32"/>
        </w:rPr>
      </w:pPr>
      <w:bookmarkStart w:id="42" w:name="_Toc114243437"/>
      <w:r>
        <w:rPr>
          <w:rFonts w:hint="default" w:ascii="Times New Roman" w:hAnsi="Times New Roman" w:cs="Times New Roman"/>
          <w:sz w:val="32"/>
          <w:szCs w:val="32"/>
        </w:rPr>
        <w:t>农业土地利用可持续发展办法</w:t>
      </w:r>
      <w:bookmarkEnd w:id="42"/>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（1）调整土地利用结构,加快生态农业建设.</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从合理调整农业经济结构和土地利用结构入手,围绕建立自给性的农业,保护性的林业,商品性的畜牧业和致富性的乡镇企业”这一经济结构,结合当地实际,实施立体开发,综合治理,逐步形成以农牧业为突破口的农林牧结合型生态经济建设体系.本着”以水定地,以北</w:t>
      </w:r>
      <w:r>
        <w:rPr>
          <w:rFonts w:hint="default" w:ascii="Times New Roman" w:hAnsi="Times New Roman" w:eastAsia="仿宋_GB2312" w:cs="Times New Roman"/>
          <w:color w:val="auto"/>
          <w:sz w:val="32"/>
          <w:szCs w:val="32"/>
        </w:rPr>
        <w:t>部</w:t>
      </w:r>
      <w:r>
        <w:rPr>
          <w:rFonts w:hint="default" w:ascii="Times New Roman" w:hAnsi="Times New Roman" w:eastAsia="仿宋_GB2312" w:cs="Times New Roman"/>
          <w:sz w:val="32"/>
          <w:szCs w:val="32"/>
        </w:rPr>
        <w:t>,开发一片,建设一片,”的方针,对本县北部缺水严重不适宜搞种植业的旱地进行退耕还林,南部坡度大于15度的耕地也逐步退下来,进行林业种植,采取以造为主,封造结合,以灌为主,乔灌结合的技术措施,加大林业建设面积,部分地区还因发展生态经济型林业,对天然草原应加强管理,在现有草原面积的基础上,发挥本县畜牧业优势.</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（2）用养结合,增施有机肥,改善地力.</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针对本县优良农业土地不足的实际情况,我们只有提高农作物产量,走集约化的路子,因此,首先我们应合理轮作倒茬,增加养地作物.其次,合理施肥,增加土壤有机肥,坚持有机肥与无机肥结合,重施农家肥,恰施化肥,走有机农业的路子.</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（3）保护耕地,提高耕地质量,重点治理水土流失,防止草原沙化,改变生产条件.</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可用于耕种的良好土地很少,并且人与地之间的矛盾日益突出,因此必须保护现有土地资源.保护好每一寸土地,首先要加强土地资源的客观调控和管理.,实行建设用地的计划管理,杜绝乱占滥用等做法,维护耕地的总量.其次,加强农田基本建设,增强农业发展后劲.在良好的耕种区建立农田保护区,在基本农田保护区内不准进行非农业建设.充分利用本区的优势资源,开发利用实用科学技术,改善生态环境,改变生产条件,增加农产品的科技含量.第三,采用工程措施和生物措施相结合的方式,综合治理水土流失,对不适耕种的土地坚决还林还草.严禁无目的,无规划开荒,禁止滥挖干草,对天然草原加强管理.加大营造水土保持林.大力推广现有治沙工程的科技成果.逐步改善生态环境.</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（4）加强农田基本建设,推广节水灌溉技术.</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首先,本县因对那些陈旧渠道进行彻底维修,减少在农业灌溉途中水资源的流失.根据本县的地质地貌条件,采用建坝拦水,这一点去年已经被采用.在川,滩地带建立农田林网保护下的旱作条田和引洪漫地,缓坡丘陵地带(坡度底于15度),发展远山引洪漫地.其次,在加强农田的保护和维修的同时,因地制宜,推广节水灌溉技术(如渠道防漏技术,喷灌技术,畦灌、沟灌技术等,其中, 畦灌、沟灌技术易于农民掌握,是较好的节水技术),提高水资源利用率。</w:t>
      </w:r>
    </w:p>
    <w:p>
      <w:pPr>
        <w:pStyle w:val="3"/>
        <w:rPr>
          <w:rFonts w:hint="default" w:ascii="Times New Roman" w:hAnsi="Times New Roman" w:cs="Times New Roman"/>
          <w:sz w:val="32"/>
          <w:szCs w:val="32"/>
        </w:rPr>
      </w:pPr>
      <w:bookmarkStart w:id="43" w:name="_Toc114243438"/>
      <w:r>
        <w:rPr>
          <w:rFonts w:hint="default" w:ascii="Times New Roman" w:hAnsi="Times New Roman" w:cs="Times New Roman"/>
          <w:sz w:val="32"/>
          <w:szCs w:val="32"/>
        </w:rPr>
        <w:t>水资源平衡分析</w:t>
      </w:r>
      <w:bookmarkEnd w:id="43"/>
    </w:p>
    <w:p>
      <w:pPr>
        <w:pStyle w:val="4"/>
        <w:rPr>
          <w:rFonts w:hint="default" w:ascii="Times New Roman" w:hAnsi="Times New Roman" w:cs="Times New Roman"/>
          <w:sz w:val="32"/>
          <w:szCs w:val="32"/>
        </w:rPr>
      </w:pPr>
      <w:bookmarkStart w:id="44" w:name="_Toc114243439"/>
      <w:r>
        <w:rPr>
          <w:rFonts w:hint="default" w:ascii="Times New Roman" w:hAnsi="Times New Roman" w:cs="Times New Roman"/>
          <w:sz w:val="32"/>
          <w:szCs w:val="32"/>
        </w:rPr>
        <w:t>水资源概况</w:t>
      </w:r>
      <w:bookmarkEnd w:id="44"/>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一、地表水资源状况</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（1）地表水资源量</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同心县多年平均地表水资源量为0.224亿m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（平均径流深5.8mm），其中清水河0.181亿m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（平均径流深5.71mm）；红柳沟0.004亿m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（径流深8.19mm）；苦水河0.039亿m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（径流深2.95mm）。同心县地表水资源量少、水质差，年内分配极不均匀，多以汛期洪水形式出现，所以开发利用难度很大，可利用水量少。同心县各流域水资源分区计算结果见表5-1。</w:t>
      </w:r>
    </w:p>
    <w:p>
      <w:pPr>
        <w:spacing w:line="360" w:lineRule="auto"/>
        <w:rPr>
          <w:rFonts w:ascii="仿宋_GB2312" w:hAnsi="黑体" w:eastAsia="仿宋_GB2312"/>
          <w:b/>
          <w:bCs/>
          <w:sz w:val="24"/>
        </w:rPr>
      </w:pPr>
      <w:r>
        <w:rPr>
          <w:rFonts w:hint="eastAsia" w:ascii="仿宋_GB2312" w:hAnsi="黑体" w:eastAsia="仿宋_GB2312"/>
          <w:b/>
          <w:bCs/>
          <w:sz w:val="24"/>
        </w:rPr>
        <w:t>表5-1                 同心县地表水资源量计算表</w:t>
      </w:r>
    </w:p>
    <w:tbl>
      <w:tblPr>
        <w:tblStyle w:val="23"/>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0" w:type="dxa"/>
          <w:bottom w:w="0" w:type="dxa"/>
          <w:right w:w="0" w:type="dxa"/>
        </w:tblCellMar>
      </w:tblPr>
      <w:tblGrid>
        <w:gridCol w:w="3038"/>
        <w:gridCol w:w="1511"/>
        <w:gridCol w:w="1938"/>
        <w:gridCol w:w="1195"/>
        <w:gridCol w:w="85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1779"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水系分区</w:t>
            </w:r>
          </w:p>
        </w:tc>
        <w:tc>
          <w:tcPr>
            <w:tcW w:w="885"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清水河</w:t>
            </w:r>
          </w:p>
        </w:tc>
        <w:tc>
          <w:tcPr>
            <w:tcW w:w="1135"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红柳沟</w:t>
            </w:r>
          </w:p>
        </w:tc>
        <w:tc>
          <w:tcPr>
            <w:tcW w:w="700"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苦水河</w:t>
            </w:r>
          </w:p>
        </w:tc>
        <w:tc>
          <w:tcPr>
            <w:tcW w:w="501"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合计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1779"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面积(km</w:t>
            </w:r>
            <w:r>
              <w:rPr>
                <w:rFonts w:hint="eastAsia" w:ascii="仿宋_GB2312" w:eastAsia="仿宋_GB2312" w:hAnsiTheme="minorEastAsia"/>
                <w:sz w:val="18"/>
                <w:szCs w:val="18"/>
                <w:vertAlign w:val="superscript"/>
              </w:rPr>
              <w:t>2</w:t>
            </w:r>
            <w:r>
              <w:rPr>
                <w:rFonts w:hint="eastAsia" w:ascii="仿宋_GB2312" w:eastAsia="仿宋_GB2312" w:hAnsiTheme="minorEastAsia"/>
                <w:sz w:val="18"/>
                <w:szCs w:val="18"/>
              </w:rPr>
              <w:t>)</w:t>
            </w:r>
          </w:p>
        </w:tc>
        <w:tc>
          <w:tcPr>
            <w:tcW w:w="885"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3160</w:t>
            </w:r>
          </w:p>
        </w:tc>
        <w:tc>
          <w:tcPr>
            <w:tcW w:w="1135"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52</w:t>
            </w:r>
          </w:p>
        </w:tc>
        <w:tc>
          <w:tcPr>
            <w:tcW w:w="700"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1328</w:t>
            </w:r>
          </w:p>
        </w:tc>
        <w:tc>
          <w:tcPr>
            <w:tcW w:w="501"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4540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1779"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年径流深（mm）</w:t>
            </w:r>
          </w:p>
        </w:tc>
        <w:tc>
          <w:tcPr>
            <w:tcW w:w="885"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5.71</w:t>
            </w:r>
          </w:p>
        </w:tc>
        <w:tc>
          <w:tcPr>
            <w:tcW w:w="1135"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8.19</w:t>
            </w:r>
          </w:p>
        </w:tc>
        <w:tc>
          <w:tcPr>
            <w:tcW w:w="700"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2.95</w:t>
            </w:r>
          </w:p>
        </w:tc>
        <w:tc>
          <w:tcPr>
            <w:tcW w:w="501"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4.93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1779"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地表水资源量（亿m</w:t>
            </w:r>
            <w:r>
              <w:rPr>
                <w:rFonts w:hint="eastAsia" w:ascii="仿宋_GB2312" w:eastAsia="仿宋_GB2312" w:hAnsiTheme="minorEastAsia"/>
                <w:sz w:val="18"/>
                <w:szCs w:val="18"/>
                <w:vertAlign w:val="superscript"/>
              </w:rPr>
              <w:t>3</w:t>
            </w:r>
            <w:r>
              <w:rPr>
                <w:rFonts w:hint="eastAsia" w:ascii="仿宋_GB2312" w:eastAsia="仿宋_GB2312" w:hAnsiTheme="minorEastAsia"/>
                <w:sz w:val="18"/>
                <w:szCs w:val="18"/>
              </w:rPr>
              <w:t>）</w:t>
            </w:r>
          </w:p>
        </w:tc>
        <w:tc>
          <w:tcPr>
            <w:tcW w:w="885"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0.181</w:t>
            </w:r>
          </w:p>
        </w:tc>
        <w:tc>
          <w:tcPr>
            <w:tcW w:w="1135"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0.004</w:t>
            </w:r>
          </w:p>
        </w:tc>
        <w:tc>
          <w:tcPr>
            <w:tcW w:w="700"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0.039</w:t>
            </w:r>
          </w:p>
        </w:tc>
        <w:tc>
          <w:tcPr>
            <w:tcW w:w="501" w:type="pct"/>
            <w:tcMar>
              <w:top w:w="15" w:type="dxa"/>
              <w:left w:w="15" w:type="dxa"/>
              <w:bottom w:w="0" w:type="dxa"/>
              <w:right w:w="15" w:type="dxa"/>
            </w:tcMar>
            <w:vAlign w:val="center"/>
          </w:tcPr>
          <w:p>
            <w:pPr>
              <w:jc w:val="center"/>
              <w:rPr>
                <w:rFonts w:ascii="仿宋_GB2312" w:eastAsia="仿宋_GB2312" w:hAnsiTheme="minorEastAsia"/>
                <w:sz w:val="18"/>
                <w:szCs w:val="18"/>
              </w:rPr>
            </w:pPr>
            <w:r>
              <w:rPr>
                <w:rFonts w:hint="eastAsia" w:ascii="仿宋_GB2312" w:eastAsia="仿宋_GB2312" w:hAnsiTheme="minorEastAsia"/>
                <w:sz w:val="18"/>
                <w:szCs w:val="18"/>
              </w:rPr>
              <w:t>0.224</w:t>
            </w:r>
          </w:p>
        </w:tc>
      </w:tr>
    </w:tbl>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（2）地表水水质</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同心县地表水矿化度多在2-5g/L。其中苦水河流域面积中166Km</w:t>
      </w:r>
      <w:r>
        <w:rPr>
          <w:rFonts w:hint="default" w:ascii="Times New Roman" w:hAnsi="Times New Roman" w:eastAsia="仿宋_GB2312" w:cs="Times New Roman"/>
          <w:sz w:val="32"/>
          <w:szCs w:val="32"/>
          <w:vertAlign w:val="superscript"/>
        </w:rPr>
        <w:t>2</w:t>
      </w:r>
      <w:r>
        <w:rPr>
          <w:rFonts w:hint="default" w:ascii="Times New Roman" w:hAnsi="Times New Roman" w:eastAsia="仿宋_GB2312" w:cs="Times New Roman"/>
          <w:sz w:val="32"/>
          <w:szCs w:val="32"/>
        </w:rPr>
        <w:t>矿化度在2g/L，径流量仅占全县径流量的5%，同心县境内红柳沟上游水质较好，其他流域矿化度基本都在2.0g/L以上。</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（3）地表水资源特点</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eq \o\ac(</w:instrText>
      </w:r>
      <w:r>
        <w:rPr>
          <w:rFonts w:hint="default" w:ascii="Times New Roman" w:hAnsi="Times New Roman" w:eastAsia="仿宋_GB2312" w:cs="Times New Roman"/>
          <w:position w:val="-6"/>
          <w:sz w:val="48"/>
          <w:szCs w:val="32"/>
        </w:rPr>
        <w:instrText xml:space="preserve">○</w:instrText>
      </w:r>
      <w:r>
        <w:rPr>
          <w:rFonts w:hint="default" w:ascii="Times New Roman" w:hAnsi="Times New Roman" w:eastAsia="仿宋_GB2312" w:cs="Times New Roman"/>
          <w:position w:val="0"/>
          <w:sz w:val="32"/>
          <w:szCs w:val="32"/>
        </w:rPr>
        <w:instrText xml:space="preserve">,1)</w:instrTex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rPr>
        <w:t>水利贫乏、空间分布不均，地表水径流深4.93mm，是全区平均18.3mm的32%，是全国平均281.9mm的2%，而且地表径流空间上分布不均，由东西两侧向中部递减。</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 2 \* GB3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②</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rPr>
        <w:t>年际、年内变差大，时间分布不均，年径流变差系数为0.6～ 0.7，反映出该县水资源年际变差较大；年内70%以上径流集中在6～9月的汛期，径流与降水紧密相关，大部分以暴雨洪水形式出现，水土流失严重，开发难度大。</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 3 \* GB3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③</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rPr>
        <w:t>水质差，地表水矿化度多年平均变化在2～5g/L之间，是自治区矿化度较高的地区之一。</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综上所述，同心县由于地表水资源量少、水质差，年内分配极不均匀，多以汛期洪水形式出现，所以开发利用难度很大，可利用水量少。</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二、地下水资源状况</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（1）地下水资源量</w:t>
      </w:r>
    </w:p>
    <w:p>
      <w:pPr>
        <w:pStyle w:val="9"/>
        <w:spacing w:after="0" w:line="360" w:lineRule="auto"/>
        <w:ind w:right="3" w:firstLine="48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根据《2021宁夏水资源公报》成果，地下水资源主要为清水河河川地带的潜水和丘陵山区裂隙水，同心县年平均地下水资源量为0.078亿m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，可开采量0.06亿m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w:t>
      </w:r>
      <w:r>
        <w:rPr>
          <w:rFonts w:hint="default" w:ascii="Times New Roman" w:hAnsi="Times New Roman" w:eastAsia="仿宋_GB2312" w:cs="Times New Roman"/>
          <w:spacing w:val="-7"/>
          <w:sz w:val="32"/>
          <w:szCs w:val="32"/>
        </w:rPr>
        <w:t>地下水矿化度除罗山一带水</w:t>
      </w:r>
      <w:r>
        <w:rPr>
          <w:rFonts w:hint="default" w:ascii="Times New Roman" w:hAnsi="Times New Roman" w:eastAsia="仿宋_GB2312" w:cs="Times New Roman"/>
          <w:spacing w:val="-12"/>
          <w:sz w:val="32"/>
          <w:szCs w:val="32"/>
        </w:rPr>
        <w:t xml:space="preserve">质较好在 </w:t>
      </w:r>
      <w:r>
        <w:rPr>
          <w:rFonts w:hint="default" w:ascii="Times New Roman" w:hAnsi="Times New Roman" w:eastAsia="仿宋_GB2312" w:cs="Times New Roman"/>
          <w:sz w:val="32"/>
          <w:szCs w:val="32"/>
        </w:rPr>
        <w:t xml:space="preserve">2.0g/L </w:t>
      </w:r>
      <w:r>
        <w:rPr>
          <w:rFonts w:hint="default" w:ascii="Times New Roman" w:hAnsi="Times New Roman" w:eastAsia="仿宋_GB2312" w:cs="Times New Roman"/>
          <w:spacing w:val="-6"/>
          <w:sz w:val="32"/>
          <w:szCs w:val="32"/>
        </w:rPr>
        <w:t xml:space="preserve">以下，其他地方均在 </w:t>
      </w:r>
      <w:r>
        <w:rPr>
          <w:rFonts w:hint="default" w:ascii="Times New Roman" w:hAnsi="Times New Roman" w:eastAsia="仿宋_GB2312" w:cs="Times New Roman"/>
          <w:sz w:val="32"/>
          <w:szCs w:val="32"/>
        </w:rPr>
        <w:t>2.0g/L 以上，大部分地区地下水资源量矿化</w:t>
      </w:r>
      <w:r>
        <w:rPr>
          <w:rFonts w:hint="default" w:ascii="Times New Roman" w:hAnsi="Times New Roman" w:eastAsia="仿宋_GB2312" w:cs="Times New Roman"/>
          <w:spacing w:val="-21"/>
          <w:sz w:val="32"/>
          <w:szCs w:val="32"/>
        </w:rPr>
        <w:t xml:space="preserve">度在 </w:t>
      </w:r>
      <w:r>
        <w:rPr>
          <w:rFonts w:hint="default" w:ascii="Times New Roman" w:hAnsi="Times New Roman" w:eastAsia="仿宋_GB2312" w:cs="Times New Roman"/>
          <w:sz w:val="32"/>
          <w:szCs w:val="32"/>
        </w:rPr>
        <w:t>5.0g/L 以上，不可直接作为饮用水源。</w:t>
      </w:r>
    </w:p>
    <w:p>
      <w:pPr>
        <w:pStyle w:val="9"/>
        <w:spacing w:after="0" w:line="360" w:lineRule="auto"/>
        <w:ind w:right="319" w:firstLine="48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同心县为山丘区，地下水资源全部是地表水资源的重复计算量，水资源总量即为当地地表水资源量 0.243 亿 m</w:t>
      </w:r>
      <w:r>
        <w:rPr>
          <w:rFonts w:hint="default" w:ascii="Times New Roman" w:hAnsi="Times New Roman" w:eastAsia="宋体" w:cs="Times New Roman"/>
          <w:sz w:val="32"/>
          <w:szCs w:val="32"/>
        </w:rPr>
        <w:t>³</w:t>
      </w:r>
      <w:r>
        <w:rPr>
          <w:rFonts w:hint="default" w:ascii="Times New Roman" w:hAnsi="Times New Roman" w:eastAsia="仿宋_GB2312" w:cs="Times New Roman"/>
          <w:sz w:val="32"/>
          <w:szCs w:val="32"/>
        </w:rPr>
        <w:t>。</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红寺堡柳泉水源地主</w:t>
      </w:r>
      <w:r>
        <w:rPr>
          <w:rFonts w:hint="default" w:ascii="Times New Roman" w:hAnsi="Times New Roman" w:eastAsia="仿宋_GB2312" w:cs="Times New Roman"/>
          <w:spacing w:val="-3"/>
          <w:sz w:val="32"/>
          <w:szCs w:val="32"/>
        </w:rPr>
        <w:t>要由大气降水补给，地下水允许开采量为</w:t>
      </w:r>
      <w:r>
        <w:rPr>
          <w:rFonts w:hint="default" w:ascii="Times New Roman" w:hAnsi="Times New Roman" w:eastAsia="仿宋_GB2312" w:cs="Times New Roman"/>
          <w:sz w:val="32"/>
          <w:szCs w:val="32"/>
        </w:rPr>
        <w:t>3</w:t>
      </w:r>
      <w:r>
        <w:rPr>
          <w:rFonts w:hint="default" w:ascii="Times New Roman" w:hAnsi="Times New Roman" w:eastAsia="仿宋_GB2312" w:cs="Times New Roman"/>
          <w:spacing w:val="-28"/>
          <w:sz w:val="32"/>
          <w:szCs w:val="32"/>
        </w:rPr>
        <w:t xml:space="preserve">万 </w:t>
      </w:r>
      <w:r>
        <w:rPr>
          <w:rFonts w:hint="default" w:ascii="Times New Roman" w:hAnsi="Times New Roman" w:eastAsia="仿宋_GB2312" w:cs="Times New Roman"/>
          <w:sz w:val="32"/>
          <w:szCs w:val="32"/>
        </w:rPr>
        <w:t>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/d</w:t>
      </w:r>
      <w:r>
        <w:rPr>
          <w:rFonts w:hint="default" w:ascii="Times New Roman" w:hAnsi="Times New Roman" w:eastAsia="仿宋_GB2312" w:cs="Times New Roman"/>
          <w:spacing w:val="-7"/>
          <w:sz w:val="32"/>
          <w:szCs w:val="32"/>
        </w:rPr>
        <w:t xml:space="preserve">，原设计开采量为 </w:t>
      </w:r>
      <w:r>
        <w:rPr>
          <w:rFonts w:hint="default" w:ascii="Times New Roman" w:hAnsi="Times New Roman" w:eastAsia="仿宋_GB2312" w:cs="Times New Roman"/>
          <w:sz w:val="32"/>
          <w:szCs w:val="32"/>
        </w:rPr>
        <w:t>2</w:t>
      </w:r>
      <w:r>
        <w:rPr>
          <w:rFonts w:hint="default" w:ascii="Times New Roman" w:hAnsi="Times New Roman" w:eastAsia="仿宋_GB2312" w:cs="Times New Roman"/>
          <w:spacing w:val="-27"/>
          <w:sz w:val="32"/>
          <w:szCs w:val="32"/>
        </w:rPr>
        <w:t xml:space="preserve">万 </w:t>
      </w:r>
      <w:r>
        <w:rPr>
          <w:rFonts w:hint="default" w:ascii="Times New Roman" w:hAnsi="Times New Roman" w:eastAsia="仿宋_GB2312" w:cs="Times New Roman"/>
          <w:sz w:val="32"/>
          <w:szCs w:val="32"/>
        </w:rPr>
        <w:t>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 xml:space="preserve">/d， </w:t>
      </w:r>
      <w:r>
        <w:rPr>
          <w:rFonts w:hint="default" w:ascii="Times New Roman" w:hAnsi="Times New Roman" w:eastAsia="仿宋_GB2312" w:cs="Times New Roman"/>
          <w:spacing w:val="-8"/>
          <w:sz w:val="32"/>
          <w:szCs w:val="32"/>
        </w:rPr>
        <w:t xml:space="preserve">现状开采量为 </w:t>
      </w:r>
      <w:r>
        <w:rPr>
          <w:rFonts w:hint="default" w:ascii="Times New Roman" w:hAnsi="Times New Roman" w:eastAsia="仿宋_GB2312" w:cs="Times New Roman"/>
          <w:sz w:val="32"/>
          <w:szCs w:val="32"/>
        </w:rPr>
        <w:t>7500 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/d</w:t>
      </w:r>
      <w:r>
        <w:rPr>
          <w:rFonts w:hint="default" w:ascii="Times New Roman" w:hAnsi="Times New Roman" w:eastAsia="仿宋_GB2312" w:cs="Times New Roman"/>
          <w:spacing w:val="-4"/>
          <w:sz w:val="32"/>
          <w:szCs w:val="32"/>
        </w:rPr>
        <w:t xml:space="preserve">，目前开采量仅占设计开采量 </w:t>
      </w:r>
      <w:r>
        <w:rPr>
          <w:rFonts w:hint="default" w:ascii="Times New Roman" w:hAnsi="Times New Roman" w:eastAsia="仿宋_GB2312" w:cs="Times New Roman"/>
          <w:sz w:val="32"/>
          <w:szCs w:val="32"/>
        </w:rPr>
        <w:t>37.5%，根据红寺堡供水部</w:t>
      </w:r>
      <w:r>
        <w:rPr>
          <w:rFonts w:hint="default" w:ascii="Times New Roman" w:hAnsi="Times New Roman" w:eastAsia="仿宋_GB2312" w:cs="Times New Roman"/>
          <w:spacing w:val="-21"/>
          <w:sz w:val="32"/>
          <w:szCs w:val="32"/>
        </w:rPr>
        <w:t xml:space="preserve">门勘测，近年来受区域干旱的影响，地下水位逐年下降，原设计机井出水量 </w:t>
      </w:r>
      <w:r>
        <w:rPr>
          <w:rFonts w:hint="default" w:ascii="Times New Roman" w:hAnsi="Times New Roman" w:eastAsia="仿宋_GB2312" w:cs="Times New Roman"/>
          <w:spacing w:val="-4"/>
          <w:sz w:val="32"/>
          <w:szCs w:val="32"/>
        </w:rPr>
        <w:t>80m</w:t>
      </w:r>
      <w:r>
        <w:rPr>
          <w:rFonts w:hint="default" w:ascii="Times New Roman" w:hAnsi="Times New Roman" w:eastAsia="仿宋_GB2312" w:cs="Times New Roman"/>
          <w:spacing w:val="-4"/>
          <w:sz w:val="32"/>
          <w:szCs w:val="32"/>
          <w:vertAlign w:val="superscript"/>
        </w:rPr>
        <w:t>3</w:t>
      </w:r>
      <w:r>
        <w:rPr>
          <w:rFonts w:hint="default" w:ascii="Times New Roman" w:hAnsi="Times New Roman" w:eastAsia="仿宋_GB2312" w:cs="Times New Roman"/>
          <w:spacing w:val="-4"/>
          <w:sz w:val="32"/>
          <w:szCs w:val="32"/>
        </w:rPr>
        <w:t xml:space="preserve">/h， </w:t>
      </w:r>
      <w:r>
        <w:rPr>
          <w:rFonts w:hint="default" w:ascii="Times New Roman" w:hAnsi="Times New Roman" w:eastAsia="仿宋_GB2312" w:cs="Times New Roman"/>
          <w:spacing w:val="-7"/>
          <w:sz w:val="32"/>
          <w:szCs w:val="32"/>
        </w:rPr>
        <w:t xml:space="preserve">现机井出水量多在 </w:t>
      </w:r>
      <w:r>
        <w:rPr>
          <w:rFonts w:hint="default" w:ascii="Times New Roman" w:hAnsi="Times New Roman" w:eastAsia="仿宋_GB2312" w:cs="Times New Roman"/>
          <w:sz w:val="32"/>
          <w:szCs w:val="32"/>
        </w:rPr>
        <w:t>50-60</w:t>
      </w:r>
      <w:r>
        <w:rPr>
          <w:rFonts w:hint="default" w:ascii="Times New Roman" w:hAnsi="Times New Roman" w:eastAsia="仿宋_GB2312" w:cs="Times New Roman"/>
          <w:spacing w:val="-4"/>
          <w:sz w:val="32"/>
          <w:szCs w:val="32"/>
        </w:rPr>
        <w:t xml:space="preserve"> m</w:t>
      </w:r>
      <w:r>
        <w:rPr>
          <w:rFonts w:hint="default" w:ascii="Times New Roman" w:hAnsi="Times New Roman" w:eastAsia="仿宋_GB2312" w:cs="Times New Roman"/>
          <w:spacing w:val="-4"/>
          <w:sz w:val="32"/>
          <w:szCs w:val="32"/>
          <w:vertAlign w:val="superscript"/>
        </w:rPr>
        <w:t>3</w:t>
      </w:r>
      <w:r>
        <w:rPr>
          <w:rFonts w:hint="default" w:ascii="Times New Roman" w:hAnsi="Times New Roman" w:eastAsia="仿宋_GB2312" w:cs="Times New Roman"/>
          <w:spacing w:val="-4"/>
          <w:sz w:val="32"/>
          <w:szCs w:val="32"/>
        </w:rPr>
        <w:t>/h</w:t>
      </w:r>
      <w:r>
        <w:rPr>
          <w:rFonts w:hint="default" w:ascii="Times New Roman" w:hAnsi="Times New Roman" w:eastAsia="仿宋_GB2312" w:cs="Times New Roman"/>
          <w:spacing w:val="-3"/>
          <w:sz w:val="32"/>
          <w:szCs w:val="32"/>
        </w:rPr>
        <w:t>，机井出水量逐年下降。由于地下水的开采，可能会对未来生态环境产生不利影响。</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（2）地下水资源特点 </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 1 \* GB3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①</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rPr>
        <w:t>地下水资源分布极不均匀，主要为清水河河川地带的潜水和丘陵山区裂隙水。</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 2 \* GB3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②</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rPr>
        <w:t>地下水矿化度高、水质苦咸、含氟量和约半数的总硬度超过《生活饮用水卫生标准》（GB5749-2006），同心县大部分地区的地下水不可直接作为饮用水源。</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三、杨黄水资源</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同心县农业灌溉面积扬黄灌区54.28万亩、灌区外高效节水灌溉面积20.32万亩，2020年扬黄河水实际总用量为2.322亿m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，同心县农业供水工程主要为扬水工程。同心县扬水工程主要包括固海扬水工程、固扩扬水工程和红寺堡扬水工程、盐环定扬水工程。</w:t>
      </w:r>
    </w:p>
    <w:p>
      <w:pPr>
        <w:spacing w:line="360" w:lineRule="auto"/>
        <w:ind w:firstLine="642"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固海扬水工程：</w:t>
      </w:r>
      <w:r>
        <w:rPr>
          <w:rFonts w:hint="default" w:ascii="Times New Roman" w:hAnsi="Times New Roman" w:eastAsia="仿宋_GB2312" w:cs="Times New Roman"/>
          <w:sz w:val="32"/>
          <w:szCs w:val="32"/>
        </w:rPr>
        <w:t xml:space="preserve">覆盖灌区位于清水河流域河谷平原，北起中宁县泉眼山，南至原州区七营镇，涉及同心县、红寺堡开发区，沙坡头区、中宁县、海原县，原州区和国营长山头和山羊场两个农牧场，灌区南北长140km ,东西宽约11km，总土地面积110.7万亩。扬水干、支干渠23条，总长287km，设计灌溉面积61.8万亩。其中同心县确权灌溉面积26.84万亩。 </w:t>
      </w:r>
    </w:p>
    <w:p>
      <w:pPr>
        <w:spacing w:line="360" w:lineRule="auto"/>
        <w:ind w:firstLine="642"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固海扩灌扬水：</w:t>
      </w:r>
      <w:r>
        <w:rPr>
          <w:rFonts w:hint="default" w:ascii="Times New Roman" w:hAnsi="Times New Roman" w:eastAsia="仿宋_GB2312" w:cs="Times New Roman"/>
          <w:sz w:val="32"/>
          <w:szCs w:val="32"/>
        </w:rPr>
        <w:t>工程于1999年开工建设，工程涉及中宁、同心、海原、原州区四个县（区），灌区于2005年全线通水。沿清水河两岸分布，渠道总长73km。灌区实际最大引水流量11.4m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/s，平均一个流量灌溉2万亩，灌区毛综合灌溉定额433m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/亩。目前已发展到原州区的头营，其中同心县确权灌溉面积17.74万亩。</w:t>
      </w:r>
    </w:p>
    <w:p>
      <w:pPr>
        <w:spacing w:line="360" w:lineRule="auto"/>
        <w:ind w:firstLine="642"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红寺堡扬水：</w:t>
      </w:r>
      <w:r>
        <w:rPr>
          <w:rFonts w:hint="default" w:ascii="Times New Roman" w:hAnsi="Times New Roman" w:eastAsia="仿宋_GB2312" w:cs="Times New Roman"/>
          <w:sz w:val="32"/>
          <w:szCs w:val="32"/>
        </w:rPr>
        <w:t>工程2003年全线通水，灌区涉及中宁、同心、吴忠、灵武四县市七个乡镇，灌溉面积80.22万亩，其中同心县确权灌溉面积28.67万亩。</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盐环定灌区供水工程至目前，我县境内支渠12条，合计长度16km，（完好率为100%）斗渠30条，合计长度33.33km，（完好率为50%），农渠858条，合计长度268.6km，（完好率为0%)，各类配套建筑物1064座，灌溉面积23.6万亩，其中同心县确权灌溉面积1.35万亩。</w:t>
      </w:r>
    </w:p>
    <w:p>
      <w:pPr>
        <w:overflowPunct w:val="0"/>
        <w:spacing w:line="360" w:lineRule="auto"/>
        <w:jc w:val="center"/>
        <w:rPr>
          <w:rFonts w:ascii="仿宋_GB2312" w:hAnsi="黑体" w:eastAsia="仿宋_GB2312"/>
          <w:b/>
          <w:sz w:val="28"/>
          <w:szCs w:val="28"/>
        </w:rPr>
      </w:pPr>
      <w:r>
        <w:rPr>
          <w:rFonts w:hint="eastAsia" w:ascii="仿宋_GB2312" w:hAnsi="黑体" w:eastAsia="仿宋_GB2312"/>
          <w:b/>
          <w:sz w:val="28"/>
          <w:szCs w:val="28"/>
        </w:rPr>
        <w:t xml:space="preserve">                 同心县现状灌溉面积        面积：万亩</w:t>
      </w:r>
    </w:p>
    <w:tbl>
      <w:tblPr>
        <w:tblStyle w:val="23"/>
        <w:tblW w:w="8946" w:type="dxa"/>
        <w:tblInd w:w="93" w:type="dxa"/>
        <w:tblLayout w:type="autofit"/>
        <w:tblCellMar>
          <w:top w:w="0" w:type="dxa"/>
          <w:left w:w="108" w:type="dxa"/>
          <w:bottom w:w="0" w:type="dxa"/>
          <w:right w:w="108" w:type="dxa"/>
        </w:tblCellMar>
      </w:tblPr>
      <w:tblGrid>
        <w:gridCol w:w="2000"/>
        <w:gridCol w:w="1134"/>
        <w:gridCol w:w="1134"/>
        <w:gridCol w:w="992"/>
        <w:gridCol w:w="1134"/>
        <w:gridCol w:w="1418"/>
        <w:gridCol w:w="1134"/>
      </w:tblGrid>
      <w:tr>
        <w:tblPrEx>
          <w:tblCellMar>
            <w:top w:w="0" w:type="dxa"/>
            <w:left w:w="108" w:type="dxa"/>
            <w:bottom w:w="0" w:type="dxa"/>
            <w:right w:w="108" w:type="dxa"/>
          </w:tblCellMar>
        </w:tblPrEx>
        <w:trPr>
          <w:trHeight w:val="480" w:hRule="atLeast"/>
        </w:trPr>
        <w:tc>
          <w:tcPr>
            <w:tcW w:w="2000" w:type="dxa"/>
            <w:tcBorders>
              <w:top w:val="single" w:color="auto" w:sz="12" w:space="0"/>
              <w:left w:val="single" w:color="auto" w:sz="12"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同心县</w:t>
            </w:r>
          </w:p>
        </w:tc>
        <w:tc>
          <w:tcPr>
            <w:tcW w:w="2268" w:type="dxa"/>
            <w:gridSpan w:val="2"/>
            <w:tcBorders>
              <w:top w:val="single" w:color="auto" w:sz="12" w:space="0"/>
              <w:left w:val="nil"/>
              <w:bottom w:val="single" w:color="auto" w:sz="8" w:space="0"/>
              <w:right w:val="single" w:color="000000" w:sz="8"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水浇地（万亩）</w:t>
            </w:r>
          </w:p>
        </w:tc>
        <w:tc>
          <w:tcPr>
            <w:tcW w:w="992" w:type="dxa"/>
            <w:tcBorders>
              <w:top w:val="single" w:color="auto" w:sz="12"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畦田</w:t>
            </w:r>
          </w:p>
        </w:tc>
        <w:tc>
          <w:tcPr>
            <w:tcW w:w="1134" w:type="dxa"/>
            <w:tcBorders>
              <w:top w:val="single" w:color="auto" w:sz="12"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灌区内高效节水</w:t>
            </w:r>
          </w:p>
        </w:tc>
        <w:tc>
          <w:tcPr>
            <w:tcW w:w="1418" w:type="dxa"/>
            <w:tcBorders>
              <w:top w:val="single" w:color="auto" w:sz="12"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灌区外旱作高效节水</w:t>
            </w:r>
          </w:p>
        </w:tc>
        <w:tc>
          <w:tcPr>
            <w:tcW w:w="1134" w:type="dxa"/>
            <w:tcBorders>
              <w:top w:val="single" w:color="auto" w:sz="12" w:space="0"/>
              <w:left w:val="nil"/>
              <w:bottom w:val="single" w:color="auto" w:sz="8" w:space="0"/>
              <w:right w:val="single" w:color="auto" w:sz="12"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确权取水量</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土地灌溉分区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设计灌溉面积</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确权灌溉面积</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（万亩）</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（万亩）</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（万亩）</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（万方）</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固海扬水灌区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19.8</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26.84</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3.45</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22.69</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0.7</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7537.83</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固海扩灌区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5.21</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17.74</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0.94</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14.75</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2.05</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5341.15</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红寺堡灌区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7.71</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28.67</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11.11</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17.56</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6558.14</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盐环定灌区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1.35</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1.35</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531.86</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地表水灌区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0.19</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0.19</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130.74</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合计</w:t>
            </w:r>
          </w:p>
        </w:tc>
        <w:tc>
          <w:tcPr>
            <w:tcW w:w="1134"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34.72</w:t>
            </w:r>
          </w:p>
        </w:tc>
        <w:tc>
          <w:tcPr>
            <w:tcW w:w="1134"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74.79</w:t>
            </w:r>
          </w:p>
        </w:tc>
        <w:tc>
          <w:tcPr>
            <w:tcW w:w="992"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5.93</w:t>
            </w:r>
          </w:p>
        </w:tc>
        <w:tc>
          <w:tcPr>
            <w:tcW w:w="1134"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48.55</w:t>
            </w:r>
          </w:p>
        </w:tc>
        <w:tc>
          <w:tcPr>
            <w:tcW w:w="1418"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20.31</w:t>
            </w:r>
          </w:p>
        </w:tc>
        <w:tc>
          <w:tcPr>
            <w:tcW w:w="1134"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20099.72</w:t>
            </w:r>
          </w:p>
        </w:tc>
      </w:tr>
    </w:tbl>
    <w:p>
      <w:pPr>
        <w:spacing w:line="360" w:lineRule="auto"/>
        <w:ind w:firstLine="560" w:firstLineChars="200"/>
        <w:rPr>
          <w:rFonts w:ascii="仿宋_GB2312" w:hAnsi="新宋体" w:eastAsia="仿宋_GB2312"/>
          <w:sz w:val="28"/>
          <w:szCs w:val="28"/>
        </w:rPr>
      </w:pPr>
    </w:p>
    <w:p>
      <w:pPr>
        <w:pStyle w:val="4"/>
        <w:rPr>
          <w:rFonts w:hint="default" w:ascii="Times New Roman" w:hAnsi="Times New Roman" w:cs="Times New Roman"/>
          <w:sz w:val="32"/>
          <w:szCs w:val="32"/>
        </w:rPr>
      </w:pPr>
      <w:bookmarkStart w:id="45" w:name="_Toc114243440"/>
      <w:r>
        <w:rPr>
          <w:rFonts w:hint="default" w:ascii="Times New Roman" w:hAnsi="Times New Roman" w:cs="Times New Roman"/>
          <w:sz w:val="32"/>
          <w:szCs w:val="32"/>
        </w:rPr>
        <w:t>水权管控指标</w:t>
      </w:r>
      <w:bookmarkEnd w:id="45"/>
    </w:p>
    <w:p>
      <w:pPr>
        <w:spacing w:line="360" w:lineRule="auto"/>
        <w:ind w:firstLine="624" w:firstLineChars="200"/>
        <w:rPr>
          <w:rFonts w:hint="default" w:ascii="Times New Roman" w:hAnsi="Times New Roman" w:eastAsia="仿宋_GB2312" w:cs="Times New Roman"/>
          <w:spacing w:val="-4"/>
          <w:sz w:val="32"/>
          <w:szCs w:val="32"/>
        </w:rPr>
      </w:pPr>
      <w:r>
        <w:rPr>
          <w:rFonts w:hint="default" w:ascii="Times New Roman" w:hAnsi="Times New Roman" w:eastAsia="仿宋_GB2312" w:cs="Times New Roman"/>
          <w:spacing w:val="-4"/>
          <w:sz w:val="32"/>
          <w:szCs w:val="32"/>
        </w:rPr>
        <w:t>根据自治区人民政府办公厅关于印发宁夏“十四五”用水权管控指标方案的通知，2025年控制指标主要以取水总量、耗水总量、用水效率为主。全区取水总量为72.84亿立方米，耗水总量控制指标为41.5亿立方米，其中同心县取水总量为2.58亿立方米当地，地表水取水总量为0.02亿立方米，黄河水取水总量为2.43亿立方米，地下取水总量为0.1亿立方米，非常规水取水总量为0.03亿立方米，水耗水总量控制指标为2.38亿立方米（农业取水总量为2.21亿立方米）。</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深入贯彻落实习近平总书记关于黄河流域生态保护和高质量发展系列重要讲话精神，全力推进黄河流域生态保护和高质量发展先行区建设，强化水资源最大刚性约束，实现经济社会发展与水资源条件相协调，坚持刚性约束，建立水资源优化配置体系，坚持以水定需，建立与水资源承载力相协调的发展布局，坚持节水优先，建立水资源节约集约利用体系。</w:t>
      </w:r>
    </w:p>
    <w:p>
      <w:pPr>
        <w:spacing w:line="360" w:lineRule="auto"/>
        <w:ind w:firstLine="826" w:firstLineChars="392"/>
        <w:rPr>
          <w:rFonts w:ascii="仿宋_GB2312" w:hAnsi="仿宋_GB2312" w:eastAsia="仿宋_GB2312" w:cs="仿宋_GB2312"/>
          <w:b/>
          <w:szCs w:val="21"/>
        </w:rPr>
      </w:pPr>
      <w:r>
        <w:rPr>
          <w:rFonts w:ascii="仿宋_GB2312" w:hAnsi="仿宋_GB2312" w:eastAsia="仿宋_GB2312" w:cs="仿宋_GB2312"/>
          <w:b/>
          <w:szCs w:val="21"/>
        </w:rPr>
        <w:t xml:space="preserve">   </w:t>
      </w:r>
      <w:r>
        <w:rPr>
          <w:rFonts w:hint="eastAsia" w:ascii="仿宋_GB2312" w:hAnsi="仿宋_GB2312" w:eastAsia="仿宋_GB2312" w:cs="仿宋_GB2312"/>
          <w:b/>
          <w:szCs w:val="21"/>
        </w:rPr>
        <w:t xml:space="preserve">  </w:t>
      </w:r>
      <w:r>
        <w:rPr>
          <w:rFonts w:ascii="仿宋_GB2312" w:hAnsi="仿宋_GB2312" w:eastAsia="仿宋_GB2312" w:cs="仿宋_GB2312"/>
          <w:b/>
          <w:szCs w:val="21"/>
        </w:rPr>
        <w:t xml:space="preserve">  </w:t>
      </w:r>
      <w:r>
        <w:rPr>
          <w:rFonts w:hint="eastAsia" w:ascii="仿宋_GB2312" w:hAnsi="仿宋_GB2312" w:eastAsia="仿宋_GB2312" w:cs="仿宋_GB2312"/>
          <w:b/>
          <w:szCs w:val="21"/>
        </w:rPr>
        <w:t xml:space="preserve">              吴忠市取水总量控制指标表</w:t>
      </w:r>
      <w:r>
        <w:rPr>
          <w:rFonts w:ascii="仿宋_GB2312" w:hAnsi="仿宋_GB2312" w:eastAsia="仿宋_GB2312" w:cs="仿宋_GB2312"/>
          <w:b/>
          <w:szCs w:val="21"/>
        </w:rPr>
        <w:t xml:space="preserve">   </w:t>
      </w:r>
      <w:r>
        <w:rPr>
          <w:rFonts w:hint="eastAsia" w:ascii="仿宋_GB2312" w:hAnsi="仿宋_GB2312" w:eastAsia="仿宋_GB2312" w:cs="仿宋_GB2312"/>
          <w:b/>
          <w:szCs w:val="21"/>
        </w:rPr>
        <w:t xml:space="preserve">    </w:t>
      </w:r>
      <w:r>
        <w:rPr>
          <w:rFonts w:ascii="仿宋_GB2312" w:hAnsi="仿宋_GB2312" w:eastAsia="仿宋_GB2312" w:cs="仿宋_GB2312"/>
          <w:b/>
          <w:szCs w:val="21"/>
        </w:rPr>
        <w:t xml:space="preserve">  </w:t>
      </w:r>
      <w:r>
        <w:rPr>
          <w:rFonts w:hint="eastAsia" w:ascii="仿宋_GB2312" w:hAnsi="仿宋_GB2312" w:eastAsia="仿宋_GB2312" w:cs="仿宋_GB2312"/>
          <w:b/>
          <w:szCs w:val="21"/>
        </w:rPr>
        <w:t xml:space="preserve">      </w:t>
      </w:r>
      <w:r>
        <w:rPr>
          <w:rFonts w:ascii="仿宋_GB2312" w:hAnsi="仿宋_GB2312" w:eastAsia="仿宋_GB2312" w:cs="仿宋_GB2312"/>
          <w:b/>
          <w:szCs w:val="21"/>
        </w:rPr>
        <w:t xml:space="preserve">  单位：亿m</w:t>
      </w:r>
      <w:r>
        <w:rPr>
          <w:rFonts w:ascii="仿宋_GB2312" w:hAnsi="仿宋_GB2312" w:eastAsia="仿宋_GB2312" w:cs="仿宋_GB2312"/>
          <w:b/>
          <w:szCs w:val="21"/>
          <w:vertAlign w:val="superscript"/>
        </w:rPr>
        <w:t>3</w:t>
      </w:r>
    </w:p>
    <w:tbl>
      <w:tblPr>
        <w:tblStyle w:val="23"/>
        <w:tblW w:w="9057" w:type="dxa"/>
        <w:tblInd w:w="0" w:type="dxa"/>
        <w:tblLayout w:type="fixed"/>
        <w:tblCellMar>
          <w:top w:w="0" w:type="dxa"/>
          <w:left w:w="108" w:type="dxa"/>
          <w:bottom w:w="0" w:type="dxa"/>
          <w:right w:w="108" w:type="dxa"/>
        </w:tblCellMar>
      </w:tblPr>
      <w:tblGrid>
        <w:gridCol w:w="1101"/>
        <w:gridCol w:w="922"/>
        <w:gridCol w:w="899"/>
        <w:gridCol w:w="872"/>
        <w:gridCol w:w="850"/>
        <w:gridCol w:w="709"/>
        <w:gridCol w:w="709"/>
        <w:gridCol w:w="850"/>
        <w:gridCol w:w="709"/>
        <w:gridCol w:w="567"/>
        <w:gridCol w:w="869"/>
      </w:tblGrid>
      <w:tr>
        <w:tblPrEx>
          <w:tblCellMar>
            <w:top w:w="0" w:type="dxa"/>
            <w:left w:w="108" w:type="dxa"/>
            <w:bottom w:w="0" w:type="dxa"/>
            <w:right w:w="108" w:type="dxa"/>
          </w:tblCellMar>
        </w:tblPrEx>
        <w:trPr>
          <w:trHeight w:val="397" w:hRule="atLeast"/>
        </w:trPr>
        <w:tc>
          <w:tcPr>
            <w:tcW w:w="1101"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行政区</w:t>
            </w:r>
          </w:p>
        </w:tc>
        <w:tc>
          <w:tcPr>
            <w:tcW w:w="3543" w:type="dxa"/>
            <w:gridSpan w:val="4"/>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分水源取水量</w:t>
            </w:r>
          </w:p>
        </w:tc>
        <w:tc>
          <w:tcPr>
            <w:tcW w:w="2977" w:type="dxa"/>
            <w:gridSpan w:val="4"/>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分行业取水量</w:t>
            </w:r>
          </w:p>
        </w:tc>
        <w:tc>
          <w:tcPr>
            <w:tcW w:w="567" w:type="dxa"/>
            <w:vMerge w:val="restart"/>
            <w:tcBorders>
              <w:top w:val="single" w:color="000000" w:sz="4" w:space="0"/>
              <w:left w:val="nil"/>
              <w:bottom w:val="single" w:color="000000" w:sz="4" w:space="0"/>
              <w:right w:val="single" w:color="000000" w:sz="4" w:space="0"/>
            </w:tcBorders>
            <w:vAlign w:val="center"/>
          </w:tcPr>
          <w:p>
            <w:pPr>
              <w:rPr>
                <w:rFonts w:ascii="仿宋_GB2312" w:hAnsi="Calibri" w:eastAsia="仿宋_GB2312"/>
                <w:szCs w:val="21"/>
              </w:rPr>
            </w:pPr>
          </w:p>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统筹水量</w:t>
            </w:r>
          </w:p>
        </w:tc>
        <w:tc>
          <w:tcPr>
            <w:tcW w:w="869" w:type="dxa"/>
            <w:vMerge w:val="restart"/>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合计</w:t>
            </w:r>
          </w:p>
        </w:tc>
      </w:tr>
      <w:tr>
        <w:tblPrEx>
          <w:tblCellMar>
            <w:top w:w="0" w:type="dxa"/>
            <w:left w:w="108" w:type="dxa"/>
            <w:bottom w:w="0" w:type="dxa"/>
            <w:right w:w="108" w:type="dxa"/>
          </w:tblCellMar>
        </w:tblPrEx>
        <w:trPr>
          <w:trHeight w:val="397" w:hRule="atLeast"/>
        </w:trPr>
        <w:tc>
          <w:tcPr>
            <w:tcW w:w="1101"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Times New Roman" w:eastAsia="仿宋_GB2312"/>
                <w:b/>
                <w:bCs/>
                <w:szCs w:val="21"/>
              </w:rPr>
            </w:pPr>
          </w:p>
        </w:tc>
        <w:tc>
          <w:tcPr>
            <w:tcW w:w="92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当地</w:t>
            </w:r>
            <w:r>
              <w:rPr>
                <w:rFonts w:hint="eastAsia" w:ascii="仿宋_GB2312" w:hAnsi="Times New Roman" w:eastAsia="仿宋_GB2312"/>
                <w:b/>
                <w:bCs/>
                <w:kern w:val="0"/>
                <w:szCs w:val="21"/>
              </w:rPr>
              <w:br w:type="textWrapping"/>
            </w:r>
            <w:r>
              <w:rPr>
                <w:rFonts w:hint="eastAsia" w:ascii="仿宋_GB2312" w:hAnsi="Times New Roman" w:eastAsia="仿宋_GB2312"/>
                <w:b/>
                <w:bCs/>
                <w:kern w:val="0"/>
                <w:szCs w:val="21"/>
              </w:rPr>
              <w:t>地表水</w:t>
            </w:r>
          </w:p>
        </w:tc>
        <w:tc>
          <w:tcPr>
            <w:tcW w:w="89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黄河水</w:t>
            </w:r>
          </w:p>
        </w:tc>
        <w:tc>
          <w:tcPr>
            <w:tcW w:w="87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地下水</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非常</w:t>
            </w:r>
            <w:r>
              <w:rPr>
                <w:rFonts w:hint="eastAsia" w:ascii="仿宋_GB2312" w:hAnsi="Times New Roman" w:eastAsia="仿宋_GB2312"/>
                <w:b/>
                <w:bCs/>
                <w:kern w:val="0"/>
                <w:szCs w:val="21"/>
              </w:rPr>
              <w:br w:type="textWrapping"/>
            </w:r>
            <w:r>
              <w:rPr>
                <w:rFonts w:hint="eastAsia" w:ascii="仿宋_GB2312" w:hAnsi="Times New Roman" w:eastAsia="仿宋_GB2312"/>
                <w:b/>
                <w:bCs/>
                <w:kern w:val="0"/>
                <w:szCs w:val="21"/>
              </w:rPr>
              <w:t>规水</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生活</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工业</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农业</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生态</w:t>
            </w:r>
          </w:p>
        </w:tc>
        <w:tc>
          <w:tcPr>
            <w:tcW w:w="567" w:type="dxa"/>
            <w:vMerge w:val="continue"/>
            <w:tcBorders>
              <w:top w:val="single" w:color="000000" w:sz="4" w:space="0"/>
              <w:left w:val="nil"/>
              <w:bottom w:val="single" w:color="000000" w:sz="4" w:space="0"/>
              <w:right w:val="single" w:color="000000" w:sz="4" w:space="0"/>
            </w:tcBorders>
            <w:vAlign w:val="center"/>
          </w:tcPr>
          <w:p>
            <w:pPr>
              <w:widowControl/>
              <w:jc w:val="left"/>
              <w:rPr>
                <w:rFonts w:ascii="仿宋_GB2312" w:hAnsi="Times New Roman" w:eastAsia="仿宋_GB2312"/>
                <w:b/>
                <w:bCs/>
                <w:szCs w:val="21"/>
              </w:rPr>
            </w:pPr>
          </w:p>
        </w:tc>
        <w:tc>
          <w:tcPr>
            <w:tcW w:w="869" w:type="dxa"/>
            <w:vMerge w:val="continue"/>
            <w:tcBorders>
              <w:top w:val="single" w:color="000000" w:sz="4" w:space="0"/>
              <w:left w:val="nil"/>
              <w:bottom w:val="single" w:color="000000" w:sz="4" w:space="0"/>
              <w:right w:val="single" w:color="000000" w:sz="4" w:space="0"/>
            </w:tcBorders>
            <w:vAlign w:val="center"/>
          </w:tcPr>
          <w:p>
            <w:pPr>
              <w:widowControl/>
              <w:jc w:val="left"/>
              <w:rPr>
                <w:rFonts w:ascii="仿宋_GB2312" w:hAnsi="Times New Roman" w:eastAsia="仿宋_GB2312"/>
                <w:b/>
                <w:bCs/>
                <w:szCs w:val="21"/>
              </w:rPr>
            </w:pPr>
          </w:p>
        </w:tc>
      </w:tr>
      <w:tr>
        <w:tblPrEx>
          <w:tblCellMar>
            <w:top w:w="0" w:type="dxa"/>
            <w:left w:w="108" w:type="dxa"/>
            <w:bottom w:w="0" w:type="dxa"/>
            <w:right w:w="108" w:type="dxa"/>
          </w:tblCellMar>
        </w:tblPrEx>
        <w:trPr>
          <w:trHeight w:val="397" w:hRule="atLeast"/>
        </w:trPr>
        <w:tc>
          <w:tcPr>
            <w:tcW w:w="11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吴忠市</w:t>
            </w:r>
          </w:p>
        </w:tc>
        <w:tc>
          <w:tcPr>
            <w:tcW w:w="92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 xml:space="preserve">0.040 </w:t>
            </w:r>
          </w:p>
        </w:tc>
        <w:tc>
          <w:tcPr>
            <w:tcW w:w="89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 xml:space="preserve">16.120 </w:t>
            </w:r>
          </w:p>
        </w:tc>
        <w:tc>
          <w:tcPr>
            <w:tcW w:w="87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 xml:space="preserve">1.020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 xml:space="preserve">0.280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 xml:space="preserve">1.320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 xml:space="preserve">0.640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 xml:space="preserve">13.300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 xml:space="preserve">2.200 </w:t>
            </w:r>
          </w:p>
        </w:tc>
        <w:tc>
          <w:tcPr>
            <w:tcW w:w="56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w:t>
            </w:r>
          </w:p>
        </w:tc>
        <w:tc>
          <w:tcPr>
            <w:tcW w:w="86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 xml:space="preserve">17.460 </w:t>
            </w:r>
          </w:p>
        </w:tc>
      </w:tr>
      <w:tr>
        <w:trPr>
          <w:trHeight w:val="397" w:hRule="atLeast"/>
        </w:trPr>
        <w:tc>
          <w:tcPr>
            <w:tcW w:w="11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利通区</w:t>
            </w:r>
          </w:p>
        </w:tc>
        <w:tc>
          <w:tcPr>
            <w:tcW w:w="92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0.000 </w:t>
            </w:r>
          </w:p>
        </w:tc>
        <w:tc>
          <w:tcPr>
            <w:tcW w:w="89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4.520 </w:t>
            </w:r>
          </w:p>
        </w:tc>
        <w:tc>
          <w:tcPr>
            <w:tcW w:w="87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0.390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0.110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0.470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0.160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3.350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1.040 </w:t>
            </w:r>
          </w:p>
        </w:tc>
        <w:tc>
          <w:tcPr>
            <w:tcW w:w="56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w:t>
            </w:r>
          </w:p>
        </w:tc>
        <w:tc>
          <w:tcPr>
            <w:tcW w:w="86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5.020 </w:t>
            </w:r>
          </w:p>
        </w:tc>
      </w:tr>
      <w:tr>
        <w:tblPrEx>
          <w:tblCellMar>
            <w:top w:w="0" w:type="dxa"/>
            <w:left w:w="108" w:type="dxa"/>
            <w:bottom w:w="0" w:type="dxa"/>
            <w:right w:w="108" w:type="dxa"/>
          </w:tblCellMar>
        </w:tblPrEx>
        <w:trPr>
          <w:trHeight w:val="397" w:hRule="atLeast"/>
        </w:trPr>
        <w:tc>
          <w:tcPr>
            <w:tcW w:w="11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红寺堡区</w:t>
            </w:r>
          </w:p>
        </w:tc>
        <w:tc>
          <w:tcPr>
            <w:tcW w:w="92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0.000 </w:t>
            </w:r>
          </w:p>
        </w:tc>
        <w:tc>
          <w:tcPr>
            <w:tcW w:w="89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2.450 </w:t>
            </w:r>
          </w:p>
        </w:tc>
        <w:tc>
          <w:tcPr>
            <w:tcW w:w="87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0.035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0.030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0.165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0.130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1.990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0.230 </w:t>
            </w:r>
          </w:p>
        </w:tc>
        <w:tc>
          <w:tcPr>
            <w:tcW w:w="56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w:t>
            </w:r>
          </w:p>
        </w:tc>
        <w:tc>
          <w:tcPr>
            <w:tcW w:w="86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2.515 </w:t>
            </w:r>
          </w:p>
        </w:tc>
      </w:tr>
      <w:tr>
        <w:tblPrEx>
          <w:tblCellMar>
            <w:top w:w="0" w:type="dxa"/>
            <w:left w:w="108" w:type="dxa"/>
            <w:bottom w:w="0" w:type="dxa"/>
            <w:right w:w="108" w:type="dxa"/>
          </w:tblCellMar>
        </w:tblPrEx>
        <w:trPr>
          <w:trHeight w:val="397" w:hRule="atLeast"/>
        </w:trPr>
        <w:tc>
          <w:tcPr>
            <w:tcW w:w="11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盐池县</w:t>
            </w:r>
          </w:p>
        </w:tc>
        <w:tc>
          <w:tcPr>
            <w:tcW w:w="92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0.020 </w:t>
            </w:r>
          </w:p>
        </w:tc>
        <w:tc>
          <w:tcPr>
            <w:tcW w:w="89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0.980 </w:t>
            </w:r>
          </w:p>
        </w:tc>
        <w:tc>
          <w:tcPr>
            <w:tcW w:w="87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0.055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0.030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0.185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0.040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0.810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0.050 </w:t>
            </w:r>
          </w:p>
        </w:tc>
        <w:tc>
          <w:tcPr>
            <w:tcW w:w="56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w:t>
            </w:r>
          </w:p>
        </w:tc>
        <w:tc>
          <w:tcPr>
            <w:tcW w:w="86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1.085 </w:t>
            </w:r>
          </w:p>
        </w:tc>
      </w:tr>
      <w:tr>
        <w:tblPrEx>
          <w:tblCellMar>
            <w:top w:w="0" w:type="dxa"/>
            <w:left w:w="108" w:type="dxa"/>
            <w:bottom w:w="0" w:type="dxa"/>
            <w:right w:w="108" w:type="dxa"/>
          </w:tblCellMar>
        </w:tblPrEx>
        <w:trPr>
          <w:trHeight w:val="397" w:hRule="atLeast"/>
        </w:trPr>
        <w:tc>
          <w:tcPr>
            <w:tcW w:w="11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同心县</w:t>
            </w:r>
          </w:p>
        </w:tc>
        <w:tc>
          <w:tcPr>
            <w:tcW w:w="92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0.020 </w:t>
            </w:r>
          </w:p>
        </w:tc>
        <w:tc>
          <w:tcPr>
            <w:tcW w:w="89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2.430 </w:t>
            </w:r>
          </w:p>
        </w:tc>
        <w:tc>
          <w:tcPr>
            <w:tcW w:w="87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0.100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0.030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0.250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0.030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2.120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0.180 </w:t>
            </w:r>
          </w:p>
        </w:tc>
        <w:tc>
          <w:tcPr>
            <w:tcW w:w="56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w:t>
            </w:r>
          </w:p>
        </w:tc>
        <w:tc>
          <w:tcPr>
            <w:tcW w:w="86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2.580 </w:t>
            </w:r>
          </w:p>
        </w:tc>
      </w:tr>
      <w:tr>
        <w:trPr>
          <w:trHeight w:val="397" w:hRule="atLeast"/>
        </w:trPr>
        <w:tc>
          <w:tcPr>
            <w:tcW w:w="11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青铜峡市</w:t>
            </w:r>
          </w:p>
        </w:tc>
        <w:tc>
          <w:tcPr>
            <w:tcW w:w="92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0.000 </w:t>
            </w:r>
          </w:p>
        </w:tc>
        <w:tc>
          <w:tcPr>
            <w:tcW w:w="89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5.740 </w:t>
            </w:r>
          </w:p>
        </w:tc>
        <w:tc>
          <w:tcPr>
            <w:tcW w:w="872"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0.440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0.080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0.250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0.280 </w:t>
            </w:r>
          </w:p>
        </w:tc>
        <w:tc>
          <w:tcPr>
            <w:tcW w:w="850"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5.030 </w:t>
            </w:r>
          </w:p>
        </w:tc>
        <w:tc>
          <w:tcPr>
            <w:tcW w:w="70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0.700 </w:t>
            </w:r>
          </w:p>
        </w:tc>
        <w:tc>
          <w:tcPr>
            <w:tcW w:w="56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w w:val="90"/>
                <w:szCs w:val="21"/>
              </w:rPr>
            </w:pPr>
            <w:r>
              <w:rPr>
                <w:rFonts w:hint="eastAsia" w:ascii="仿宋_GB2312" w:hAnsi="Times New Roman" w:eastAsia="仿宋_GB2312"/>
                <w:b/>
                <w:bCs/>
                <w:w w:val="90"/>
                <w:kern w:val="0"/>
                <w:szCs w:val="21"/>
              </w:rPr>
              <w:t>-</w:t>
            </w:r>
          </w:p>
        </w:tc>
        <w:tc>
          <w:tcPr>
            <w:tcW w:w="869"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w w:val="90"/>
                <w:szCs w:val="21"/>
              </w:rPr>
            </w:pPr>
            <w:r>
              <w:rPr>
                <w:rFonts w:hint="eastAsia" w:ascii="仿宋_GB2312" w:hAnsi="Times New Roman" w:eastAsia="仿宋_GB2312"/>
                <w:w w:val="90"/>
                <w:kern w:val="0"/>
                <w:szCs w:val="21"/>
              </w:rPr>
              <w:t xml:space="preserve">6.260 </w:t>
            </w:r>
          </w:p>
        </w:tc>
      </w:tr>
    </w:tbl>
    <w:p>
      <w:pPr>
        <w:spacing w:line="360" w:lineRule="auto"/>
        <w:ind w:firstLine="1136" w:firstLineChars="539"/>
        <w:rPr>
          <w:rFonts w:ascii="仿宋_GB2312" w:hAnsi="仿宋_GB2312" w:eastAsia="仿宋_GB2312" w:cs="仿宋_GB2312"/>
          <w:b/>
          <w:szCs w:val="21"/>
        </w:rPr>
      </w:pPr>
      <w:r>
        <w:rPr>
          <w:rFonts w:hint="eastAsia" w:ascii="仿宋_GB2312" w:hAnsi="仿宋_GB2312" w:eastAsia="仿宋_GB2312" w:cs="仿宋_GB2312"/>
          <w:b/>
          <w:szCs w:val="21"/>
        </w:rPr>
        <w:t xml:space="preserve">                    吴忠市耗水总量控制指标表                 </w:t>
      </w:r>
      <w:r>
        <w:rPr>
          <w:rFonts w:ascii="仿宋_GB2312" w:hAnsi="仿宋_GB2312" w:eastAsia="仿宋_GB2312" w:cs="仿宋_GB2312"/>
          <w:b/>
          <w:szCs w:val="21"/>
        </w:rPr>
        <w:t>单位：亿m</w:t>
      </w:r>
      <w:r>
        <w:rPr>
          <w:rFonts w:ascii="仿宋_GB2312" w:hAnsi="仿宋_GB2312" w:eastAsia="仿宋_GB2312" w:cs="仿宋_GB2312"/>
          <w:b/>
          <w:szCs w:val="21"/>
          <w:vertAlign w:val="superscript"/>
        </w:rPr>
        <w:t>3</w:t>
      </w:r>
    </w:p>
    <w:tbl>
      <w:tblPr>
        <w:tblStyle w:val="23"/>
        <w:tblW w:w="9057" w:type="dxa"/>
        <w:tblInd w:w="0" w:type="dxa"/>
        <w:tblLayout w:type="fixed"/>
        <w:tblCellMar>
          <w:top w:w="0" w:type="dxa"/>
          <w:left w:w="108" w:type="dxa"/>
          <w:bottom w:w="0" w:type="dxa"/>
          <w:right w:w="108" w:type="dxa"/>
        </w:tblCellMar>
      </w:tblPr>
      <w:tblGrid>
        <w:gridCol w:w="1901"/>
        <w:gridCol w:w="1127"/>
        <w:gridCol w:w="1127"/>
        <w:gridCol w:w="1323"/>
        <w:gridCol w:w="1127"/>
        <w:gridCol w:w="1128"/>
        <w:gridCol w:w="1324"/>
      </w:tblGrid>
      <w:tr>
        <w:tblPrEx>
          <w:tblCellMar>
            <w:top w:w="0" w:type="dxa"/>
            <w:left w:w="108" w:type="dxa"/>
            <w:bottom w:w="0" w:type="dxa"/>
            <w:right w:w="108" w:type="dxa"/>
          </w:tblCellMar>
        </w:tblPrEx>
        <w:trPr>
          <w:trHeight w:val="340" w:hRule="atLeast"/>
        </w:trPr>
        <w:tc>
          <w:tcPr>
            <w:tcW w:w="19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行政区</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生活</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工业</w:t>
            </w:r>
          </w:p>
        </w:tc>
        <w:tc>
          <w:tcPr>
            <w:tcW w:w="13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农业</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生态</w:t>
            </w:r>
          </w:p>
        </w:tc>
        <w:tc>
          <w:tcPr>
            <w:tcW w:w="1128"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统筹</w:t>
            </w:r>
            <w:r>
              <w:rPr>
                <w:rFonts w:hint="eastAsia" w:ascii="仿宋_GB2312" w:hAnsi="Times New Roman" w:eastAsia="仿宋_GB2312"/>
                <w:b/>
                <w:bCs/>
                <w:kern w:val="0"/>
                <w:szCs w:val="21"/>
              </w:rPr>
              <w:br w:type="textWrapping"/>
            </w:r>
            <w:r>
              <w:rPr>
                <w:rFonts w:hint="eastAsia" w:ascii="仿宋_GB2312" w:hAnsi="Times New Roman" w:eastAsia="仿宋_GB2312"/>
                <w:b/>
                <w:bCs/>
                <w:kern w:val="0"/>
                <w:szCs w:val="21"/>
              </w:rPr>
              <w:t>水量</w:t>
            </w:r>
          </w:p>
        </w:tc>
        <w:tc>
          <w:tcPr>
            <w:tcW w:w="1324"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合计</w:t>
            </w:r>
          </w:p>
        </w:tc>
      </w:tr>
      <w:tr>
        <w:tblPrEx>
          <w:tblCellMar>
            <w:top w:w="0" w:type="dxa"/>
            <w:left w:w="108" w:type="dxa"/>
            <w:bottom w:w="0" w:type="dxa"/>
            <w:right w:w="108" w:type="dxa"/>
          </w:tblCellMar>
        </w:tblPrEx>
        <w:trPr>
          <w:trHeight w:val="340" w:hRule="atLeast"/>
        </w:trPr>
        <w:tc>
          <w:tcPr>
            <w:tcW w:w="19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吴忠市</w:t>
            </w:r>
          </w:p>
        </w:tc>
        <w:tc>
          <w:tcPr>
            <w:tcW w:w="112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 xml:space="preserve">0.86 </w:t>
            </w:r>
          </w:p>
        </w:tc>
        <w:tc>
          <w:tcPr>
            <w:tcW w:w="112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 xml:space="preserve">0.41 </w:t>
            </w:r>
          </w:p>
        </w:tc>
        <w:tc>
          <w:tcPr>
            <w:tcW w:w="1323"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 xml:space="preserve">8.62 </w:t>
            </w:r>
          </w:p>
        </w:tc>
        <w:tc>
          <w:tcPr>
            <w:tcW w:w="112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 xml:space="preserve">0.77 </w:t>
            </w:r>
          </w:p>
        </w:tc>
        <w:tc>
          <w:tcPr>
            <w:tcW w:w="1128"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w:t>
            </w:r>
          </w:p>
        </w:tc>
        <w:tc>
          <w:tcPr>
            <w:tcW w:w="1324"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 xml:space="preserve">10.66 </w:t>
            </w:r>
          </w:p>
        </w:tc>
      </w:tr>
      <w:tr>
        <w:tblPrEx>
          <w:tblCellMar>
            <w:top w:w="0" w:type="dxa"/>
            <w:left w:w="108" w:type="dxa"/>
            <w:bottom w:w="0" w:type="dxa"/>
            <w:right w:w="108" w:type="dxa"/>
          </w:tblCellMar>
        </w:tblPrEx>
        <w:trPr>
          <w:trHeight w:val="340" w:hRule="atLeast"/>
        </w:trPr>
        <w:tc>
          <w:tcPr>
            <w:tcW w:w="19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利通区</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0.28 </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0.10 </w:t>
            </w:r>
          </w:p>
        </w:tc>
        <w:tc>
          <w:tcPr>
            <w:tcW w:w="13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1.49 </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0.35 </w:t>
            </w:r>
          </w:p>
        </w:tc>
        <w:tc>
          <w:tcPr>
            <w:tcW w:w="1128"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w:t>
            </w:r>
          </w:p>
        </w:tc>
        <w:tc>
          <w:tcPr>
            <w:tcW w:w="1324"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2.22 </w:t>
            </w:r>
          </w:p>
        </w:tc>
      </w:tr>
      <w:tr>
        <w:tblPrEx>
          <w:tblCellMar>
            <w:top w:w="0" w:type="dxa"/>
            <w:left w:w="108" w:type="dxa"/>
            <w:bottom w:w="0" w:type="dxa"/>
            <w:right w:w="108" w:type="dxa"/>
          </w:tblCellMar>
        </w:tblPrEx>
        <w:trPr>
          <w:trHeight w:val="340" w:hRule="atLeast"/>
        </w:trPr>
        <w:tc>
          <w:tcPr>
            <w:tcW w:w="19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红寺堡区</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0.11 </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0.10 </w:t>
            </w:r>
          </w:p>
        </w:tc>
        <w:tc>
          <w:tcPr>
            <w:tcW w:w="13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1.99 </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0.06 </w:t>
            </w:r>
          </w:p>
        </w:tc>
        <w:tc>
          <w:tcPr>
            <w:tcW w:w="1128"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w:t>
            </w:r>
          </w:p>
        </w:tc>
        <w:tc>
          <w:tcPr>
            <w:tcW w:w="1324"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2.26 </w:t>
            </w:r>
          </w:p>
        </w:tc>
      </w:tr>
      <w:tr>
        <w:tblPrEx>
          <w:tblCellMar>
            <w:top w:w="0" w:type="dxa"/>
            <w:left w:w="108" w:type="dxa"/>
            <w:bottom w:w="0" w:type="dxa"/>
            <w:right w:w="108" w:type="dxa"/>
          </w:tblCellMar>
        </w:tblPrEx>
        <w:trPr>
          <w:trHeight w:val="340" w:hRule="atLeast"/>
        </w:trPr>
        <w:tc>
          <w:tcPr>
            <w:tcW w:w="19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盐池县</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0.13 </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0.02 </w:t>
            </w:r>
          </w:p>
        </w:tc>
        <w:tc>
          <w:tcPr>
            <w:tcW w:w="13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0.81 </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0.03 </w:t>
            </w:r>
          </w:p>
        </w:tc>
        <w:tc>
          <w:tcPr>
            <w:tcW w:w="1128"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w:t>
            </w:r>
          </w:p>
        </w:tc>
        <w:tc>
          <w:tcPr>
            <w:tcW w:w="1324"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0.99 </w:t>
            </w:r>
          </w:p>
        </w:tc>
      </w:tr>
      <w:tr>
        <w:tblPrEx>
          <w:tblCellMar>
            <w:top w:w="0" w:type="dxa"/>
            <w:left w:w="108" w:type="dxa"/>
            <w:bottom w:w="0" w:type="dxa"/>
            <w:right w:w="108" w:type="dxa"/>
          </w:tblCellMar>
        </w:tblPrEx>
        <w:trPr>
          <w:trHeight w:val="340" w:hRule="atLeast"/>
        </w:trPr>
        <w:tc>
          <w:tcPr>
            <w:tcW w:w="19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同心县</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0.17 </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0.02 </w:t>
            </w:r>
          </w:p>
        </w:tc>
        <w:tc>
          <w:tcPr>
            <w:tcW w:w="13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2.12 </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0.07 </w:t>
            </w:r>
          </w:p>
        </w:tc>
        <w:tc>
          <w:tcPr>
            <w:tcW w:w="1128"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w:t>
            </w:r>
          </w:p>
        </w:tc>
        <w:tc>
          <w:tcPr>
            <w:tcW w:w="1324"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2.38 </w:t>
            </w:r>
          </w:p>
        </w:tc>
      </w:tr>
      <w:tr>
        <w:tblPrEx>
          <w:tblCellMar>
            <w:top w:w="0" w:type="dxa"/>
            <w:left w:w="108" w:type="dxa"/>
            <w:bottom w:w="0" w:type="dxa"/>
            <w:right w:w="108" w:type="dxa"/>
          </w:tblCellMar>
        </w:tblPrEx>
        <w:trPr>
          <w:trHeight w:val="340" w:hRule="atLeast"/>
        </w:trPr>
        <w:tc>
          <w:tcPr>
            <w:tcW w:w="19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青铜峡市</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0.17 </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0.17 </w:t>
            </w:r>
          </w:p>
        </w:tc>
        <w:tc>
          <w:tcPr>
            <w:tcW w:w="13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2.21 </w:t>
            </w:r>
          </w:p>
        </w:tc>
        <w:tc>
          <w:tcPr>
            <w:tcW w:w="112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0.26 </w:t>
            </w:r>
          </w:p>
        </w:tc>
        <w:tc>
          <w:tcPr>
            <w:tcW w:w="1128"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b/>
                <w:bCs/>
                <w:szCs w:val="21"/>
              </w:rPr>
            </w:pPr>
            <w:r>
              <w:rPr>
                <w:rFonts w:hint="eastAsia" w:ascii="仿宋_GB2312" w:hAnsi="Times New Roman" w:eastAsia="仿宋_GB2312"/>
                <w:b/>
                <w:bCs/>
                <w:kern w:val="0"/>
                <w:szCs w:val="21"/>
              </w:rPr>
              <w:t>-</w:t>
            </w:r>
          </w:p>
        </w:tc>
        <w:tc>
          <w:tcPr>
            <w:tcW w:w="1324"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ascii="仿宋_GB2312" w:hAnsi="Times New Roman" w:eastAsia="仿宋_GB2312"/>
                <w:szCs w:val="21"/>
              </w:rPr>
            </w:pPr>
            <w:r>
              <w:rPr>
                <w:rFonts w:hint="eastAsia" w:ascii="仿宋_GB2312" w:hAnsi="Times New Roman" w:eastAsia="仿宋_GB2312"/>
                <w:kern w:val="0"/>
                <w:szCs w:val="21"/>
              </w:rPr>
              <w:t xml:space="preserve">2.81 </w:t>
            </w:r>
          </w:p>
        </w:tc>
      </w:tr>
    </w:tbl>
    <w:p>
      <w:pPr>
        <w:spacing w:line="360" w:lineRule="auto"/>
        <w:ind w:firstLine="826" w:firstLineChars="392"/>
        <w:jc w:val="left"/>
        <w:rPr>
          <w:rFonts w:ascii="仿宋_GB2312" w:hAnsi="仿宋_GB2312" w:eastAsia="仿宋_GB2312" w:cs="仿宋_GB2312"/>
          <w:b/>
          <w:szCs w:val="21"/>
        </w:rPr>
      </w:pPr>
      <w:r>
        <w:rPr>
          <w:rFonts w:hint="eastAsia" w:ascii="仿宋_GB2312" w:hAnsi="仿宋_GB2312" w:eastAsia="仿宋_GB2312" w:cs="仿宋_GB2312"/>
          <w:b/>
          <w:szCs w:val="21"/>
        </w:rPr>
        <w:t xml:space="preserve">                   吴忠市2025年用水效率</w:t>
      </w:r>
      <w:r>
        <w:rPr>
          <w:rFonts w:ascii="仿宋_GB2312" w:hAnsi="仿宋_GB2312" w:eastAsia="仿宋_GB2312" w:cs="仿宋_GB2312"/>
          <w:b/>
          <w:szCs w:val="21"/>
        </w:rPr>
        <w:t>控制指标表</w:t>
      </w:r>
    </w:p>
    <w:tbl>
      <w:tblPr>
        <w:tblStyle w:val="23"/>
        <w:tblW w:w="90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8"/>
        <w:gridCol w:w="1512"/>
        <w:gridCol w:w="1510"/>
        <w:gridCol w:w="1509"/>
        <w:gridCol w:w="1509"/>
        <w:gridCol w:w="15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150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b/>
                <w:bCs/>
                <w:szCs w:val="21"/>
              </w:rPr>
            </w:pPr>
            <w:r>
              <w:rPr>
                <w:rFonts w:hint="eastAsia" w:ascii="仿宋_GB2312" w:eastAsia="仿宋_GB2312"/>
                <w:b/>
                <w:bCs/>
                <w:kern w:val="0"/>
                <w:szCs w:val="21"/>
              </w:rPr>
              <w:t>地 市</w:t>
            </w:r>
          </w:p>
        </w:tc>
        <w:tc>
          <w:tcPr>
            <w:tcW w:w="1512"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b/>
                <w:bCs/>
                <w:szCs w:val="21"/>
              </w:rPr>
            </w:pPr>
            <w:r>
              <w:rPr>
                <w:rFonts w:hint="eastAsia" w:ascii="仿宋_GB2312" w:eastAsia="仿宋_GB2312"/>
                <w:b/>
                <w:bCs/>
                <w:kern w:val="0"/>
                <w:szCs w:val="21"/>
              </w:rPr>
              <w:t>县 区</w:t>
            </w:r>
          </w:p>
        </w:tc>
        <w:tc>
          <w:tcPr>
            <w:tcW w:w="15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b/>
                <w:bCs/>
                <w:szCs w:val="21"/>
              </w:rPr>
            </w:pPr>
            <w:r>
              <w:rPr>
                <w:rFonts w:hint="eastAsia" w:ascii="仿宋_GB2312" w:eastAsia="仿宋_GB2312"/>
                <w:b/>
                <w:bCs/>
                <w:kern w:val="0"/>
                <w:szCs w:val="21"/>
              </w:rPr>
              <w:t>万元GDP</w:t>
            </w:r>
            <w:r>
              <w:rPr>
                <w:rStyle w:val="111"/>
                <w:rFonts w:hint="eastAsia" w:ascii="仿宋_GB2312" w:eastAsia="仿宋_GB2312"/>
                <w:b/>
                <w:bCs/>
                <w:color w:val="auto"/>
                <w:sz w:val="21"/>
                <w:szCs w:val="21"/>
              </w:rPr>
              <w:t>用水量下降率</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b/>
                <w:bCs/>
                <w:szCs w:val="21"/>
              </w:rPr>
            </w:pPr>
            <w:r>
              <w:rPr>
                <w:rFonts w:hint="eastAsia" w:ascii="仿宋_GB2312" w:eastAsia="仿宋_GB2312"/>
                <w:b/>
                <w:bCs/>
                <w:kern w:val="0"/>
                <w:szCs w:val="21"/>
              </w:rPr>
              <w:t>万元工业值增加值用水量下降率</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b/>
                <w:bCs/>
                <w:szCs w:val="21"/>
              </w:rPr>
            </w:pPr>
            <w:r>
              <w:rPr>
                <w:rFonts w:hint="eastAsia" w:ascii="仿宋_GB2312" w:eastAsia="仿宋_GB2312"/>
                <w:b/>
                <w:bCs/>
                <w:kern w:val="0"/>
                <w:szCs w:val="21"/>
              </w:rPr>
              <w:t>灌溉水利用系数</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b/>
                <w:bCs/>
                <w:szCs w:val="21"/>
              </w:rPr>
            </w:pPr>
            <w:r>
              <w:rPr>
                <w:rFonts w:hint="eastAsia" w:ascii="仿宋_GB2312" w:eastAsia="仿宋_GB2312"/>
                <w:b/>
                <w:bCs/>
                <w:kern w:val="0"/>
                <w:szCs w:val="21"/>
              </w:rPr>
              <w:t>非常规水利用率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1508" w:type="dxa"/>
            <w:vMerge w:val="restart"/>
            <w:tcBorders>
              <w:top w:val="nil"/>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szCs w:val="21"/>
              </w:rPr>
            </w:pPr>
            <w:r>
              <w:rPr>
                <w:rFonts w:hint="eastAsia" w:ascii="仿宋_GB2312" w:eastAsia="仿宋_GB2312"/>
                <w:kern w:val="0"/>
                <w:szCs w:val="21"/>
              </w:rPr>
              <w:t>吴忠市</w:t>
            </w:r>
          </w:p>
        </w:tc>
        <w:tc>
          <w:tcPr>
            <w:tcW w:w="1512"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szCs w:val="21"/>
              </w:rPr>
            </w:pPr>
            <w:r>
              <w:rPr>
                <w:rFonts w:hint="eastAsia" w:ascii="仿宋_GB2312" w:eastAsia="仿宋_GB2312"/>
                <w:kern w:val="0"/>
                <w:szCs w:val="21"/>
              </w:rPr>
              <w:t>利通区</w:t>
            </w:r>
          </w:p>
        </w:tc>
        <w:tc>
          <w:tcPr>
            <w:tcW w:w="15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17%</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10%</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 xml:space="preserve">0.57 </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508"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Calibri" w:eastAsia="仿宋_GB2312"/>
                <w:szCs w:val="21"/>
              </w:rPr>
            </w:pPr>
          </w:p>
        </w:tc>
        <w:tc>
          <w:tcPr>
            <w:tcW w:w="1512"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szCs w:val="21"/>
              </w:rPr>
            </w:pPr>
            <w:r>
              <w:rPr>
                <w:rFonts w:hint="eastAsia" w:ascii="仿宋_GB2312" w:eastAsia="仿宋_GB2312"/>
                <w:kern w:val="0"/>
                <w:szCs w:val="21"/>
              </w:rPr>
              <w:t>红寺堡区</w:t>
            </w:r>
          </w:p>
        </w:tc>
        <w:tc>
          <w:tcPr>
            <w:tcW w:w="15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14%</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 xml:space="preserve">0.68 </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508"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Calibri" w:eastAsia="仿宋_GB2312"/>
                <w:szCs w:val="21"/>
              </w:rPr>
            </w:pPr>
          </w:p>
        </w:tc>
        <w:tc>
          <w:tcPr>
            <w:tcW w:w="1512"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szCs w:val="21"/>
              </w:rPr>
            </w:pPr>
            <w:r>
              <w:rPr>
                <w:rFonts w:hint="eastAsia" w:ascii="仿宋_GB2312" w:eastAsia="仿宋_GB2312"/>
                <w:kern w:val="0"/>
                <w:szCs w:val="21"/>
              </w:rPr>
              <w:t>盐池县</w:t>
            </w:r>
          </w:p>
        </w:tc>
        <w:tc>
          <w:tcPr>
            <w:tcW w:w="15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14%</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 xml:space="preserve">0.68 </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508"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Calibri" w:eastAsia="仿宋_GB2312"/>
                <w:szCs w:val="21"/>
              </w:rPr>
            </w:pPr>
          </w:p>
        </w:tc>
        <w:tc>
          <w:tcPr>
            <w:tcW w:w="1512"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szCs w:val="21"/>
              </w:rPr>
            </w:pPr>
            <w:r>
              <w:rPr>
                <w:rFonts w:hint="eastAsia" w:ascii="仿宋_GB2312" w:eastAsia="仿宋_GB2312"/>
                <w:kern w:val="0"/>
                <w:szCs w:val="21"/>
              </w:rPr>
              <w:t>同心县</w:t>
            </w:r>
          </w:p>
        </w:tc>
        <w:tc>
          <w:tcPr>
            <w:tcW w:w="15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14%</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 xml:space="preserve">0.68 </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508"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Calibri" w:eastAsia="仿宋_GB2312"/>
                <w:szCs w:val="21"/>
              </w:rPr>
            </w:pPr>
          </w:p>
        </w:tc>
        <w:tc>
          <w:tcPr>
            <w:tcW w:w="1512"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szCs w:val="21"/>
              </w:rPr>
            </w:pPr>
            <w:r>
              <w:rPr>
                <w:rFonts w:hint="eastAsia" w:ascii="仿宋_GB2312" w:eastAsia="仿宋_GB2312"/>
                <w:kern w:val="0"/>
                <w:szCs w:val="21"/>
              </w:rPr>
              <w:t>青铜峡市</w:t>
            </w:r>
          </w:p>
        </w:tc>
        <w:tc>
          <w:tcPr>
            <w:tcW w:w="15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17%</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10%</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 xml:space="preserve">0.57 </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kern w:val="0"/>
                <w:szCs w:val="21"/>
              </w:rPr>
            </w:pPr>
            <w:r>
              <w:rPr>
                <w:rFonts w:hint="eastAsia" w:ascii="仿宋_GB2312" w:hAnsi="Times New Roman" w:eastAsia="仿宋_GB2312"/>
                <w:kern w:val="0"/>
                <w:szCs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508"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Calibri" w:eastAsia="仿宋_GB2312"/>
                <w:szCs w:val="21"/>
              </w:rPr>
            </w:pPr>
          </w:p>
        </w:tc>
        <w:tc>
          <w:tcPr>
            <w:tcW w:w="1512"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Calibri" w:eastAsia="仿宋_GB2312"/>
                <w:b/>
                <w:bCs/>
                <w:kern w:val="0"/>
                <w:szCs w:val="21"/>
              </w:rPr>
            </w:pPr>
            <w:r>
              <w:rPr>
                <w:rFonts w:hint="eastAsia" w:ascii="仿宋_GB2312" w:eastAsia="仿宋_GB2312"/>
                <w:b/>
                <w:bCs/>
                <w:kern w:val="0"/>
                <w:szCs w:val="21"/>
              </w:rPr>
              <w:t>小 计</w:t>
            </w:r>
          </w:p>
        </w:tc>
        <w:tc>
          <w:tcPr>
            <w:tcW w:w="15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b/>
                <w:bCs/>
                <w:kern w:val="0"/>
                <w:szCs w:val="21"/>
              </w:rPr>
            </w:pPr>
            <w:r>
              <w:rPr>
                <w:rFonts w:hint="eastAsia" w:ascii="仿宋_GB2312" w:hAnsi="Times New Roman" w:eastAsia="仿宋_GB2312"/>
                <w:b/>
                <w:bCs/>
                <w:kern w:val="0"/>
                <w:szCs w:val="21"/>
              </w:rPr>
              <w:t>16%</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b/>
                <w:bCs/>
                <w:kern w:val="0"/>
                <w:szCs w:val="21"/>
              </w:rPr>
            </w:pPr>
            <w:r>
              <w:rPr>
                <w:rFonts w:hint="eastAsia" w:ascii="仿宋_GB2312" w:hAnsi="Times New Roman" w:eastAsia="仿宋_GB2312"/>
                <w:b/>
                <w:bCs/>
                <w:kern w:val="0"/>
                <w:szCs w:val="21"/>
              </w:rPr>
              <w:t>10%</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b/>
                <w:bCs/>
                <w:kern w:val="0"/>
                <w:szCs w:val="21"/>
              </w:rPr>
            </w:pPr>
            <w:r>
              <w:rPr>
                <w:rFonts w:hint="eastAsia" w:ascii="仿宋_GB2312" w:hAnsi="Times New Roman" w:eastAsia="仿宋_GB2312"/>
                <w:b/>
                <w:bCs/>
                <w:kern w:val="0"/>
                <w:szCs w:val="21"/>
              </w:rPr>
              <w:t xml:space="preserve">0.61 </w:t>
            </w:r>
          </w:p>
        </w:tc>
        <w:tc>
          <w:tcPr>
            <w:tcW w:w="15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_GB2312" w:hAnsi="Times New Roman" w:eastAsia="仿宋_GB2312"/>
                <w:b/>
                <w:bCs/>
                <w:kern w:val="0"/>
                <w:szCs w:val="21"/>
              </w:rPr>
            </w:pPr>
            <w:r>
              <w:rPr>
                <w:rFonts w:hint="eastAsia" w:ascii="仿宋_GB2312" w:hAnsi="Times New Roman" w:eastAsia="仿宋_GB2312"/>
                <w:b/>
                <w:bCs/>
                <w:kern w:val="0"/>
                <w:szCs w:val="21"/>
              </w:rPr>
              <w:t>50%</w:t>
            </w:r>
          </w:p>
        </w:tc>
      </w:tr>
    </w:tbl>
    <w:p>
      <w:pPr>
        <w:spacing w:line="360" w:lineRule="auto"/>
        <w:ind w:firstLine="1041" w:firstLineChars="494"/>
        <w:rPr>
          <w:rFonts w:ascii="仿宋_GB2312" w:hAnsi="仿宋_GB2312" w:eastAsia="仿宋_GB2312" w:cs="仿宋_GB2312"/>
          <w:b/>
          <w:szCs w:val="21"/>
        </w:rPr>
      </w:pPr>
    </w:p>
    <w:p>
      <w:pPr>
        <w:spacing w:line="360" w:lineRule="auto"/>
        <w:ind w:firstLine="1041" w:firstLineChars="494"/>
        <w:rPr>
          <w:rFonts w:ascii="仿宋_GB2312" w:hAnsi="仿宋_GB2312" w:eastAsia="仿宋_GB2312" w:cs="仿宋_GB2312"/>
          <w:b/>
          <w:szCs w:val="21"/>
        </w:rPr>
      </w:pPr>
      <w:r>
        <w:rPr>
          <w:rFonts w:hint="eastAsia" w:ascii="仿宋_GB2312" w:hAnsi="仿宋_GB2312" w:eastAsia="仿宋_GB2312" w:cs="仿宋_GB2312"/>
          <w:b/>
          <w:szCs w:val="21"/>
        </w:rPr>
        <w:t xml:space="preserve">               吴忠市2025年用水管控</w:t>
      </w:r>
      <w:r>
        <w:rPr>
          <w:rFonts w:ascii="仿宋_GB2312" w:hAnsi="仿宋_GB2312" w:eastAsia="仿宋_GB2312" w:cs="仿宋_GB2312"/>
          <w:b/>
          <w:szCs w:val="21"/>
        </w:rPr>
        <w:t>指标</w:t>
      </w:r>
      <w:r>
        <w:rPr>
          <w:rFonts w:hint="eastAsia" w:ascii="仿宋_GB2312" w:hAnsi="仿宋_GB2312" w:eastAsia="仿宋_GB2312" w:cs="仿宋_GB2312"/>
          <w:b/>
          <w:szCs w:val="21"/>
        </w:rPr>
        <w:t>测算依据表</w:t>
      </w:r>
    </w:p>
    <w:tbl>
      <w:tblPr>
        <w:tblStyle w:val="23"/>
        <w:tblW w:w="9057" w:type="dxa"/>
        <w:tblInd w:w="0" w:type="dxa"/>
        <w:tblLayout w:type="fixed"/>
        <w:tblCellMar>
          <w:top w:w="0" w:type="dxa"/>
          <w:left w:w="108" w:type="dxa"/>
          <w:bottom w:w="0" w:type="dxa"/>
          <w:right w:w="108" w:type="dxa"/>
        </w:tblCellMar>
      </w:tblPr>
      <w:tblGrid>
        <w:gridCol w:w="2165"/>
        <w:gridCol w:w="1723"/>
        <w:gridCol w:w="1723"/>
        <w:gridCol w:w="1723"/>
        <w:gridCol w:w="1723"/>
      </w:tblGrid>
      <w:tr>
        <w:tblPrEx>
          <w:tblCellMar>
            <w:top w:w="0" w:type="dxa"/>
            <w:left w:w="108" w:type="dxa"/>
            <w:bottom w:w="0" w:type="dxa"/>
            <w:right w:w="108" w:type="dxa"/>
          </w:tblCellMar>
        </w:tblPrEx>
        <w:trPr>
          <w:trHeight w:val="334" w:hRule="atLeast"/>
        </w:trPr>
        <w:tc>
          <w:tcPr>
            <w:tcW w:w="2165" w:type="dxa"/>
            <w:tcBorders>
              <w:top w:val="single" w:color="auto" w:sz="4" w:space="0"/>
              <w:left w:val="single" w:color="000000" w:sz="4" w:space="0"/>
              <w:bottom w:val="single" w:color="000000" w:sz="4" w:space="0"/>
              <w:right w:val="single" w:color="000000" w:sz="4" w:space="0"/>
            </w:tcBorders>
            <w:vAlign w:val="center"/>
          </w:tcPr>
          <w:p>
            <w:pPr>
              <w:jc w:val="center"/>
              <w:rPr>
                <w:rFonts w:ascii="仿宋_GB2312" w:hAnsi="Calibri" w:eastAsia="仿宋_GB2312"/>
                <w:b/>
                <w:bCs/>
                <w:szCs w:val="21"/>
              </w:rPr>
            </w:pPr>
            <w:r>
              <w:rPr>
                <w:rFonts w:hint="eastAsia" w:ascii="仿宋_GB2312" w:eastAsia="仿宋_GB2312"/>
                <w:b/>
                <w:bCs/>
                <w:kern w:val="0"/>
                <w:szCs w:val="21"/>
              </w:rPr>
              <w:t>行政区</w:t>
            </w:r>
          </w:p>
        </w:tc>
        <w:tc>
          <w:tcPr>
            <w:tcW w:w="1723" w:type="dxa"/>
            <w:tcBorders>
              <w:top w:val="single" w:color="auto"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b/>
                <w:bCs/>
                <w:szCs w:val="21"/>
              </w:rPr>
            </w:pPr>
            <w:r>
              <w:rPr>
                <w:rFonts w:hint="eastAsia" w:ascii="仿宋_GB2312" w:eastAsia="仿宋_GB2312"/>
                <w:b/>
                <w:bCs/>
                <w:kern w:val="0"/>
                <w:szCs w:val="21"/>
              </w:rPr>
              <w:t>总人口</w:t>
            </w:r>
            <w:r>
              <w:rPr>
                <w:rFonts w:hint="eastAsia" w:ascii="仿宋_GB2312" w:hAnsi="Times New Roman" w:eastAsia="仿宋_GB2312"/>
                <w:b/>
                <w:bCs/>
                <w:szCs w:val="21"/>
              </w:rPr>
              <w:br w:type="textWrapping"/>
            </w:r>
            <w:r>
              <w:rPr>
                <w:rStyle w:val="117"/>
                <w:rFonts w:hint="eastAsia" w:ascii="仿宋_GB2312" w:eastAsia="仿宋_GB2312"/>
                <w:color w:val="auto"/>
                <w:sz w:val="21"/>
                <w:szCs w:val="21"/>
              </w:rPr>
              <w:t>(</w:t>
            </w:r>
            <w:r>
              <w:rPr>
                <w:rStyle w:val="111"/>
                <w:rFonts w:hint="eastAsia" w:ascii="仿宋_GB2312" w:eastAsia="仿宋_GB2312" w:cs="仿宋_GB2312"/>
                <w:color w:val="auto"/>
                <w:sz w:val="21"/>
                <w:szCs w:val="21"/>
              </w:rPr>
              <w:t>万人</w:t>
            </w:r>
            <w:r>
              <w:rPr>
                <w:rStyle w:val="117"/>
                <w:rFonts w:hint="eastAsia" w:ascii="仿宋_GB2312" w:eastAsia="仿宋_GB2312"/>
                <w:color w:val="auto"/>
                <w:sz w:val="21"/>
                <w:szCs w:val="21"/>
              </w:rPr>
              <w:t>)</w:t>
            </w:r>
          </w:p>
        </w:tc>
        <w:tc>
          <w:tcPr>
            <w:tcW w:w="1723" w:type="dxa"/>
            <w:tcBorders>
              <w:top w:val="single" w:color="auto"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b/>
                <w:bCs/>
                <w:szCs w:val="21"/>
              </w:rPr>
            </w:pPr>
            <w:r>
              <w:rPr>
                <w:rFonts w:hint="eastAsia" w:ascii="仿宋_GB2312" w:eastAsia="仿宋_GB2312"/>
                <w:b/>
                <w:bCs/>
                <w:kern w:val="0"/>
                <w:szCs w:val="21"/>
              </w:rPr>
              <w:t>城镇化</w:t>
            </w:r>
            <w:r>
              <w:rPr>
                <w:rFonts w:hint="eastAsia" w:ascii="仿宋_GB2312" w:hAnsi="Times New Roman" w:eastAsia="仿宋_GB2312"/>
                <w:b/>
                <w:bCs/>
                <w:szCs w:val="21"/>
              </w:rPr>
              <w:br w:type="textWrapping"/>
            </w:r>
            <w:r>
              <w:rPr>
                <w:rFonts w:hint="eastAsia" w:ascii="仿宋_GB2312" w:eastAsia="仿宋_GB2312"/>
                <w:b/>
                <w:bCs/>
                <w:kern w:val="0"/>
                <w:szCs w:val="21"/>
              </w:rPr>
              <w:t>水平</w:t>
            </w:r>
            <w:r>
              <w:rPr>
                <w:rFonts w:hint="eastAsia" w:ascii="仿宋_GB2312" w:hAnsi="Times New Roman" w:eastAsia="仿宋_GB2312"/>
                <w:b/>
                <w:bCs/>
                <w:szCs w:val="21"/>
              </w:rPr>
              <w:br w:type="textWrapping"/>
            </w:r>
            <w:r>
              <w:rPr>
                <w:rFonts w:hint="eastAsia" w:ascii="仿宋_GB2312" w:eastAsia="仿宋_GB2312"/>
                <w:b/>
                <w:bCs/>
                <w:kern w:val="0"/>
                <w:szCs w:val="21"/>
              </w:rPr>
              <w:t>（</w:t>
            </w:r>
            <w:r>
              <w:rPr>
                <w:rStyle w:val="117"/>
                <w:rFonts w:hint="eastAsia" w:ascii="仿宋_GB2312" w:eastAsia="仿宋_GB2312"/>
                <w:color w:val="auto"/>
                <w:sz w:val="21"/>
                <w:szCs w:val="21"/>
              </w:rPr>
              <w:t>%</w:t>
            </w:r>
            <w:r>
              <w:rPr>
                <w:rStyle w:val="111"/>
                <w:rFonts w:hint="eastAsia" w:ascii="仿宋_GB2312" w:eastAsia="仿宋_GB2312" w:cs="仿宋_GB2312"/>
                <w:color w:val="auto"/>
                <w:sz w:val="21"/>
                <w:szCs w:val="21"/>
              </w:rPr>
              <w:t>）</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b/>
                <w:bCs/>
                <w:szCs w:val="21"/>
              </w:rPr>
            </w:pPr>
            <w:r>
              <w:rPr>
                <w:rFonts w:hint="eastAsia" w:ascii="仿宋_GB2312" w:eastAsia="仿宋_GB2312"/>
                <w:b/>
                <w:bCs/>
                <w:kern w:val="0"/>
                <w:szCs w:val="21"/>
              </w:rPr>
              <w:t>总灌溉</w:t>
            </w:r>
            <w:r>
              <w:rPr>
                <w:rFonts w:hint="eastAsia" w:ascii="仿宋_GB2312" w:eastAsia="仿宋_GB2312"/>
                <w:b/>
                <w:bCs/>
                <w:kern w:val="0"/>
                <w:szCs w:val="21"/>
              </w:rPr>
              <w:br w:type="textWrapping"/>
            </w:r>
            <w:r>
              <w:rPr>
                <w:rFonts w:hint="eastAsia" w:ascii="仿宋_GB2312" w:eastAsia="仿宋_GB2312"/>
                <w:b/>
                <w:bCs/>
                <w:kern w:val="0"/>
                <w:szCs w:val="21"/>
              </w:rPr>
              <w:t>面积</w:t>
            </w:r>
            <w:r>
              <w:rPr>
                <w:rFonts w:hint="eastAsia" w:ascii="仿宋_GB2312" w:eastAsia="仿宋_GB2312"/>
                <w:b/>
                <w:bCs/>
                <w:kern w:val="0"/>
                <w:szCs w:val="21"/>
              </w:rPr>
              <w:br w:type="textWrapping"/>
            </w:r>
            <w:r>
              <w:rPr>
                <w:rStyle w:val="117"/>
                <w:rFonts w:hint="eastAsia" w:ascii="仿宋_GB2312" w:eastAsia="仿宋_GB2312"/>
                <w:color w:val="auto"/>
                <w:sz w:val="21"/>
                <w:szCs w:val="21"/>
              </w:rPr>
              <w:t>(</w:t>
            </w:r>
            <w:r>
              <w:rPr>
                <w:rFonts w:hint="eastAsia" w:ascii="仿宋_GB2312" w:eastAsia="仿宋_GB2312"/>
                <w:b/>
                <w:bCs/>
                <w:kern w:val="0"/>
                <w:szCs w:val="21"/>
              </w:rPr>
              <w:t>万亩</w:t>
            </w:r>
            <w:r>
              <w:rPr>
                <w:rStyle w:val="117"/>
                <w:rFonts w:hint="eastAsia" w:ascii="仿宋_GB2312" w:eastAsia="仿宋_GB2312"/>
                <w:color w:val="auto"/>
                <w:sz w:val="21"/>
                <w:szCs w:val="21"/>
              </w:rPr>
              <w:t>)</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b/>
                <w:bCs/>
                <w:szCs w:val="21"/>
              </w:rPr>
            </w:pPr>
            <w:r>
              <w:rPr>
                <w:rFonts w:hint="eastAsia" w:ascii="仿宋_GB2312" w:eastAsia="仿宋_GB2312"/>
                <w:b/>
                <w:bCs/>
                <w:kern w:val="0"/>
                <w:szCs w:val="21"/>
              </w:rPr>
              <w:t>高效</w:t>
            </w:r>
            <w:r>
              <w:rPr>
                <w:rFonts w:hint="eastAsia" w:ascii="仿宋_GB2312" w:hAnsi="Times New Roman" w:eastAsia="仿宋_GB2312"/>
                <w:b/>
                <w:bCs/>
                <w:szCs w:val="21"/>
              </w:rPr>
              <w:br w:type="textWrapping"/>
            </w:r>
            <w:r>
              <w:rPr>
                <w:rFonts w:hint="eastAsia" w:ascii="仿宋_GB2312" w:eastAsia="仿宋_GB2312"/>
                <w:b/>
                <w:bCs/>
                <w:kern w:val="0"/>
                <w:szCs w:val="21"/>
              </w:rPr>
              <w:t>节灌率</w:t>
            </w:r>
            <w:r>
              <w:rPr>
                <w:rFonts w:hint="eastAsia" w:ascii="仿宋_GB2312" w:hAnsi="Times New Roman" w:eastAsia="仿宋_GB2312"/>
                <w:b/>
                <w:bCs/>
                <w:szCs w:val="21"/>
              </w:rPr>
              <w:br w:type="textWrapping"/>
            </w:r>
            <w:r>
              <w:rPr>
                <w:rFonts w:hint="eastAsia" w:ascii="仿宋_GB2312" w:eastAsia="仿宋_GB2312"/>
                <w:b/>
                <w:bCs/>
                <w:kern w:val="0"/>
                <w:szCs w:val="21"/>
              </w:rPr>
              <w:t>（</w:t>
            </w:r>
            <w:r>
              <w:rPr>
                <w:rStyle w:val="117"/>
                <w:rFonts w:hint="eastAsia" w:ascii="仿宋_GB2312" w:eastAsia="仿宋_GB2312"/>
                <w:color w:val="auto"/>
                <w:sz w:val="21"/>
                <w:szCs w:val="21"/>
              </w:rPr>
              <w:t>%</w:t>
            </w:r>
            <w:r>
              <w:rPr>
                <w:rStyle w:val="111"/>
                <w:rFonts w:hint="eastAsia" w:ascii="仿宋_GB2312" w:eastAsia="仿宋_GB2312" w:cs="仿宋_GB2312"/>
                <w:color w:val="auto"/>
                <w:sz w:val="21"/>
                <w:szCs w:val="21"/>
              </w:rPr>
              <w:t>）</w:t>
            </w:r>
          </w:p>
        </w:tc>
      </w:tr>
      <w:tr>
        <w:tblPrEx>
          <w:tblCellMar>
            <w:top w:w="0" w:type="dxa"/>
            <w:left w:w="108" w:type="dxa"/>
            <w:bottom w:w="0" w:type="dxa"/>
            <w:right w:w="108" w:type="dxa"/>
          </w:tblCellMar>
        </w:tblPrEx>
        <w:trPr>
          <w:trHeight w:val="334" w:hRule="atLeast"/>
        </w:trPr>
        <w:tc>
          <w:tcPr>
            <w:tcW w:w="21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Calibri" w:eastAsia="仿宋_GB2312"/>
                <w:b/>
                <w:bCs/>
                <w:szCs w:val="21"/>
              </w:rPr>
            </w:pPr>
            <w:r>
              <w:rPr>
                <w:rFonts w:hint="eastAsia" w:ascii="仿宋_GB2312" w:eastAsia="仿宋_GB2312"/>
                <w:b/>
                <w:bCs/>
                <w:kern w:val="0"/>
                <w:szCs w:val="21"/>
              </w:rPr>
              <w:t>吴忠市</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b/>
                <w:bCs/>
                <w:szCs w:val="21"/>
              </w:rPr>
            </w:pPr>
            <w:r>
              <w:rPr>
                <w:rFonts w:hint="eastAsia" w:ascii="仿宋_GB2312" w:hAnsi="Times New Roman" w:eastAsia="仿宋_GB2312"/>
                <w:b/>
                <w:bCs/>
                <w:kern w:val="0"/>
                <w:szCs w:val="21"/>
              </w:rPr>
              <w:t>142</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b/>
                <w:bCs/>
                <w:szCs w:val="21"/>
              </w:rPr>
            </w:pPr>
            <w:r>
              <w:rPr>
                <w:rFonts w:hint="eastAsia" w:ascii="仿宋_GB2312" w:hAnsi="Times New Roman" w:eastAsia="仿宋_GB2312"/>
                <w:b/>
                <w:bCs/>
                <w:kern w:val="0"/>
                <w:szCs w:val="21"/>
              </w:rPr>
              <w:t>59.8%</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b/>
                <w:bCs/>
                <w:kern w:val="0"/>
                <w:szCs w:val="21"/>
              </w:rPr>
              <w:t xml:space="preserve">341.0 </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b/>
                <w:bCs/>
                <w:szCs w:val="21"/>
              </w:rPr>
            </w:pPr>
            <w:r>
              <w:rPr>
                <w:rFonts w:hint="eastAsia" w:ascii="仿宋_GB2312" w:hAnsi="Times New Roman" w:eastAsia="仿宋_GB2312"/>
                <w:b/>
                <w:bCs/>
                <w:kern w:val="0"/>
                <w:szCs w:val="21"/>
              </w:rPr>
              <w:t>63%</w:t>
            </w:r>
          </w:p>
        </w:tc>
      </w:tr>
      <w:tr>
        <w:tblPrEx>
          <w:tblCellMar>
            <w:top w:w="0" w:type="dxa"/>
            <w:left w:w="108" w:type="dxa"/>
            <w:bottom w:w="0" w:type="dxa"/>
            <w:right w:w="108" w:type="dxa"/>
          </w:tblCellMar>
        </w:tblPrEx>
        <w:trPr>
          <w:trHeight w:val="334" w:hRule="atLeast"/>
        </w:trPr>
        <w:tc>
          <w:tcPr>
            <w:tcW w:w="21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eastAsia="仿宋_GB2312"/>
                <w:kern w:val="0"/>
                <w:szCs w:val="21"/>
              </w:rPr>
              <w:t>利通区</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47.3</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72.1%</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kern w:val="0"/>
                <w:szCs w:val="21"/>
              </w:rPr>
            </w:pPr>
            <w:r>
              <w:rPr>
                <w:rFonts w:hint="eastAsia" w:ascii="仿宋_GB2312" w:hAnsi="Times New Roman" w:eastAsia="仿宋_GB2312"/>
                <w:kern w:val="0"/>
                <w:szCs w:val="21"/>
              </w:rPr>
              <w:t>62.9</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45%</w:t>
            </w:r>
          </w:p>
        </w:tc>
      </w:tr>
      <w:tr>
        <w:tblPrEx>
          <w:tblCellMar>
            <w:top w:w="0" w:type="dxa"/>
            <w:left w:w="108" w:type="dxa"/>
            <w:bottom w:w="0" w:type="dxa"/>
            <w:right w:w="108" w:type="dxa"/>
          </w:tblCellMar>
        </w:tblPrEx>
        <w:trPr>
          <w:trHeight w:val="334" w:hRule="atLeast"/>
        </w:trPr>
        <w:tc>
          <w:tcPr>
            <w:tcW w:w="21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eastAsia="仿宋_GB2312"/>
                <w:kern w:val="0"/>
                <w:szCs w:val="21"/>
              </w:rPr>
              <w:t>红寺堡区</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20.4</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45.1%</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kern w:val="0"/>
                <w:szCs w:val="21"/>
              </w:rPr>
            </w:pPr>
            <w:r>
              <w:rPr>
                <w:rFonts w:hint="eastAsia" w:ascii="仿宋_GB2312" w:hAnsi="Times New Roman" w:eastAsia="仿宋_GB2312"/>
                <w:kern w:val="0"/>
                <w:szCs w:val="21"/>
              </w:rPr>
              <w:t>72.7</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80%</w:t>
            </w:r>
          </w:p>
        </w:tc>
      </w:tr>
      <w:tr>
        <w:tblPrEx>
          <w:tblCellMar>
            <w:top w:w="0" w:type="dxa"/>
            <w:left w:w="108" w:type="dxa"/>
            <w:bottom w:w="0" w:type="dxa"/>
            <w:right w:w="108" w:type="dxa"/>
          </w:tblCellMar>
        </w:tblPrEx>
        <w:trPr>
          <w:trHeight w:val="334" w:hRule="atLeast"/>
        </w:trPr>
        <w:tc>
          <w:tcPr>
            <w:tcW w:w="21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eastAsia="仿宋_GB2312"/>
                <w:kern w:val="0"/>
                <w:szCs w:val="21"/>
              </w:rPr>
              <w:t>盐池县</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16.4</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59.8%</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kern w:val="0"/>
                <w:szCs w:val="21"/>
              </w:rPr>
            </w:pPr>
            <w:r>
              <w:rPr>
                <w:rFonts w:hint="eastAsia" w:ascii="仿宋_GB2312" w:hAnsi="Times New Roman" w:eastAsia="仿宋_GB2312"/>
                <w:kern w:val="0"/>
                <w:szCs w:val="21"/>
              </w:rPr>
              <w:t>40.1</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80%</w:t>
            </w:r>
          </w:p>
        </w:tc>
      </w:tr>
      <w:tr>
        <w:tblPrEx>
          <w:tblCellMar>
            <w:top w:w="0" w:type="dxa"/>
            <w:left w:w="108" w:type="dxa"/>
            <w:bottom w:w="0" w:type="dxa"/>
            <w:right w:w="108" w:type="dxa"/>
          </w:tblCellMar>
        </w:tblPrEx>
        <w:trPr>
          <w:trHeight w:val="334" w:hRule="atLeast"/>
        </w:trPr>
        <w:tc>
          <w:tcPr>
            <w:tcW w:w="21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eastAsia="仿宋_GB2312"/>
                <w:kern w:val="0"/>
                <w:szCs w:val="21"/>
              </w:rPr>
              <w:t>同心县</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33.3</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48.9%</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kern w:val="0"/>
                <w:szCs w:val="21"/>
              </w:rPr>
            </w:pPr>
            <w:r>
              <w:rPr>
                <w:rFonts w:hint="eastAsia" w:ascii="仿宋_GB2312" w:hAnsi="Times New Roman" w:eastAsia="仿宋_GB2312"/>
                <w:kern w:val="0"/>
                <w:szCs w:val="21"/>
              </w:rPr>
              <w:t>76.1</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80%</w:t>
            </w:r>
          </w:p>
        </w:tc>
      </w:tr>
      <w:tr>
        <w:tblPrEx>
          <w:tblCellMar>
            <w:top w:w="0" w:type="dxa"/>
            <w:left w:w="108" w:type="dxa"/>
            <w:bottom w:w="0" w:type="dxa"/>
            <w:right w:w="108" w:type="dxa"/>
          </w:tblCellMar>
        </w:tblPrEx>
        <w:trPr>
          <w:trHeight w:val="334" w:hRule="atLeast"/>
        </w:trPr>
        <w:tc>
          <w:tcPr>
            <w:tcW w:w="21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eastAsia="仿宋_GB2312"/>
                <w:kern w:val="0"/>
                <w:szCs w:val="21"/>
              </w:rPr>
              <w:t>青铜峡市</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24.6</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63.0%</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kern w:val="0"/>
                <w:szCs w:val="21"/>
              </w:rPr>
            </w:pPr>
            <w:r>
              <w:rPr>
                <w:rFonts w:hint="eastAsia" w:ascii="仿宋_GB2312" w:hAnsi="Times New Roman" w:eastAsia="仿宋_GB2312"/>
                <w:kern w:val="0"/>
                <w:szCs w:val="21"/>
              </w:rPr>
              <w:t>89.2</w:t>
            </w:r>
          </w:p>
        </w:tc>
        <w:tc>
          <w:tcPr>
            <w:tcW w:w="1723" w:type="dxa"/>
            <w:tcBorders>
              <w:top w:val="single" w:color="000000" w:sz="4" w:space="0"/>
              <w:left w:val="nil"/>
              <w:bottom w:val="single" w:color="000000" w:sz="4" w:space="0"/>
              <w:right w:val="single" w:color="000000" w:sz="4" w:space="0"/>
            </w:tcBorders>
            <w:vAlign w:val="center"/>
          </w:tcPr>
          <w:p>
            <w:pPr>
              <w:widowControl/>
              <w:jc w:val="center"/>
              <w:textAlignment w:val="center"/>
              <w:rPr>
                <w:rFonts w:ascii="仿宋_GB2312" w:hAnsi="Calibri" w:eastAsia="仿宋_GB2312"/>
                <w:szCs w:val="21"/>
              </w:rPr>
            </w:pPr>
            <w:r>
              <w:rPr>
                <w:rFonts w:hint="eastAsia" w:ascii="仿宋_GB2312" w:hAnsi="Times New Roman" w:eastAsia="仿宋_GB2312"/>
                <w:kern w:val="0"/>
                <w:szCs w:val="21"/>
              </w:rPr>
              <w:t>40%</w:t>
            </w:r>
          </w:p>
        </w:tc>
      </w:tr>
    </w:tbl>
    <w:p>
      <w:pPr>
        <w:spacing w:line="360" w:lineRule="auto"/>
        <w:ind w:firstLine="560" w:firstLineChars="200"/>
        <w:rPr>
          <w:rFonts w:ascii="仿宋_GB2312" w:hAnsi="新宋体" w:eastAsia="仿宋_GB2312"/>
          <w:sz w:val="28"/>
          <w:szCs w:val="28"/>
        </w:rPr>
      </w:pPr>
    </w:p>
    <w:p>
      <w:pPr>
        <w:pStyle w:val="4"/>
        <w:rPr>
          <w:rFonts w:hint="default" w:ascii="Times New Roman" w:hAnsi="Times New Roman" w:cs="Times New Roman"/>
          <w:sz w:val="32"/>
          <w:szCs w:val="32"/>
        </w:rPr>
      </w:pPr>
      <w:bookmarkStart w:id="46" w:name="_Toc114243441"/>
      <w:r>
        <w:rPr>
          <w:rFonts w:hint="default" w:ascii="Times New Roman" w:hAnsi="Times New Roman" w:cs="Times New Roman"/>
          <w:sz w:val="32"/>
          <w:szCs w:val="32"/>
        </w:rPr>
        <w:t>水资源开发利用现状</w:t>
      </w:r>
      <w:bookmarkEnd w:id="46"/>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一、同心县现状供用水状况</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（1）取水量</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 2016 年～2020年近5年平均实际取水量2.394 亿 m</w:t>
      </w:r>
      <w:r>
        <w:rPr>
          <w:rFonts w:hint="default" w:ascii="Times New Roman" w:hAnsi="Times New Roman" w:eastAsia="宋体" w:cs="Times New Roman"/>
          <w:sz w:val="32"/>
          <w:szCs w:val="32"/>
        </w:rPr>
        <w:t>³</w:t>
      </w:r>
      <w:r>
        <w:rPr>
          <w:rFonts w:hint="default" w:ascii="Times New Roman" w:hAnsi="Times New Roman" w:eastAsia="仿宋_GB2312" w:cs="Times New Roman"/>
          <w:sz w:val="32"/>
          <w:szCs w:val="32"/>
        </w:rPr>
        <w:t>，其中地表水2.338亿 m</w:t>
      </w:r>
      <w:r>
        <w:rPr>
          <w:rFonts w:hint="default" w:ascii="Times New Roman" w:hAnsi="Times New Roman" w:eastAsia="宋体" w:cs="Times New Roman"/>
          <w:sz w:val="32"/>
          <w:szCs w:val="32"/>
        </w:rPr>
        <w:t>³</w:t>
      </w:r>
      <w:r>
        <w:rPr>
          <w:rFonts w:hint="default" w:ascii="Times New Roman" w:hAnsi="Times New Roman" w:eastAsia="仿宋_GB2312" w:cs="Times New Roman"/>
          <w:sz w:val="32"/>
          <w:szCs w:val="32"/>
        </w:rPr>
        <w:t>，地下水 0.056 亿 m</w:t>
      </w:r>
      <w:r>
        <w:rPr>
          <w:rFonts w:hint="default" w:ascii="Times New Roman" w:hAnsi="Times New Roman" w:eastAsia="宋体" w:cs="Times New Roman"/>
          <w:sz w:val="32"/>
          <w:szCs w:val="32"/>
        </w:rPr>
        <w:t>³</w:t>
      </w:r>
      <w:r>
        <w:rPr>
          <w:rFonts w:hint="default" w:ascii="Times New Roman" w:hAnsi="Times New Roman" w:eastAsia="仿宋_GB2312" w:cs="Times New Roman"/>
          <w:sz w:val="32"/>
          <w:szCs w:val="32"/>
        </w:rPr>
        <w:t>。近 5 年平均农业取水量 2.322 亿 m</w:t>
      </w:r>
      <w:r>
        <w:rPr>
          <w:rFonts w:hint="default" w:ascii="Times New Roman" w:hAnsi="Times New Roman" w:eastAsia="宋体" w:cs="Times New Roman"/>
          <w:sz w:val="32"/>
          <w:szCs w:val="32"/>
        </w:rPr>
        <w:t>³</w:t>
      </w:r>
      <w:r>
        <w:rPr>
          <w:rFonts w:hint="default" w:ascii="Times New Roman" w:hAnsi="Times New Roman" w:eastAsia="仿宋_GB2312" w:cs="Times New Roman"/>
          <w:sz w:val="32"/>
          <w:szCs w:val="32"/>
        </w:rPr>
        <w:t>，占 97.03%；工业取水量 0.006 亿 m</w:t>
      </w:r>
      <w:r>
        <w:rPr>
          <w:rFonts w:hint="default" w:ascii="Times New Roman" w:hAnsi="Times New Roman" w:eastAsia="宋体" w:cs="Times New Roman"/>
          <w:sz w:val="32"/>
          <w:szCs w:val="32"/>
        </w:rPr>
        <w:t>³</w:t>
      </w:r>
      <w:r>
        <w:rPr>
          <w:rFonts w:hint="default" w:ascii="Times New Roman" w:hAnsi="Times New Roman" w:eastAsia="仿宋_GB2312" w:cs="Times New Roman"/>
          <w:sz w:val="32"/>
          <w:szCs w:val="32"/>
        </w:rPr>
        <w:t>，占 0.27%；城镇生活取水量 0.021 亿 m</w:t>
      </w:r>
      <w:r>
        <w:rPr>
          <w:rFonts w:hint="default" w:ascii="Times New Roman" w:hAnsi="Times New Roman" w:eastAsia="宋体" w:cs="Times New Roman"/>
          <w:sz w:val="32"/>
          <w:szCs w:val="32"/>
        </w:rPr>
        <w:t>³</w:t>
      </w:r>
      <w:r>
        <w:rPr>
          <w:rFonts w:hint="default" w:ascii="Times New Roman" w:hAnsi="Times New Roman" w:eastAsia="仿宋_GB2312" w:cs="Times New Roman"/>
          <w:sz w:val="32"/>
          <w:szCs w:val="32"/>
        </w:rPr>
        <w:t>，占 0.77%；农村人畜取水量 0.044 亿 m</w:t>
      </w:r>
      <w:r>
        <w:rPr>
          <w:rFonts w:hint="default" w:ascii="Times New Roman" w:hAnsi="Times New Roman" w:eastAsia="宋体" w:cs="Times New Roman"/>
          <w:sz w:val="32"/>
          <w:szCs w:val="32"/>
        </w:rPr>
        <w:t>³</w:t>
      </w:r>
      <w:r>
        <w:rPr>
          <w:rFonts w:hint="default" w:ascii="Times New Roman" w:hAnsi="Times New Roman" w:eastAsia="仿宋_GB2312" w:cs="Times New Roman"/>
          <w:sz w:val="32"/>
          <w:szCs w:val="32"/>
        </w:rPr>
        <w:t>，占 1.81%。</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同心县近五年取水量统计表见表 3.2-1。</w:t>
      </w:r>
    </w:p>
    <w:p>
      <w:pPr>
        <w:pStyle w:val="9"/>
        <w:tabs>
          <w:tab w:val="left" w:pos="7688"/>
        </w:tabs>
        <w:spacing w:after="0" w:line="360" w:lineRule="auto"/>
        <w:ind w:left="241" w:leftChars="115" w:firstLine="1033" w:firstLineChars="490"/>
        <w:jc w:val="left"/>
        <w:rPr>
          <w:rFonts w:ascii="仿宋_GB2312" w:eastAsia="仿宋_GB2312"/>
          <w:b/>
          <w:sz w:val="13"/>
        </w:rPr>
      </w:pPr>
      <w:r>
        <w:rPr>
          <w:rFonts w:hint="eastAsia" w:ascii="仿宋_GB2312" w:eastAsia="仿宋_GB2312"/>
          <w:b/>
        </w:rPr>
        <w:t xml:space="preserve">         </w:t>
      </w:r>
      <w:r>
        <w:rPr>
          <w:rFonts w:hint="eastAsia" w:ascii="仿宋_GB2312" w:eastAsia="仿宋_GB2312"/>
          <w:b/>
          <w:sz w:val="24"/>
          <w:szCs w:val="24"/>
        </w:rPr>
        <w:t xml:space="preserve">同心县2012年-2016年取水量统计           </w:t>
      </w:r>
      <w:r>
        <w:rPr>
          <w:rFonts w:hint="eastAsia" w:ascii="仿宋_GB2312" w:eastAsia="仿宋_GB2312"/>
          <w:b/>
        </w:rPr>
        <w:t>单位</w:t>
      </w:r>
      <w:r>
        <w:rPr>
          <w:rFonts w:hint="eastAsia" w:ascii="仿宋_GB2312" w:eastAsia="仿宋_GB2312"/>
          <w:b/>
          <w:spacing w:val="-15"/>
        </w:rPr>
        <w:t>：</w:t>
      </w:r>
      <w:r>
        <w:rPr>
          <w:rFonts w:hint="eastAsia" w:ascii="仿宋_GB2312" w:eastAsia="仿宋_GB2312"/>
          <w:b/>
        </w:rPr>
        <w:t>亿m</w:t>
      </w:r>
      <w:r>
        <w:rPr>
          <w:rFonts w:hint="eastAsia" w:ascii="仿宋_GB2312" w:eastAsia="仿宋_GB2312"/>
          <w:b/>
          <w:position w:val="7"/>
          <w:sz w:val="13"/>
        </w:rPr>
        <w:t>3</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662"/>
        <w:gridCol w:w="737"/>
        <w:gridCol w:w="850"/>
        <w:gridCol w:w="737"/>
        <w:gridCol w:w="850"/>
        <w:gridCol w:w="717"/>
        <w:gridCol w:w="851"/>
        <w:gridCol w:w="718"/>
        <w:gridCol w:w="851"/>
        <w:gridCol w:w="718"/>
        <w:gridCol w:w="84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390" w:type="pct"/>
            <w:vMerge w:val="restart"/>
            <w:tcBorders>
              <w:bottom w:val="single" w:color="000000" w:sz="6" w:space="0"/>
              <w:right w:val="single" w:color="000000" w:sz="6" w:space="0"/>
            </w:tcBorders>
            <w:vAlign w:val="center"/>
          </w:tcPr>
          <w:p>
            <w:pPr>
              <w:pStyle w:val="72"/>
              <w:spacing w:before="111"/>
              <w:ind w:left="43"/>
              <w:jc w:val="center"/>
              <w:rPr>
                <w:rFonts w:ascii="仿宋_GB2312" w:eastAsia="仿宋_GB2312"/>
                <w:sz w:val="18"/>
              </w:rPr>
            </w:pPr>
            <w:r>
              <w:rPr>
                <w:rFonts w:hint="eastAsia" w:ascii="仿宋_GB2312" w:eastAsia="仿宋_GB2312"/>
                <w:sz w:val="18"/>
              </w:rPr>
              <w:t>年份</w:t>
            </w:r>
          </w:p>
        </w:tc>
        <w:tc>
          <w:tcPr>
            <w:tcW w:w="923" w:type="pct"/>
            <w:gridSpan w:val="2"/>
            <w:tcBorders>
              <w:left w:val="single" w:color="000000" w:sz="6" w:space="0"/>
              <w:bottom w:val="single" w:color="000000" w:sz="6" w:space="0"/>
              <w:right w:val="single" w:color="000000" w:sz="6" w:space="0"/>
            </w:tcBorders>
          </w:tcPr>
          <w:p>
            <w:pPr>
              <w:pStyle w:val="72"/>
              <w:spacing w:before="68"/>
              <w:ind w:left="607" w:right="580"/>
              <w:jc w:val="center"/>
              <w:rPr>
                <w:rFonts w:ascii="仿宋_GB2312" w:eastAsia="仿宋_GB2312"/>
                <w:sz w:val="18"/>
              </w:rPr>
            </w:pPr>
            <w:r>
              <w:rPr>
                <w:rFonts w:hint="eastAsia" w:ascii="仿宋_GB2312" w:eastAsia="仿宋_GB2312"/>
                <w:sz w:val="18"/>
              </w:rPr>
              <w:t>农业</w:t>
            </w:r>
          </w:p>
        </w:tc>
        <w:tc>
          <w:tcPr>
            <w:tcW w:w="922" w:type="pct"/>
            <w:gridSpan w:val="2"/>
            <w:tcBorders>
              <w:left w:val="single" w:color="000000" w:sz="6" w:space="0"/>
              <w:bottom w:val="single" w:color="000000" w:sz="6" w:space="0"/>
              <w:right w:val="single" w:color="000000" w:sz="6" w:space="0"/>
            </w:tcBorders>
          </w:tcPr>
          <w:p>
            <w:pPr>
              <w:pStyle w:val="72"/>
              <w:spacing w:before="68"/>
              <w:ind w:left="608" w:right="579"/>
              <w:jc w:val="center"/>
              <w:rPr>
                <w:rFonts w:ascii="仿宋_GB2312" w:eastAsia="仿宋_GB2312"/>
                <w:sz w:val="18"/>
              </w:rPr>
            </w:pPr>
            <w:r>
              <w:rPr>
                <w:rFonts w:hint="eastAsia" w:ascii="仿宋_GB2312" w:eastAsia="仿宋_GB2312"/>
                <w:sz w:val="18"/>
              </w:rPr>
              <w:t>工业</w:t>
            </w:r>
          </w:p>
        </w:tc>
        <w:tc>
          <w:tcPr>
            <w:tcW w:w="922" w:type="pct"/>
            <w:gridSpan w:val="2"/>
            <w:tcBorders>
              <w:left w:val="single" w:color="000000" w:sz="6" w:space="0"/>
              <w:bottom w:val="single" w:color="000000" w:sz="6" w:space="0"/>
              <w:right w:val="single" w:color="000000" w:sz="6" w:space="0"/>
            </w:tcBorders>
          </w:tcPr>
          <w:p>
            <w:pPr>
              <w:pStyle w:val="72"/>
              <w:spacing w:before="68"/>
              <w:ind w:left="446"/>
              <w:rPr>
                <w:rFonts w:ascii="仿宋_GB2312" w:eastAsia="仿宋_GB2312"/>
                <w:sz w:val="18"/>
              </w:rPr>
            </w:pPr>
            <w:r>
              <w:rPr>
                <w:rFonts w:hint="eastAsia" w:ascii="仿宋_GB2312" w:eastAsia="仿宋_GB2312"/>
                <w:sz w:val="18"/>
              </w:rPr>
              <w:t>城镇生活</w:t>
            </w:r>
          </w:p>
        </w:tc>
        <w:tc>
          <w:tcPr>
            <w:tcW w:w="922" w:type="pct"/>
            <w:gridSpan w:val="2"/>
            <w:tcBorders>
              <w:left w:val="single" w:color="000000" w:sz="6" w:space="0"/>
              <w:bottom w:val="single" w:color="000000" w:sz="6" w:space="0"/>
              <w:right w:val="single" w:color="000000" w:sz="6" w:space="0"/>
            </w:tcBorders>
          </w:tcPr>
          <w:p>
            <w:pPr>
              <w:pStyle w:val="72"/>
              <w:spacing w:before="68"/>
              <w:ind w:left="446"/>
              <w:rPr>
                <w:rFonts w:ascii="仿宋_GB2312" w:eastAsia="仿宋_GB2312"/>
                <w:sz w:val="18"/>
              </w:rPr>
            </w:pPr>
            <w:r>
              <w:rPr>
                <w:rFonts w:hint="eastAsia" w:ascii="仿宋_GB2312" w:eastAsia="仿宋_GB2312"/>
                <w:sz w:val="18"/>
              </w:rPr>
              <w:t>农村人畜</w:t>
            </w:r>
          </w:p>
        </w:tc>
        <w:tc>
          <w:tcPr>
            <w:tcW w:w="922" w:type="pct"/>
            <w:gridSpan w:val="2"/>
            <w:tcBorders>
              <w:left w:val="single" w:color="000000" w:sz="6" w:space="0"/>
              <w:bottom w:val="single" w:color="000000" w:sz="6" w:space="0"/>
            </w:tcBorders>
          </w:tcPr>
          <w:p>
            <w:pPr>
              <w:pStyle w:val="72"/>
              <w:spacing w:before="68"/>
              <w:ind w:left="446"/>
              <w:rPr>
                <w:rFonts w:ascii="仿宋_GB2312" w:eastAsia="仿宋_GB2312"/>
                <w:sz w:val="18"/>
              </w:rPr>
            </w:pPr>
            <w:r>
              <w:rPr>
                <w:rFonts w:hint="eastAsia" w:ascii="仿宋_GB2312" w:eastAsia="仿宋_GB2312"/>
                <w:sz w:val="18"/>
              </w:rPr>
              <w:t>总用水量</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390" w:type="pct"/>
            <w:vMerge w:val="continue"/>
            <w:tcBorders>
              <w:top w:val="nil"/>
              <w:bottom w:val="single" w:color="000000" w:sz="6" w:space="0"/>
              <w:right w:val="single" w:color="000000" w:sz="6" w:space="0"/>
            </w:tcBorders>
          </w:tcPr>
          <w:p>
            <w:pPr>
              <w:rPr>
                <w:rFonts w:ascii="仿宋_GB2312" w:eastAsia="仿宋_GB2312"/>
                <w:sz w:val="2"/>
                <w:szCs w:val="2"/>
              </w:rPr>
            </w:pP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68"/>
              <w:ind w:left="150" w:right="122"/>
              <w:jc w:val="center"/>
              <w:rPr>
                <w:rFonts w:ascii="仿宋_GB2312" w:eastAsia="仿宋_GB2312"/>
                <w:sz w:val="18"/>
              </w:rPr>
            </w:pPr>
            <w:r>
              <w:rPr>
                <w:rFonts w:hint="eastAsia" w:ascii="仿宋_GB2312" w:eastAsia="仿宋_GB2312"/>
                <w:sz w:val="18"/>
              </w:rPr>
              <w:t>合计</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68"/>
              <w:ind w:left="149" w:right="124"/>
              <w:jc w:val="center"/>
              <w:rPr>
                <w:rFonts w:ascii="仿宋_GB2312" w:eastAsia="仿宋_GB2312"/>
                <w:sz w:val="18"/>
              </w:rPr>
            </w:pPr>
            <w:r>
              <w:rPr>
                <w:rFonts w:hint="eastAsia" w:ascii="仿宋_GB2312" w:eastAsia="仿宋_GB2312"/>
                <w:sz w:val="18"/>
              </w:rPr>
              <w:t>地下水</w:t>
            </w: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68"/>
              <w:ind w:left="150" w:right="122"/>
              <w:jc w:val="center"/>
              <w:rPr>
                <w:rFonts w:ascii="仿宋_GB2312" w:eastAsia="仿宋_GB2312"/>
                <w:sz w:val="18"/>
              </w:rPr>
            </w:pPr>
            <w:r>
              <w:rPr>
                <w:rFonts w:hint="eastAsia" w:ascii="仿宋_GB2312" w:eastAsia="仿宋_GB2312"/>
                <w:sz w:val="18"/>
              </w:rPr>
              <w:t>合计</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68"/>
              <w:ind w:left="149" w:right="122"/>
              <w:jc w:val="center"/>
              <w:rPr>
                <w:rFonts w:ascii="仿宋_GB2312" w:eastAsia="仿宋_GB2312"/>
                <w:sz w:val="18"/>
              </w:rPr>
            </w:pPr>
            <w:r>
              <w:rPr>
                <w:rFonts w:hint="eastAsia" w:ascii="仿宋_GB2312" w:eastAsia="仿宋_GB2312"/>
                <w:sz w:val="18"/>
              </w:rPr>
              <w:t>地下水</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68"/>
              <w:ind w:left="127" w:right="100"/>
              <w:jc w:val="center"/>
              <w:rPr>
                <w:rFonts w:ascii="仿宋_GB2312" w:eastAsia="仿宋_GB2312"/>
                <w:sz w:val="18"/>
              </w:rPr>
            </w:pPr>
            <w:r>
              <w:rPr>
                <w:rFonts w:hint="eastAsia" w:ascii="仿宋_GB2312" w:eastAsia="仿宋_GB2312"/>
                <w:sz w:val="18"/>
              </w:rPr>
              <w:t>合计</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68"/>
              <w:ind w:left="149" w:right="123"/>
              <w:jc w:val="center"/>
              <w:rPr>
                <w:rFonts w:ascii="仿宋_GB2312" w:eastAsia="仿宋_GB2312"/>
                <w:sz w:val="18"/>
              </w:rPr>
            </w:pPr>
            <w:r>
              <w:rPr>
                <w:rFonts w:hint="eastAsia" w:ascii="仿宋_GB2312" w:eastAsia="仿宋_GB2312"/>
                <w:sz w:val="18"/>
              </w:rPr>
              <w:t>地下水</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68"/>
              <w:ind w:left="126" w:right="100"/>
              <w:jc w:val="center"/>
              <w:rPr>
                <w:rFonts w:ascii="仿宋_GB2312" w:eastAsia="仿宋_GB2312"/>
                <w:sz w:val="18"/>
              </w:rPr>
            </w:pPr>
            <w:r>
              <w:rPr>
                <w:rFonts w:hint="eastAsia" w:ascii="仿宋_GB2312" w:eastAsia="仿宋_GB2312"/>
                <w:sz w:val="18"/>
              </w:rPr>
              <w:t>合计</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68"/>
              <w:ind w:left="149" w:right="123"/>
              <w:jc w:val="center"/>
              <w:rPr>
                <w:rFonts w:ascii="仿宋_GB2312" w:eastAsia="仿宋_GB2312"/>
                <w:sz w:val="18"/>
              </w:rPr>
            </w:pPr>
            <w:r>
              <w:rPr>
                <w:rFonts w:hint="eastAsia" w:ascii="仿宋_GB2312" w:eastAsia="仿宋_GB2312"/>
                <w:sz w:val="18"/>
              </w:rPr>
              <w:t>地下水</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68"/>
              <w:ind w:left="126" w:right="100"/>
              <w:jc w:val="center"/>
              <w:rPr>
                <w:rFonts w:ascii="仿宋_GB2312" w:eastAsia="仿宋_GB2312"/>
                <w:sz w:val="18"/>
              </w:rPr>
            </w:pPr>
            <w:r>
              <w:rPr>
                <w:rFonts w:hint="eastAsia" w:ascii="仿宋_GB2312" w:eastAsia="仿宋_GB2312"/>
                <w:sz w:val="18"/>
              </w:rPr>
              <w:t>合计</w:t>
            </w:r>
          </w:p>
        </w:tc>
        <w:tc>
          <w:tcPr>
            <w:tcW w:w="500" w:type="pct"/>
            <w:tcBorders>
              <w:top w:val="single" w:color="000000" w:sz="6" w:space="0"/>
              <w:left w:val="single" w:color="000000" w:sz="6" w:space="0"/>
              <w:bottom w:val="single" w:color="000000" w:sz="6" w:space="0"/>
            </w:tcBorders>
          </w:tcPr>
          <w:p>
            <w:pPr>
              <w:pStyle w:val="72"/>
              <w:spacing w:before="68"/>
              <w:ind w:left="151" w:right="113"/>
              <w:jc w:val="center"/>
              <w:rPr>
                <w:rFonts w:ascii="仿宋_GB2312" w:eastAsia="仿宋_GB2312"/>
                <w:sz w:val="18"/>
              </w:rPr>
            </w:pPr>
            <w:r>
              <w:rPr>
                <w:rFonts w:hint="eastAsia" w:ascii="仿宋_GB2312" w:eastAsia="仿宋_GB2312"/>
                <w:sz w:val="18"/>
              </w:rPr>
              <w:t>地下水</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390" w:type="pct"/>
            <w:tcBorders>
              <w:top w:val="single" w:color="000000" w:sz="6" w:space="0"/>
              <w:bottom w:val="single" w:color="000000" w:sz="6" w:space="0"/>
              <w:right w:val="single" w:color="000000" w:sz="6" w:space="0"/>
            </w:tcBorders>
          </w:tcPr>
          <w:p>
            <w:pPr>
              <w:pStyle w:val="72"/>
              <w:spacing w:before="85"/>
              <w:ind w:left="138" w:right="116"/>
              <w:jc w:val="center"/>
              <w:rPr>
                <w:rFonts w:ascii="仿宋_GB2312" w:eastAsia="仿宋_GB2312"/>
                <w:sz w:val="18"/>
              </w:rPr>
            </w:pPr>
            <w:r>
              <w:rPr>
                <w:rFonts w:hint="eastAsia" w:ascii="仿宋_GB2312" w:eastAsia="仿宋_GB2312"/>
                <w:sz w:val="18"/>
              </w:rPr>
              <w:t>2016</w:t>
            </w: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85"/>
              <w:ind w:left="150" w:right="121"/>
              <w:jc w:val="center"/>
              <w:rPr>
                <w:rFonts w:ascii="仿宋_GB2312" w:eastAsia="仿宋_GB2312"/>
                <w:sz w:val="18"/>
              </w:rPr>
            </w:pPr>
            <w:r>
              <w:rPr>
                <w:rFonts w:hint="eastAsia" w:ascii="仿宋_GB2312" w:eastAsia="仿宋_GB2312"/>
                <w:sz w:val="18"/>
              </w:rPr>
              <w:t>2.222</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5"/>
              <w:ind w:left="149" w:right="120"/>
              <w:jc w:val="center"/>
              <w:rPr>
                <w:rFonts w:ascii="仿宋_GB2312" w:eastAsia="仿宋_GB2312"/>
                <w:sz w:val="18"/>
              </w:rPr>
            </w:pPr>
            <w:r>
              <w:rPr>
                <w:rFonts w:hint="eastAsia" w:ascii="仿宋_GB2312" w:eastAsia="仿宋_GB2312"/>
                <w:sz w:val="18"/>
              </w:rPr>
              <w:t>0.000</w:t>
            </w: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85"/>
              <w:ind w:left="149" w:right="122"/>
              <w:jc w:val="center"/>
              <w:rPr>
                <w:rFonts w:ascii="仿宋_GB2312" w:eastAsia="仿宋_GB2312"/>
                <w:sz w:val="18"/>
              </w:rPr>
            </w:pPr>
            <w:r>
              <w:rPr>
                <w:rFonts w:hint="eastAsia" w:ascii="仿宋_GB2312" w:eastAsia="仿宋_GB2312"/>
                <w:sz w:val="18"/>
              </w:rPr>
              <w:t>0.007</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5"/>
              <w:ind w:left="149" w:right="121"/>
              <w:jc w:val="center"/>
              <w:rPr>
                <w:rFonts w:ascii="仿宋_GB2312" w:eastAsia="仿宋_GB2312"/>
                <w:sz w:val="18"/>
              </w:rPr>
            </w:pPr>
            <w:r>
              <w:rPr>
                <w:rFonts w:hint="eastAsia" w:ascii="仿宋_GB2312" w:eastAsia="仿宋_GB2312"/>
                <w:sz w:val="18"/>
              </w:rPr>
              <w:t>0.007</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5"/>
              <w:ind w:left="127" w:right="97"/>
              <w:jc w:val="center"/>
              <w:rPr>
                <w:rFonts w:ascii="仿宋_GB2312" w:eastAsia="仿宋_GB2312"/>
                <w:sz w:val="18"/>
              </w:rPr>
            </w:pPr>
            <w:r>
              <w:rPr>
                <w:rFonts w:hint="eastAsia" w:ascii="仿宋_GB2312" w:eastAsia="仿宋_GB2312"/>
                <w:sz w:val="18"/>
              </w:rPr>
              <w:t>0.016</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5"/>
              <w:ind w:left="149" w:right="122"/>
              <w:jc w:val="center"/>
              <w:rPr>
                <w:rFonts w:ascii="仿宋_GB2312" w:eastAsia="仿宋_GB2312"/>
                <w:sz w:val="18"/>
              </w:rPr>
            </w:pPr>
            <w:r>
              <w:rPr>
                <w:rFonts w:hint="eastAsia" w:ascii="仿宋_GB2312" w:eastAsia="仿宋_GB2312"/>
                <w:sz w:val="18"/>
              </w:rPr>
              <w:t>0.016</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5"/>
              <w:ind w:left="127" w:right="97"/>
              <w:jc w:val="center"/>
              <w:rPr>
                <w:rFonts w:ascii="仿宋_GB2312" w:eastAsia="仿宋_GB2312"/>
                <w:sz w:val="18"/>
              </w:rPr>
            </w:pPr>
            <w:r>
              <w:rPr>
                <w:rFonts w:hint="eastAsia" w:ascii="仿宋_GB2312" w:eastAsia="仿宋_GB2312"/>
                <w:sz w:val="18"/>
              </w:rPr>
              <w:t>0.043</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5"/>
              <w:ind w:left="149" w:right="122"/>
              <w:jc w:val="center"/>
              <w:rPr>
                <w:rFonts w:ascii="仿宋_GB2312" w:eastAsia="仿宋_GB2312"/>
                <w:sz w:val="18"/>
              </w:rPr>
            </w:pPr>
            <w:r>
              <w:rPr>
                <w:rFonts w:hint="eastAsia" w:ascii="仿宋_GB2312" w:eastAsia="仿宋_GB2312"/>
                <w:sz w:val="18"/>
              </w:rPr>
              <w:t>0.027</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5"/>
              <w:ind w:left="127" w:right="98"/>
              <w:jc w:val="center"/>
              <w:rPr>
                <w:rFonts w:ascii="仿宋_GB2312" w:eastAsia="仿宋_GB2312"/>
                <w:sz w:val="18"/>
              </w:rPr>
            </w:pPr>
            <w:r>
              <w:rPr>
                <w:rFonts w:hint="eastAsia" w:ascii="仿宋_GB2312" w:eastAsia="仿宋_GB2312"/>
                <w:sz w:val="18"/>
              </w:rPr>
              <w:t>2.288</w:t>
            </w:r>
          </w:p>
        </w:tc>
        <w:tc>
          <w:tcPr>
            <w:tcW w:w="500" w:type="pct"/>
            <w:tcBorders>
              <w:top w:val="single" w:color="000000" w:sz="6" w:space="0"/>
              <w:left w:val="single" w:color="000000" w:sz="6" w:space="0"/>
              <w:bottom w:val="single" w:color="000000" w:sz="6" w:space="0"/>
            </w:tcBorders>
          </w:tcPr>
          <w:p>
            <w:pPr>
              <w:pStyle w:val="72"/>
              <w:spacing w:before="85"/>
              <w:ind w:left="147" w:right="113"/>
              <w:jc w:val="center"/>
              <w:rPr>
                <w:rFonts w:ascii="仿宋_GB2312" w:eastAsia="仿宋_GB2312"/>
                <w:sz w:val="18"/>
              </w:rPr>
            </w:pPr>
            <w:r>
              <w:rPr>
                <w:rFonts w:hint="eastAsia" w:ascii="仿宋_GB2312" w:eastAsia="仿宋_GB2312"/>
                <w:sz w:val="18"/>
              </w:rPr>
              <w:t>0.050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390" w:type="pct"/>
            <w:tcBorders>
              <w:top w:val="single" w:color="000000" w:sz="6" w:space="0"/>
              <w:bottom w:val="single" w:color="000000" w:sz="6" w:space="0"/>
              <w:right w:val="single" w:color="000000" w:sz="6" w:space="0"/>
            </w:tcBorders>
          </w:tcPr>
          <w:p>
            <w:pPr>
              <w:pStyle w:val="72"/>
              <w:spacing w:before="85"/>
              <w:ind w:left="138" w:right="116"/>
              <w:jc w:val="center"/>
              <w:rPr>
                <w:rFonts w:ascii="仿宋_GB2312" w:eastAsia="仿宋_GB2312"/>
                <w:sz w:val="18"/>
              </w:rPr>
            </w:pPr>
            <w:r>
              <w:rPr>
                <w:rFonts w:hint="eastAsia" w:ascii="仿宋_GB2312" w:eastAsia="仿宋_GB2312"/>
                <w:sz w:val="18"/>
              </w:rPr>
              <w:t>2017</w:t>
            </w: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85"/>
              <w:ind w:left="150" w:right="121"/>
              <w:jc w:val="center"/>
              <w:rPr>
                <w:rFonts w:ascii="仿宋_GB2312" w:eastAsia="仿宋_GB2312"/>
                <w:sz w:val="18"/>
              </w:rPr>
            </w:pPr>
            <w:r>
              <w:rPr>
                <w:rFonts w:hint="eastAsia" w:ascii="仿宋_GB2312" w:eastAsia="仿宋_GB2312"/>
                <w:sz w:val="18"/>
              </w:rPr>
              <w:t>2.373</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5"/>
              <w:ind w:left="149" w:right="120"/>
              <w:jc w:val="center"/>
              <w:rPr>
                <w:rFonts w:ascii="仿宋_GB2312" w:eastAsia="仿宋_GB2312"/>
                <w:sz w:val="18"/>
              </w:rPr>
            </w:pPr>
            <w:r>
              <w:rPr>
                <w:rFonts w:hint="eastAsia" w:ascii="仿宋_GB2312" w:eastAsia="仿宋_GB2312"/>
                <w:sz w:val="18"/>
              </w:rPr>
              <w:t>0.000</w:t>
            </w: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85"/>
              <w:ind w:left="149" w:right="122"/>
              <w:jc w:val="center"/>
              <w:rPr>
                <w:rFonts w:ascii="仿宋_GB2312" w:eastAsia="仿宋_GB2312"/>
                <w:sz w:val="18"/>
              </w:rPr>
            </w:pPr>
            <w:r>
              <w:rPr>
                <w:rFonts w:hint="eastAsia" w:ascii="仿宋_GB2312" w:eastAsia="仿宋_GB2312"/>
                <w:sz w:val="18"/>
              </w:rPr>
              <w:t>0.007</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5"/>
              <w:ind w:left="149" w:right="121"/>
              <w:jc w:val="center"/>
              <w:rPr>
                <w:rFonts w:ascii="仿宋_GB2312" w:eastAsia="仿宋_GB2312"/>
                <w:sz w:val="18"/>
              </w:rPr>
            </w:pPr>
            <w:r>
              <w:rPr>
                <w:rFonts w:hint="eastAsia" w:ascii="仿宋_GB2312" w:eastAsia="仿宋_GB2312"/>
                <w:sz w:val="18"/>
              </w:rPr>
              <w:t>0.007</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5"/>
              <w:ind w:left="127" w:right="97"/>
              <w:jc w:val="center"/>
              <w:rPr>
                <w:rFonts w:ascii="仿宋_GB2312" w:eastAsia="仿宋_GB2312"/>
                <w:sz w:val="18"/>
              </w:rPr>
            </w:pPr>
            <w:r>
              <w:rPr>
                <w:rFonts w:hint="eastAsia" w:ascii="仿宋_GB2312" w:eastAsia="仿宋_GB2312"/>
                <w:sz w:val="18"/>
              </w:rPr>
              <w:t>0.018</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5"/>
              <w:ind w:left="149" w:right="122"/>
              <w:jc w:val="center"/>
              <w:rPr>
                <w:rFonts w:ascii="仿宋_GB2312" w:eastAsia="仿宋_GB2312"/>
                <w:sz w:val="18"/>
              </w:rPr>
            </w:pPr>
            <w:r>
              <w:rPr>
                <w:rFonts w:hint="eastAsia" w:ascii="仿宋_GB2312" w:eastAsia="仿宋_GB2312"/>
                <w:sz w:val="18"/>
              </w:rPr>
              <w:t>0.018</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5"/>
              <w:ind w:left="127" w:right="97"/>
              <w:jc w:val="center"/>
              <w:rPr>
                <w:rFonts w:ascii="仿宋_GB2312" w:eastAsia="仿宋_GB2312"/>
                <w:sz w:val="18"/>
              </w:rPr>
            </w:pPr>
            <w:r>
              <w:rPr>
                <w:rFonts w:hint="eastAsia" w:ascii="仿宋_GB2312" w:eastAsia="仿宋_GB2312"/>
                <w:sz w:val="18"/>
              </w:rPr>
              <w:t>0.043</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5"/>
              <w:ind w:left="149" w:right="122"/>
              <w:jc w:val="center"/>
              <w:rPr>
                <w:rFonts w:ascii="仿宋_GB2312" w:eastAsia="仿宋_GB2312"/>
                <w:sz w:val="18"/>
              </w:rPr>
            </w:pPr>
            <w:r>
              <w:rPr>
                <w:rFonts w:hint="eastAsia" w:ascii="仿宋_GB2312" w:eastAsia="仿宋_GB2312"/>
                <w:sz w:val="18"/>
              </w:rPr>
              <w:t>0.028</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5"/>
              <w:ind w:left="127" w:right="98"/>
              <w:jc w:val="center"/>
              <w:rPr>
                <w:rFonts w:ascii="仿宋_GB2312" w:eastAsia="仿宋_GB2312"/>
                <w:sz w:val="18"/>
              </w:rPr>
            </w:pPr>
            <w:r>
              <w:rPr>
                <w:rFonts w:hint="eastAsia" w:ascii="仿宋_GB2312" w:eastAsia="仿宋_GB2312"/>
                <w:sz w:val="18"/>
              </w:rPr>
              <w:t>2.441</w:t>
            </w:r>
          </w:p>
        </w:tc>
        <w:tc>
          <w:tcPr>
            <w:tcW w:w="500" w:type="pct"/>
            <w:tcBorders>
              <w:top w:val="single" w:color="000000" w:sz="6" w:space="0"/>
              <w:left w:val="single" w:color="000000" w:sz="6" w:space="0"/>
              <w:bottom w:val="single" w:color="000000" w:sz="6" w:space="0"/>
            </w:tcBorders>
          </w:tcPr>
          <w:p>
            <w:pPr>
              <w:pStyle w:val="72"/>
              <w:spacing w:before="85"/>
              <w:ind w:left="147" w:right="113"/>
              <w:jc w:val="center"/>
              <w:rPr>
                <w:rFonts w:ascii="仿宋_GB2312" w:eastAsia="仿宋_GB2312"/>
                <w:sz w:val="18"/>
              </w:rPr>
            </w:pPr>
            <w:r>
              <w:rPr>
                <w:rFonts w:hint="eastAsia" w:ascii="仿宋_GB2312" w:eastAsia="仿宋_GB2312"/>
                <w:sz w:val="18"/>
              </w:rPr>
              <w:t>0.053</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390" w:type="pct"/>
            <w:tcBorders>
              <w:top w:val="single" w:color="000000" w:sz="6" w:space="0"/>
              <w:bottom w:val="single" w:color="000000" w:sz="6" w:space="0"/>
              <w:right w:val="single" w:color="000000" w:sz="6" w:space="0"/>
            </w:tcBorders>
          </w:tcPr>
          <w:p>
            <w:pPr>
              <w:pStyle w:val="72"/>
              <w:spacing w:before="86"/>
              <w:ind w:left="138" w:right="116"/>
              <w:jc w:val="center"/>
              <w:rPr>
                <w:rFonts w:ascii="仿宋_GB2312" w:eastAsia="仿宋_GB2312"/>
                <w:sz w:val="18"/>
              </w:rPr>
            </w:pPr>
            <w:r>
              <w:rPr>
                <w:rFonts w:hint="eastAsia" w:ascii="仿宋_GB2312" w:eastAsia="仿宋_GB2312"/>
                <w:sz w:val="18"/>
              </w:rPr>
              <w:t>2018</w:t>
            </w: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86"/>
              <w:ind w:left="150" w:right="121"/>
              <w:jc w:val="center"/>
              <w:rPr>
                <w:rFonts w:ascii="仿宋_GB2312" w:eastAsia="仿宋_GB2312"/>
                <w:sz w:val="18"/>
              </w:rPr>
            </w:pPr>
            <w:r>
              <w:rPr>
                <w:rFonts w:hint="eastAsia" w:ascii="仿宋_GB2312" w:eastAsia="仿宋_GB2312"/>
                <w:sz w:val="18"/>
              </w:rPr>
              <w:t>2.356</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0"/>
              <w:jc w:val="center"/>
              <w:rPr>
                <w:rFonts w:ascii="仿宋_GB2312" w:eastAsia="仿宋_GB2312"/>
                <w:sz w:val="18"/>
              </w:rPr>
            </w:pPr>
            <w:r>
              <w:rPr>
                <w:rFonts w:hint="eastAsia" w:ascii="仿宋_GB2312" w:eastAsia="仿宋_GB2312"/>
                <w:sz w:val="18"/>
              </w:rPr>
              <w:t>0.000</w:t>
            </w: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0.010</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1"/>
              <w:jc w:val="center"/>
              <w:rPr>
                <w:rFonts w:ascii="仿宋_GB2312" w:eastAsia="仿宋_GB2312"/>
                <w:sz w:val="18"/>
              </w:rPr>
            </w:pPr>
            <w:r>
              <w:rPr>
                <w:rFonts w:hint="eastAsia" w:ascii="仿宋_GB2312" w:eastAsia="仿宋_GB2312"/>
                <w:sz w:val="18"/>
              </w:rPr>
              <w:t>0.010</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6"/>
              <w:ind w:left="127" w:right="97"/>
              <w:jc w:val="center"/>
              <w:rPr>
                <w:rFonts w:ascii="仿宋_GB2312" w:eastAsia="仿宋_GB2312"/>
                <w:sz w:val="18"/>
              </w:rPr>
            </w:pPr>
            <w:r>
              <w:rPr>
                <w:rFonts w:hint="eastAsia" w:ascii="仿宋_GB2312" w:eastAsia="仿宋_GB2312"/>
                <w:sz w:val="18"/>
              </w:rPr>
              <w:t>0.019</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0.019</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6"/>
              <w:ind w:left="127" w:right="97"/>
              <w:jc w:val="center"/>
              <w:rPr>
                <w:rFonts w:ascii="仿宋_GB2312" w:eastAsia="仿宋_GB2312"/>
                <w:sz w:val="18"/>
              </w:rPr>
            </w:pPr>
            <w:r>
              <w:rPr>
                <w:rFonts w:hint="eastAsia" w:ascii="仿宋_GB2312" w:eastAsia="仿宋_GB2312"/>
                <w:sz w:val="18"/>
              </w:rPr>
              <w:t>0.046</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0.030</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6"/>
              <w:ind w:left="127" w:right="98"/>
              <w:jc w:val="center"/>
              <w:rPr>
                <w:rFonts w:ascii="仿宋_GB2312" w:eastAsia="仿宋_GB2312"/>
                <w:sz w:val="18"/>
              </w:rPr>
            </w:pPr>
            <w:r>
              <w:rPr>
                <w:rFonts w:hint="eastAsia" w:ascii="仿宋_GB2312" w:eastAsia="仿宋_GB2312"/>
                <w:sz w:val="18"/>
              </w:rPr>
              <w:t>2.431</w:t>
            </w:r>
          </w:p>
        </w:tc>
        <w:tc>
          <w:tcPr>
            <w:tcW w:w="500" w:type="pct"/>
            <w:tcBorders>
              <w:top w:val="single" w:color="000000" w:sz="6" w:space="0"/>
              <w:left w:val="single" w:color="000000" w:sz="6" w:space="0"/>
              <w:bottom w:val="single" w:color="000000" w:sz="6" w:space="0"/>
            </w:tcBorders>
          </w:tcPr>
          <w:p>
            <w:pPr>
              <w:pStyle w:val="72"/>
              <w:spacing w:before="86"/>
              <w:ind w:left="147" w:right="113"/>
              <w:jc w:val="center"/>
              <w:rPr>
                <w:rFonts w:ascii="仿宋_GB2312" w:eastAsia="仿宋_GB2312"/>
                <w:sz w:val="18"/>
              </w:rPr>
            </w:pPr>
            <w:r>
              <w:rPr>
                <w:rFonts w:hint="eastAsia" w:ascii="仿宋_GB2312" w:eastAsia="仿宋_GB2312"/>
                <w:sz w:val="18"/>
              </w:rPr>
              <w:t>0.059</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390" w:type="pct"/>
            <w:tcBorders>
              <w:top w:val="single" w:color="000000" w:sz="6" w:space="0"/>
              <w:bottom w:val="single" w:color="000000" w:sz="6" w:space="0"/>
              <w:right w:val="single" w:color="000000" w:sz="6" w:space="0"/>
            </w:tcBorders>
          </w:tcPr>
          <w:p>
            <w:pPr>
              <w:pStyle w:val="72"/>
              <w:spacing w:before="86"/>
              <w:ind w:left="138" w:right="116"/>
              <w:jc w:val="center"/>
              <w:rPr>
                <w:rFonts w:ascii="仿宋_GB2312" w:eastAsia="仿宋_GB2312"/>
                <w:sz w:val="18"/>
              </w:rPr>
            </w:pPr>
            <w:r>
              <w:rPr>
                <w:rFonts w:hint="eastAsia" w:ascii="仿宋_GB2312" w:eastAsia="仿宋_GB2312"/>
                <w:sz w:val="18"/>
              </w:rPr>
              <w:t>2019</w:t>
            </w: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86"/>
              <w:ind w:left="150" w:right="121"/>
              <w:jc w:val="center"/>
              <w:rPr>
                <w:rFonts w:ascii="仿宋_GB2312" w:eastAsia="仿宋_GB2312"/>
                <w:sz w:val="18"/>
              </w:rPr>
            </w:pPr>
            <w:r>
              <w:rPr>
                <w:rFonts w:hint="eastAsia" w:ascii="仿宋_GB2312" w:eastAsia="仿宋_GB2312"/>
                <w:sz w:val="18"/>
              </w:rPr>
              <w:t>2.330</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0"/>
              <w:jc w:val="center"/>
              <w:rPr>
                <w:rFonts w:ascii="仿宋_GB2312" w:eastAsia="仿宋_GB2312"/>
                <w:sz w:val="18"/>
              </w:rPr>
            </w:pPr>
            <w:r>
              <w:rPr>
                <w:rFonts w:hint="eastAsia" w:ascii="仿宋_GB2312" w:eastAsia="仿宋_GB2312"/>
                <w:sz w:val="18"/>
              </w:rPr>
              <w:t>0.000</w:t>
            </w: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0.003</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1"/>
              <w:jc w:val="center"/>
              <w:rPr>
                <w:rFonts w:ascii="仿宋_GB2312" w:eastAsia="仿宋_GB2312"/>
                <w:sz w:val="18"/>
              </w:rPr>
            </w:pPr>
            <w:r>
              <w:rPr>
                <w:rFonts w:hint="eastAsia" w:ascii="仿宋_GB2312" w:eastAsia="仿宋_GB2312"/>
                <w:sz w:val="18"/>
              </w:rPr>
              <w:t>0.003</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6"/>
              <w:ind w:left="127" w:right="97"/>
              <w:jc w:val="center"/>
              <w:rPr>
                <w:rFonts w:ascii="仿宋_GB2312" w:eastAsia="仿宋_GB2312"/>
                <w:sz w:val="18"/>
              </w:rPr>
            </w:pPr>
            <w:r>
              <w:rPr>
                <w:rFonts w:hint="eastAsia" w:ascii="仿宋_GB2312" w:eastAsia="仿宋_GB2312"/>
                <w:sz w:val="18"/>
              </w:rPr>
              <w:t>0.022</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0.022</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6"/>
              <w:ind w:left="127" w:right="97"/>
              <w:jc w:val="center"/>
              <w:rPr>
                <w:rFonts w:ascii="仿宋_GB2312" w:eastAsia="仿宋_GB2312"/>
                <w:sz w:val="18"/>
              </w:rPr>
            </w:pPr>
            <w:r>
              <w:rPr>
                <w:rFonts w:hint="eastAsia" w:ascii="仿宋_GB2312" w:eastAsia="仿宋_GB2312"/>
                <w:sz w:val="18"/>
              </w:rPr>
              <w:t>0.043</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0.026</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6"/>
              <w:ind w:left="127" w:right="98"/>
              <w:jc w:val="center"/>
              <w:rPr>
                <w:rFonts w:ascii="仿宋_GB2312" w:eastAsia="仿宋_GB2312"/>
                <w:sz w:val="18"/>
              </w:rPr>
            </w:pPr>
            <w:r>
              <w:rPr>
                <w:rFonts w:hint="eastAsia" w:ascii="仿宋_GB2312" w:eastAsia="仿宋_GB2312"/>
                <w:sz w:val="18"/>
              </w:rPr>
              <w:t>2.398</w:t>
            </w:r>
          </w:p>
        </w:tc>
        <w:tc>
          <w:tcPr>
            <w:tcW w:w="500" w:type="pct"/>
            <w:tcBorders>
              <w:top w:val="single" w:color="000000" w:sz="6" w:space="0"/>
              <w:left w:val="single" w:color="000000" w:sz="6" w:space="0"/>
              <w:bottom w:val="single" w:color="000000" w:sz="6" w:space="0"/>
            </w:tcBorders>
          </w:tcPr>
          <w:p>
            <w:pPr>
              <w:pStyle w:val="72"/>
              <w:spacing w:before="86"/>
              <w:ind w:left="147" w:right="113"/>
              <w:jc w:val="center"/>
              <w:rPr>
                <w:rFonts w:ascii="仿宋_GB2312" w:eastAsia="仿宋_GB2312"/>
                <w:sz w:val="18"/>
              </w:rPr>
            </w:pPr>
            <w:r>
              <w:rPr>
                <w:rFonts w:hint="eastAsia" w:ascii="仿宋_GB2312" w:eastAsia="仿宋_GB2312"/>
                <w:sz w:val="18"/>
              </w:rPr>
              <w:t>0.051</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390" w:type="pct"/>
            <w:tcBorders>
              <w:top w:val="single" w:color="000000" w:sz="6" w:space="0"/>
              <w:bottom w:val="single" w:color="000000" w:sz="6" w:space="0"/>
              <w:right w:val="single" w:color="000000" w:sz="6" w:space="0"/>
            </w:tcBorders>
          </w:tcPr>
          <w:p>
            <w:pPr>
              <w:pStyle w:val="72"/>
              <w:spacing w:before="86"/>
              <w:ind w:left="138" w:right="116"/>
              <w:jc w:val="center"/>
              <w:rPr>
                <w:rFonts w:ascii="仿宋_GB2312" w:eastAsia="仿宋_GB2312"/>
                <w:sz w:val="18"/>
              </w:rPr>
            </w:pPr>
            <w:r>
              <w:rPr>
                <w:rFonts w:hint="eastAsia" w:ascii="仿宋_GB2312" w:eastAsia="仿宋_GB2312"/>
                <w:sz w:val="18"/>
              </w:rPr>
              <w:t>2020</w:t>
            </w: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86"/>
              <w:ind w:left="150" w:right="121"/>
              <w:jc w:val="center"/>
              <w:rPr>
                <w:rFonts w:ascii="仿宋_GB2312" w:eastAsia="仿宋_GB2312"/>
                <w:sz w:val="18"/>
              </w:rPr>
            </w:pPr>
            <w:r>
              <w:rPr>
                <w:rFonts w:hint="eastAsia" w:ascii="仿宋_GB2312" w:eastAsia="仿宋_GB2312"/>
                <w:sz w:val="18"/>
              </w:rPr>
              <w:t>2.331</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0"/>
              <w:jc w:val="center"/>
              <w:rPr>
                <w:rFonts w:ascii="仿宋_GB2312" w:eastAsia="仿宋_GB2312"/>
                <w:sz w:val="18"/>
              </w:rPr>
            </w:pPr>
            <w:r>
              <w:rPr>
                <w:rFonts w:hint="eastAsia" w:ascii="仿宋_GB2312" w:eastAsia="仿宋_GB2312"/>
                <w:sz w:val="18"/>
              </w:rPr>
              <w:t>0.000</w:t>
            </w:r>
          </w:p>
        </w:tc>
        <w:tc>
          <w:tcPr>
            <w:tcW w:w="423" w:type="pct"/>
            <w:tcBorders>
              <w:top w:val="single" w:color="000000" w:sz="6" w:space="0"/>
              <w:left w:val="single" w:color="000000" w:sz="6" w:space="0"/>
              <w:bottom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0.003</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1"/>
              <w:jc w:val="center"/>
              <w:rPr>
                <w:rFonts w:ascii="仿宋_GB2312" w:eastAsia="仿宋_GB2312"/>
                <w:sz w:val="18"/>
              </w:rPr>
            </w:pPr>
            <w:r>
              <w:rPr>
                <w:rFonts w:hint="eastAsia" w:ascii="仿宋_GB2312" w:eastAsia="仿宋_GB2312"/>
                <w:sz w:val="18"/>
              </w:rPr>
              <w:t>0.003</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6"/>
              <w:ind w:left="127" w:right="97"/>
              <w:jc w:val="center"/>
              <w:rPr>
                <w:rFonts w:ascii="仿宋_GB2312" w:eastAsia="仿宋_GB2312"/>
                <w:sz w:val="18"/>
              </w:rPr>
            </w:pPr>
            <w:r>
              <w:rPr>
                <w:rFonts w:hint="eastAsia" w:ascii="仿宋_GB2312" w:eastAsia="仿宋_GB2312"/>
                <w:sz w:val="18"/>
              </w:rPr>
              <w:t>0.031</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0.031</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6"/>
              <w:ind w:left="127" w:right="97"/>
              <w:jc w:val="center"/>
              <w:rPr>
                <w:rFonts w:ascii="仿宋_GB2312" w:eastAsia="仿宋_GB2312"/>
                <w:sz w:val="18"/>
              </w:rPr>
            </w:pPr>
            <w:r>
              <w:rPr>
                <w:rFonts w:hint="eastAsia" w:ascii="仿宋_GB2312" w:eastAsia="仿宋_GB2312"/>
                <w:sz w:val="18"/>
              </w:rPr>
              <w:t>0.045</w:t>
            </w:r>
          </w:p>
        </w:tc>
        <w:tc>
          <w:tcPr>
            <w:tcW w:w="500" w:type="pct"/>
            <w:tcBorders>
              <w:top w:val="single" w:color="000000" w:sz="6" w:space="0"/>
              <w:left w:val="single" w:color="000000" w:sz="6" w:space="0"/>
              <w:bottom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0.032</w:t>
            </w:r>
          </w:p>
        </w:tc>
        <w:tc>
          <w:tcPr>
            <w:tcW w:w="422" w:type="pct"/>
            <w:tcBorders>
              <w:top w:val="single" w:color="000000" w:sz="6" w:space="0"/>
              <w:left w:val="single" w:color="000000" w:sz="6" w:space="0"/>
              <w:bottom w:val="single" w:color="000000" w:sz="6" w:space="0"/>
              <w:right w:val="single" w:color="000000" w:sz="6" w:space="0"/>
            </w:tcBorders>
          </w:tcPr>
          <w:p>
            <w:pPr>
              <w:pStyle w:val="72"/>
              <w:spacing w:before="86"/>
              <w:ind w:left="127" w:right="98"/>
              <w:jc w:val="center"/>
              <w:rPr>
                <w:rFonts w:ascii="仿宋_GB2312" w:eastAsia="仿宋_GB2312"/>
                <w:sz w:val="18"/>
              </w:rPr>
            </w:pPr>
            <w:r>
              <w:rPr>
                <w:rFonts w:hint="eastAsia" w:ascii="仿宋_GB2312" w:eastAsia="仿宋_GB2312"/>
                <w:sz w:val="18"/>
              </w:rPr>
              <w:t>2.410</w:t>
            </w:r>
          </w:p>
        </w:tc>
        <w:tc>
          <w:tcPr>
            <w:tcW w:w="500" w:type="pct"/>
            <w:tcBorders>
              <w:top w:val="single" w:color="000000" w:sz="6" w:space="0"/>
              <w:left w:val="single" w:color="000000" w:sz="6" w:space="0"/>
              <w:bottom w:val="single" w:color="000000" w:sz="6" w:space="0"/>
            </w:tcBorders>
          </w:tcPr>
          <w:p>
            <w:pPr>
              <w:pStyle w:val="72"/>
              <w:spacing w:before="86"/>
              <w:ind w:left="147" w:right="113"/>
              <w:jc w:val="center"/>
              <w:rPr>
                <w:rFonts w:ascii="仿宋_GB2312" w:eastAsia="仿宋_GB2312"/>
                <w:sz w:val="18"/>
              </w:rPr>
            </w:pPr>
            <w:r>
              <w:rPr>
                <w:rFonts w:hint="eastAsia" w:ascii="仿宋_GB2312" w:eastAsia="仿宋_GB2312"/>
                <w:sz w:val="18"/>
              </w:rPr>
              <w:t>0.066</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390" w:type="pct"/>
            <w:tcBorders>
              <w:top w:val="single" w:color="000000" w:sz="6" w:space="0"/>
              <w:right w:val="single" w:color="000000" w:sz="6" w:space="0"/>
            </w:tcBorders>
          </w:tcPr>
          <w:p>
            <w:pPr>
              <w:pStyle w:val="72"/>
              <w:spacing w:before="67"/>
              <w:ind w:left="137" w:right="116"/>
              <w:jc w:val="center"/>
              <w:rPr>
                <w:rFonts w:ascii="仿宋_GB2312" w:eastAsia="仿宋_GB2312"/>
                <w:sz w:val="18"/>
              </w:rPr>
            </w:pPr>
            <w:r>
              <w:rPr>
                <w:rFonts w:hint="eastAsia" w:ascii="仿宋_GB2312" w:eastAsia="仿宋_GB2312"/>
                <w:sz w:val="18"/>
              </w:rPr>
              <w:t>平均</w:t>
            </w:r>
          </w:p>
        </w:tc>
        <w:tc>
          <w:tcPr>
            <w:tcW w:w="423" w:type="pct"/>
            <w:tcBorders>
              <w:top w:val="single" w:color="000000" w:sz="6" w:space="0"/>
              <w:left w:val="single" w:color="000000" w:sz="6" w:space="0"/>
              <w:right w:val="single" w:color="000000" w:sz="6" w:space="0"/>
            </w:tcBorders>
          </w:tcPr>
          <w:p>
            <w:pPr>
              <w:pStyle w:val="72"/>
              <w:spacing w:before="86"/>
              <w:ind w:left="150" w:right="121"/>
              <w:jc w:val="center"/>
              <w:rPr>
                <w:rFonts w:ascii="仿宋_GB2312" w:eastAsia="仿宋_GB2312"/>
                <w:sz w:val="18"/>
              </w:rPr>
            </w:pPr>
            <w:r>
              <w:rPr>
                <w:rFonts w:hint="eastAsia" w:ascii="仿宋_GB2312" w:eastAsia="仿宋_GB2312"/>
                <w:sz w:val="18"/>
              </w:rPr>
              <w:t>2.322</w:t>
            </w:r>
          </w:p>
        </w:tc>
        <w:tc>
          <w:tcPr>
            <w:tcW w:w="500" w:type="pct"/>
            <w:tcBorders>
              <w:top w:val="single" w:color="000000" w:sz="6" w:space="0"/>
              <w:left w:val="single" w:color="000000" w:sz="6" w:space="0"/>
              <w:right w:val="single" w:color="000000" w:sz="6" w:space="0"/>
            </w:tcBorders>
          </w:tcPr>
          <w:p>
            <w:pPr>
              <w:pStyle w:val="72"/>
              <w:spacing w:before="86"/>
              <w:ind w:left="149" w:right="120"/>
              <w:jc w:val="center"/>
              <w:rPr>
                <w:rFonts w:ascii="仿宋_GB2312" w:eastAsia="仿宋_GB2312"/>
                <w:sz w:val="18"/>
              </w:rPr>
            </w:pPr>
            <w:r>
              <w:rPr>
                <w:rFonts w:hint="eastAsia" w:ascii="仿宋_GB2312" w:eastAsia="仿宋_GB2312"/>
                <w:sz w:val="18"/>
              </w:rPr>
              <w:t>0.000</w:t>
            </w:r>
          </w:p>
        </w:tc>
        <w:tc>
          <w:tcPr>
            <w:tcW w:w="423" w:type="pct"/>
            <w:tcBorders>
              <w:top w:val="single" w:color="000000" w:sz="6" w:space="0"/>
              <w:left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0.006</w:t>
            </w:r>
          </w:p>
        </w:tc>
        <w:tc>
          <w:tcPr>
            <w:tcW w:w="500" w:type="pct"/>
            <w:tcBorders>
              <w:top w:val="single" w:color="000000" w:sz="6" w:space="0"/>
              <w:left w:val="single" w:color="000000" w:sz="6" w:space="0"/>
              <w:right w:val="single" w:color="000000" w:sz="6" w:space="0"/>
            </w:tcBorders>
          </w:tcPr>
          <w:p>
            <w:pPr>
              <w:pStyle w:val="72"/>
              <w:spacing w:before="86"/>
              <w:ind w:left="149" w:right="121"/>
              <w:jc w:val="center"/>
              <w:rPr>
                <w:rFonts w:ascii="仿宋_GB2312" w:eastAsia="仿宋_GB2312"/>
                <w:sz w:val="18"/>
              </w:rPr>
            </w:pPr>
            <w:r>
              <w:rPr>
                <w:rFonts w:hint="eastAsia" w:ascii="仿宋_GB2312" w:eastAsia="仿宋_GB2312"/>
                <w:sz w:val="18"/>
              </w:rPr>
              <w:t>0.006</w:t>
            </w:r>
          </w:p>
        </w:tc>
        <w:tc>
          <w:tcPr>
            <w:tcW w:w="422" w:type="pct"/>
            <w:tcBorders>
              <w:top w:val="single" w:color="000000" w:sz="6" w:space="0"/>
              <w:left w:val="single" w:color="000000" w:sz="6" w:space="0"/>
              <w:right w:val="single" w:color="000000" w:sz="6" w:space="0"/>
            </w:tcBorders>
          </w:tcPr>
          <w:p>
            <w:pPr>
              <w:pStyle w:val="72"/>
              <w:spacing w:before="86"/>
              <w:ind w:left="127" w:right="97"/>
              <w:jc w:val="center"/>
              <w:rPr>
                <w:rFonts w:ascii="仿宋_GB2312" w:eastAsia="仿宋_GB2312"/>
                <w:sz w:val="18"/>
              </w:rPr>
            </w:pPr>
            <w:r>
              <w:rPr>
                <w:rFonts w:hint="eastAsia" w:ascii="仿宋_GB2312" w:eastAsia="仿宋_GB2312"/>
                <w:sz w:val="18"/>
              </w:rPr>
              <w:t>0.021</w:t>
            </w:r>
          </w:p>
        </w:tc>
        <w:tc>
          <w:tcPr>
            <w:tcW w:w="500" w:type="pct"/>
            <w:tcBorders>
              <w:top w:val="single" w:color="000000" w:sz="6" w:space="0"/>
              <w:left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0.021</w:t>
            </w:r>
          </w:p>
        </w:tc>
        <w:tc>
          <w:tcPr>
            <w:tcW w:w="422" w:type="pct"/>
            <w:tcBorders>
              <w:top w:val="single" w:color="000000" w:sz="6" w:space="0"/>
              <w:left w:val="single" w:color="000000" w:sz="6" w:space="0"/>
              <w:right w:val="single" w:color="000000" w:sz="6" w:space="0"/>
            </w:tcBorders>
          </w:tcPr>
          <w:p>
            <w:pPr>
              <w:pStyle w:val="72"/>
              <w:spacing w:before="86"/>
              <w:ind w:left="127" w:right="97"/>
              <w:jc w:val="center"/>
              <w:rPr>
                <w:rFonts w:ascii="仿宋_GB2312" w:eastAsia="仿宋_GB2312"/>
                <w:sz w:val="18"/>
              </w:rPr>
            </w:pPr>
            <w:r>
              <w:rPr>
                <w:rFonts w:hint="eastAsia" w:ascii="仿宋_GB2312" w:eastAsia="仿宋_GB2312"/>
                <w:sz w:val="18"/>
              </w:rPr>
              <w:t>0.044</w:t>
            </w:r>
          </w:p>
        </w:tc>
        <w:tc>
          <w:tcPr>
            <w:tcW w:w="500" w:type="pct"/>
            <w:tcBorders>
              <w:top w:val="single" w:color="000000" w:sz="6" w:space="0"/>
              <w:left w:val="single" w:color="000000" w:sz="6" w:space="0"/>
              <w:right w:val="single" w:color="000000" w:sz="6" w:space="0"/>
            </w:tcBorders>
          </w:tcPr>
          <w:p>
            <w:pPr>
              <w:pStyle w:val="72"/>
              <w:spacing w:before="86"/>
              <w:ind w:left="149" w:right="122"/>
              <w:jc w:val="center"/>
              <w:rPr>
                <w:rFonts w:ascii="仿宋_GB2312" w:eastAsia="仿宋_GB2312"/>
                <w:sz w:val="18"/>
              </w:rPr>
            </w:pPr>
            <w:r>
              <w:rPr>
                <w:rFonts w:hint="eastAsia" w:ascii="仿宋_GB2312" w:eastAsia="仿宋_GB2312"/>
                <w:sz w:val="18"/>
              </w:rPr>
              <w:t>0.029</w:t>
            </w:r>
          </w:p>
        </w:tc>
        <w:tc>
          <w:tcPr>
            <w:tcW w:w="422" w:type="pct"/>
            <w:tcBorders>
              <w:top w:val="single" w:color="000000" w:sz="6" w:space="0"/>
              <w:left w:val="single" w:color="000000" w:sz="6" w:space="0"/>
              <w:right w:val="single" w:color="000000" w:sz="6" w:space="0"/>
            </w:tcBorders>
          </w:tcPr>
          <w:p>
            <w:pPr>
              <w:pStyle w:val="72"/>
              <w:spacing w:before="86"/>
              <w:ind w:left="127" w:right="98"/>
              <w:jc w:val="center"/>
              <w:rPr>
                <w:rFonts w:ascii="仿宋_GB2312" w:eastAsia="仿宋_GB2312"/>
                <w:sz w:val="18"/>
              </w:rPr>
            </w:pPr>
            <w:r>
              <w:rPr>
                <w:rFonts w:hint="eastAsia" w:ascii="仿宋_GB2312" w:eastAsia="仿宋_GB2312"/>
                <w:sz w:val="18"/>
              </w:rPr>
              <w:t>2.394</w:t>
            </w:r>
          </w:p>
        </w:tc>
        <w:tc>
          <w:tcPr>
            <w:tcW w:w="500" w:type="pct"/>
            <w:tcBorders>
              <w:top w:val="single" w:color="000000" w:sz="6" w:space="0"/>
              <w:left w:val="single" w:color="000000" w:sz="6" w:space="0"/>
            </w:tcBorders>
          </w:tcPr>
          <w:p>
            <w:pPr>
              <w:pStyle w:val="72"/>
              <w:spacing w:before="86"/>
              <w:ind w:left="147" w:right="113"/>
              <w:jc w:val="center"/>
              <w:rPr>
                <w:rFonts w:ascii="仿宋_GB2312" w:eastAsia="仿宋_GB2312"/>
                <w:sz w:val="18"/>
              </w:rPr>
            </w:pPr>
            <w:r>
              <w:rPr>
                <w:rFonts w:hint="eastAsia" w:ascii="仿宋_GB2312" w:eastAsia="仿宋_GB2312"/>
                <w:sz w:val="18"/>
              </w:rPr>
              <w:t>0.056</w:t>
            </w:r>
          </w:p>
        </w:tc>
      </w:tr>
    </w:tbl>
    <w:p>
      <w:pPr>
        <w:jc w:val="center"/>
        <w:rPr>
          <w:rFonts w:ascii="仿宋_GB2312" w:eastAsia="仿宋_GB2312"/>
          <w:sz w:val="18"/>
        </w:rPr>
      </w:pPr>
    </w:p>
    <w:p>
      <w:pPr>
        <w:spacing w:line="360" w:lineRule="auto"/>
        <w:ind w:firstLine="640" w:firstLineChars="200"/>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（2）耗水量</w:t>
      </w:r>
    </w:p>
    <w:p>
      <w:pPr>
        <w:spacing w:line="360" w:lineRule="auto"/>
        <w:ind w:firstLine="640" w:firstLineChars="200"/>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同心县 2016 年～2020 年近 5 年平均实际耗水量 2.375 亿 m³，其中地表水 2.348亿 m³，地下水 0.037 亿 m³。近 5 年平均农业耗水量 2.322 亿 m³，占 97.81%；工业耗水量 0.002 亿 m³，占 0.08%；城镇生活耗水量 0.007 亿 m³，占 0.25%；农村人畜耗水量 0.044 亿 m³，占 1.86%。</w:t>
      </w:r>
    </w:p>
    <w:p>
      <w:pPr>
        <w:spacing w:line="360" w:lineRule="auto"/>
        <w:ind w:firstLine="640" w:firstLineChars="200"/>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同心县近五年耗水量统计表见表 3.2-2。</w:t>
      </w:r>
    </w:p>
    <w:p>
      <w:pPr>
        <w:pStyle w:val="9"/>
        <w:tabs>
          <w:tab w:val="left" w:pos="7249"/>
        </w:tabs>
        <w:spacing w:after="0" w:line="360" w:lineRule="auto"/>
        <w:ind w:left="241" w:leftChars="115" w:firstLine="929" w:firstLineChars="441"/>
        <w:jc w:val="left"/>
        <w:rPr>
          <w:rFonts w:ascii="仿宋_GB2312" w:eastAsia="仿宋_GB2312"/>
          <w:b/>
          <w:sz w:val="13"/>
        </w:rPr>
      </w:pPr>
      <w:r>
        <w:rPr>
          <w:rFonts w:hint="eastAsia" w:ascii="仿宋_GB2312" w:eastAsia="仿宋_GB2312"/>
          <w:b/>
        </w:rPr>
        <w:t xml:space="preserve">        </w:t>
      </w:r>
      <w:r>
        <w:rPr>
          <w:rFonts w:hint="eastAsia" w:ascii="仿宋_GB2312" w:eastAsia="仿宋_GB2312"/>
          <w:b/>
          <w:sz w:val="24"/>
          <w:szCs w:val="24"/>
        </w:rPr>
        <w:t xml:space="preserve">同心县2016年-2020年耗水量统计表            </w:t>
      </w:r>
      <w:r>
        <w:rPr>
          <w:rFonts w:hint="eastAsia" w:ascii="仿宋_GB2312" w:eastAsia="仿宋_GB2312"/>
          <w:b/>
        </w:rPr>
        <w:t>单位：亿m</w:t>
      </w:r>
      <w:r>
        <w:rPr>
          <w:rFonts w:hint="eastAsia" w:ascii="仿宋_GB2312" w:eastAsia="仿宋_GB2312"/>
          <w:b/>
          <w:position w:val="7"/>
          <w:sz w:val="13"/>
        </w:rPr>
        <w:t>3</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634"/>
        <w:gridCol w:w="743"/>
        <w:gridCol w:w="841"/>
        <w:gridCol w:w="738"/>
        <w:gridCol w:w="841"/>
        <w:gridCol w:w="738"/>
        <w:gridCol w:w="841"/>
        <w:gridCol w:w="743"/>
        <w:gridCol w:w="842"/>
        <w:gridCol w:w="739"/>
        <w:gridCol w:w="838"/>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9" w:hRule="atLeast"/>
        </w:trPr>
        <w:tc>
          <w:tcPr>
            <w:tcW w:w="372" w:type="pct"/>
            <w:vMerge w:val="restart"/>
            <w:tcBorders>
              <w:bottom w:val="single" w:color="000000" w:sz="6" w:space="0"/>
              <w:right w:val="single" w:color="000000" w:sz="6" w:space="0"/>
            </w:tcBorders>
            <w:vAlign w:val="center"/>
          </w:tcPr>
          <w:p>
            <w:pPr>
              <w:pStyle w:val="72"/>
              <w:ind w:left="43"/>
              <w:jc w:val="center"/>
              <w:rPr>
                <w:rFonts w:ascii="仿宋_GB2312" w:eastAsia="仿宋_GB2312"/>
                <w:sz w:val="20"/>
              </w:rPr>
            </w:pPr>
            <w:r>
              <w:rPr>
                <w:rFonts w:hint="eastAsia" w:ascii="仿宋_GB2312" w:eastAsia="仿宋_GB2312"/>
                <w:sz w:val="20"/>
              </w:rPr>
              <w:t>年份</w:t>
            </w:r>
          </w:p>
        </w:tc>
        <w:tc>
          <w:tcPr>
            <w:tcW w:w="926" w:type="pct"/>
            <w:gridSpan w:val="2"/>
            <w:tcBorders>
              <w:left w:val="single" w:color="000000" w:sz="6" w:space="0"/>
              <w:bottom w:val="single" w:color="000000" w:sz="6" w:space="0"/>
              <w:right w:val="single" w:color="000000" w:sz="6" w:space="0"/>
            </w:tcBorders>
            <w:vAlign w:val="center"/>
          </w:tcPr>
          <w:p>
            <w:pPr>
              <w:pStyle w:val="72"/>
              <w:spacing w:before="17"/>
              <w:ind w:left="570" w:right="542"/>
              <w:jc w:val="center"/>
              <w:rPr>
                <w:rFonts w:ascii="仿宋_GB2312" w:eastAsia="仿宋_GB2312"/>
                <w:sz w:val="20"/>
              </w:rPr>
            </w:pPr>
            <w:r>
              <w:rPr>
                <w:rFonts w:hint="eastAsia" w:ascii="仿宋_GB2312" w:eastAsia="仿宋_GB2312"/>
                <w:sz w:val="20"/>
              </w:rPr>
              <w:t>农业</w:t>
            </w:r>
          </w:p>
        </w:tc>
        <w:tc>
          <w:tcPr>
            <w:tcW w:w="926" w:type="pct"/>
            <w:gridSpan w:val="2"/>
            <w:tcBorders>
              <w:left w:val="single" w:color="000000" w:sz="6" w:space="0"/>
              <w:bottom w:val="single" w:color="000000" w:sz="6" w:space="0"/>
              <w:right w:val="single" w:color="000000" w:sz="6" w:space="0"/>
            </w:tcBorders>
            <w:vAlign w:val="center"/>
          </w:tcPr>
          <w:p>
            <w:pPr>
              <w:pStyle w:val="72"/>
              <w:spacing w:before="17"/>
              <w:ind w:left="570" w:right="542"/>
              <w:jc w:val="center"/>
              <w:rPr>
                <w:rFonts w:ascii="仿宋_GB2312" w:eastAsia="仿宋_GB2312"/>
                <w:sz w:val="20"/>
              </w:rPr>
            </w:pPr>
            <w:r>
              <w:rPr>
                <w:rFonts w:hint="eastAsia" w:ascii="仿宋_GB2312" w:eastAsia="仿宋_GB2312"/>
                <w:sz w:val="20"/>
              </w:rPr>
              <w:t>工业</w:t>
            </w:r>
          </w:p>
        </w:tc>
        <w:tc>
          <w:tcPr>
            <w:tcW w:w="926" w:type="pct"/>
            <w:gridSpan w:val="2"/>
            <w:tcBorders>
              <w:left w:val="single" w:color="000000" w:sz="6" w:space="0"/>
              <w:bottom w:val="single" w:color="000000" w:sz="6" w:space="0"/>
              <w:right w:val="single" w:color="000000" w:sz="6" w:space="0"/>
            </w:tcBorders>
            <w:vAlign w:val="center"/>
          </w:tcPr>
          <w:p>
            <w:pPr>
              <w:pStyle w:val="72"/>
              <w:spacing w:before="17"/>
              <w:jc w:val="center"/>
              <w:rPr>
                <w:rFonts w:ascii="仿宋_GB2312" w:eastAsia="仿宋_GB2312"/>
                <w:sz w:val="20"/>
              </w:rPr>
            </w:pPr>
            <w:r>
              <w:rPr>
                <w:rFonts w:hint="eastAsia" w:ascii="仿宋_GB2312" w:eastAsia="仿宋_GB2312"/>
                <w:sz w:val="20"/>
              </w:rPr>
              <w:t>城镇生活</w:t>
            </w:r>
          </w:p>
        </w:tc>
        <w:tc>
          <w:tcPr>
            <w:tcW w:w="926" w:type="pct"/>
            <w:gridSpan w:val="2"/>
            <w:tcBorders>
              <w:left w:val="single" w:color="000000" w:sz="6" w:space="0"/>
              <w:bottom w:val="single" w:color="000000" w:sz="6" w:space="0"/>
              <w:right w:val="single" w:color="000000" w:sz="6" w:space="0"/>
            </w:tcBorders>
            <w:vAlign w:val="center"/>
          </w:tcPr>
          <w:p>
            <w:pPr>
              <w:pStyle w:val="72"/>
              <w:spacing w:before="17"/>
              <w:jc w:val="center"/>
              <w:rPr>
                <w:rFonts w:ascii="仿宋_GB2312" w:eastAsia="仿宋_GB2312"/>
                <w:sz w:val="20"/>
              </w:rPr>
            </w:pPr>
            <w:r>
              <w:rPr>
                <w:rFonts w:hint="eastAsia" w:ascii="仿宋_GB2312" w:eastAsia="仿宋_GB2312"/>
                <w:sz w:val="20"/>
              </w:rPr>
              <w:t>农村人畜</w:t>
            </w:r>
          </w:p>
        </w:tc>
        <w:tc>
          <w:tcPr>
            <w:tcW w:w="924" w:type="pct"/>
            <w:gridSpan w:val="2"/>
            <w:tcBorders>
              <w:left w:val="single" w:color="000000" w:sz="6" w:space="0"/>
              <w:bottom w:val="single" w:color="000000" w:sz="6" w:space="0"/>
            </w:tcBorders>
            <w:vAlign w:val="center"/>
          </w:tcPr>
          <w:p>
            <w:pPr>
              <w:pStyle w:val="72"/>
              <w:spacing w:before="17"/>
              <w:jc w:val="center"/>
              <w:rPr>
                <w:rFonts w:ascii="仿宋_GB2312" w:eastAsia="仿宋_GB2312"/>
                <w:sz w:val="20"/>
              </w:rPr>
            </w:pPr>
            <w:r>
              <w:rPr>
                <w:rFonts w:hint="eastAsia" w:ascii="仿宋_GB2312" w:eastAsia="仿宋_GB2312"/>
                <w:sz w:val="20"/>
              </w:rPr>
              <w:t>总耗水量</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8" w:hRule="atLeast"/>
        </w:trPr>
        <w:tc>
          <w:tcPr>
            <w:tcW w:w="372" w:type="pct"/>
            <w:vMerge w:val="continue"/>
            <w:tcBorders>
              <w:top w:val="nil"/>
              <w:bottom w:val="single" w:color="000000" w:sz="6" w:space="0"/>
              <w:right w:val="single" w:color="000000" w:sz="6" w:space="0"/>
            </w:tcBorders>
            <w:vAlign w:val="center"/>
          </w:tcPr>
          <w:p>
            <w:pPr>
              <w:jc w:val="center"/>
              <w:rPr>
                <w:rFonts w:ascii="仿宋_GB2312" w:eastAsia="仿宋_GB2312"/>
                <w:sz w:val="2"/>
                <w:szCs w:val="2"/>
              </w:rPr>
            </w:pP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18"/>
              <w:ind w:left="123" w:right="100"/>
              <w:jc w:val="center"/>
              <w:rPr>
                <w:rFonts w:ascii="仿宋_GB2312" w:eastAsia="仿宋_GB2312"/>
                <w:sz w:val="20"/>
              </w:rPr>
            </w:pPr>
            <w:r>
              <w:rPr>
                <w:rFonts w:hint="eastAsia" w:ascii="仿宋_GB2312" w:eastAsia="仿宋_GB2312"/>
                <w:sz w:val="20"/>
              </w:rPr>
              <w:t>合计</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18"/>
              <w:ind w:left="101" w:right="76"/>
              <w:jc w:val="center"/>
              <w:rPr>
                <w:rFonts w:ascii="仿宋_GB2312" w:eastAsia="仿宋_GB2312"/>
                <w:sz w:val="20"/>
              </w:rPr>
            </w:pPr>
            <w:r>
              <w:rPr>
                <w:rFonts w:hint="eastAsia" w:ascii="仿宋_GB2312" w:eastAsia="仿宋_GB2312"/>
                <w:sz w:val="20"/>
              </w:rPr>
              <w:t>地下水</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18"/>
              <w:jc w:val="center"/>
              <w:rPr>
                <w:rFonts w:ascii="仿宋_GB2312" w:eastAsia="仿宋_GB2312"/>
                <w:sz w:val="20"/>
              </w:rPr>
            </w:pPr>
            <w:r>
              <w:rPr>
                <w:rFonts w:hint="eastAsia" w:ascii="仿宋_GB2312" w:eastAsia="仿宋_GB2312"/>
                <w:sz w:val="20"/>
              </w:rPr>
              <w:t>合计</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18"/>
              <w:ind w:left="101" w:right="73"/>
              <w:jc w:val="center"/>
              <w:rPr>
                <w:rFonts w:ascii="仿宋_GB2312" w:eastAsia="仿宋_GB2312"/>
                <w:sz w:val="20"/>
              </w:rPr>
            </w:pPr>
            <w:r>
              <w:rPr>
                <w:rFonts w:hint="eastAsia" w:ascii="仿宋_GB2312" w:eastAsia="仿宋_GB2312"/>
                <w:sz w:val="20"/>
              </w:rPr>
              <w:t>地下水</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18"/>
              <w:jc w:val="center"/>
              <w:rPr>
                <w:rFonts w:ascii="仿宋_GB2312" w:eastAsia="仿宋_GB2312"/>
                <w:sz w:val="20"/>
              </w:rPr>
            </w:pPr>
            <w:r>
              <w:rPr>
                <w:rFonts w:hint="eastAsia" w:ascii="仿宋_GB2312" w:eastAsia="仿宋_GB2312"/>
                <w:sz w:val="20"/>
              </w:rPr>
              <w:t>合计</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18"/>
              <w:ind w:left="101" w:right="74"/>
              <w:jc w:val="center"/>
              <w:rPr>
                <w:rFonts w:ascii="仿宋_GB2312" w:eastAsia="仿宋_GB2312"/>
                <w:sz w:val="20"/>
              </w:rPr>
            </w:pPr>
            <w:r>
              <w:rPr>
                <w:rFonts w:hint="eastAsia" w:ascii="仿宋_GB2312" w:eastAsia="仿宋_GB2312"/>
                <w:sz w:val="20"/>
              </w:rPr>
              <w:t>地下水</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18"/>
              <w:ind w:left="123" w:right="100"/>
              <w:jc w:val="center"/>
              <w:rPr>
                <w:rFonts w:ascii="仿宋_GB2312" w:eastAsia="仿宋_GB2312"/>
                <w:sz w:val="20"/>
              </w:rPr>
            </w:pPr>
            <w:r>
              <w:rPr>
                <w:rFonts w:hint="eastAsia" w:ascii="仿宋_GB2312" w:eastAsia="仿宋_GB2312"/>
                <w:sz w:val="20"/>
              </w:rPr>
              <w:t>合计</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18"/>
              <w:ind w:left="101" w:right="76"/>
              <w:jc w:val="center"/>
              <w:rPr>
                <w:rFonts w:ascii="仿宋_GB2312" w:eastAsia="仿宋_GB2312"/>
                <w:sz w:val="20"/>
              </w:rPr>
            </w:pPr>
            <w:r>
              <w:rPr>
                <w:rFonts w:hint="eastAsia" w:ascii="仿宋_GB2312" w:eastAsia="仿宋_GB2312"/>
                <w:sz w:val="20"/>
              </w:rPr>
              <w:t>地下水</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18"/>
              <w:ind w:left="173"/>
              <w:jc w:val="center"/>
              <w:rPr>
                <w:rFonts w:ascii="仿宋_GB2312" w:eastAsia="仿宋_GB2312"/>
                <w:sz w:val="20"/>
              </w:rPr>
            </w:pPr>
            <w:r>
              <w:rPr>
                <w:rFonts w:hint="eastAsia" w:ascii="仿宋_GB2312" w:eastAsia="仿宋_GB2312"/>
                <w:sz w:val="20"/>
              </w:rPr>
              <w:t>合计</w:t>
            </w:r>
          </w:p>
        </w:tc>
        <w:tc>
          <w:tcPr>
            <w:tcW w:w="491" w:type="pct"/>
            <w:tcBorders>
              <w:top w:val="single" w:color="000000" w:sz="6" w:space="0"/>
              <w:left w:val="single" w:color="000000" w:sz="6" w:space="0"/>
              <w:bottom w:val="single" w:color="000000" w:sz="6" w:space="0"/>
            </w:tcBorders>
            <w:vAlign w:val="center"/>
          </w:tcPr>
          <w:p>
            <w:pPr>
              <w:pStyle w:val="72"/>
              <w:spacing w:before="18"/>
              <w:ind w:left="104" w:right="68"/>
              <w:jc w:val="center"/>
              <w:rPr>
                <w:rFonts w:ascii="仿宋_GB2312" w:eastAsia="仿宋_GB2312"/>
                <w:sz w:val="20"/>
              </w:rPr>
            </w:pPr>
            <w:r>
              <w:rPr>
                <w:rFonts w:hint="eastAsia" w:ascii="仿宋_GB2312" w:eastAsia="仿宋_GB2312"/>
                <w:sz w:val="20"/>
              </w:rPr>
              <w:t>地下水</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1" w:hRule="atLeast"/>
        </w:trPr>
        <w:tc>
          <w:tcPr>
            <w:tcW w:w="372" w:type="pct"/>
            <w:tcBorders>
              <w:top w:val="single" w:color="000000" w:sz="6" w:space="0"/>
              <w:bottom w:val="single" w:color="000000" w:sz="6" w:space="0"/>
              <w:right w:val="single" w:color="000000" w:sz="6" w:space="0"/>
            </w:tcBorders>
            <w:vAlign w:val="center"/>
          </w:tcPr>
          <w:p>
            <w:pPr>
              <w:pStyle w:val="72"/>
              <w:spacing w:before="24"/>
              <w:ind w:right="90"/>
              <w:jc w:val="center"/>
              <w:rPr>
                <w:rFonts w:ascii="仿宋_GB2312" w:eastAsia="仿宋_GB2312"/>
                <w:sz w:val="20"/>
              </w:rPr>
            </w:pPr>
            <w:r>
              <w:rPr>
                <w:rFonts w:hint="eastAsia" w:ascii="仿宋_GB2312" w:eastAsia="仿宋_GB2312"/>
                <w:w w:val="95"/>
                <w:sz w:val="20"/>
              </w:rPr>
              <w:t>2016</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27" w:right="100"/>
              <w:jc w:val="center"/>
              <w:rPr>
                <w:rFonts w:ascii="仿宋_GB2312" w:eastAsia="仿宋_GB2312"/>
                <w:sz w:val="18"/>
              </w:rPr>
            </w:pPr>
            <w:r>
              <w:rPr>
                <w:rFonts w:hint="eastAsia" w:ascii="仿宋_GB2312" w:eastAsia="仿宋_GB2312"/>
                <w:sz w:val="18"/>
              </w:rPr>
              <w:t>2.22</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29"/>
              <w:jc w:val="center"/>
              <w:rPr>
                <w:rFonts w:ascii="仿宋_GB2312" w:eastAsia="仿宋_GB2312"/>
                <w:sz w:val="18"/>
              </w:rPr>
            </w:pPr>
            <w:r>
              <w:rPr>
                <w:rFonts w:hint="eastAsia" w:ascii="仿宋_GB2312" w:eastAsia="仿宋_GB2312"/>
                <w:sz w:val="18"/>
              </w:rPr>
              <w:t>0</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jc w:val="center"/>
              <w:rPr>
                <w:rFonts w:ascii="仿宋_GB2312" w:eastAsia="仿宋_GB2312"/>
                <w:sz w:val="18"/>
              </w:rPr>
            </w:pPr>
            <w:r>
              <w:rPr>
                <w:rFonts w:hint="eastAsia" w:ascii="仿宋_GB2312" w:eastAsia="仿宋_GB2312"/>
                <w:sz w:val="18"/>
              </w:rPr>
              <w:t>0.002</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01" w:right="71"/>
              <w:jc w:val="center"/>
              <w:rPr>
                <w:rFonts w:ascii="仿宋_GB2312" w:eastAsia="仿宋_GB2312"/>
                <w:sz w:val="18"/>
              </w:rPr>
            </w:pPr>
            <w:r>
              <w:rPr>
                <w:rFonts w:hint="eastAsia" w:ascii="仿宋_GB2312" w:eastAsia="仿宋_GB2312"/>
                <w:sz w:val="18"/>
              </w:rPr>
              <w:t>0.002</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jc w:val="center"/>
              <w:rPr>
                <w:rFonts w:ascii="仿宋_GB2312" w:eastAsia="仿宋_GB2312"/>
                <w:sz w:val="18"/>
              </w:rPr>
            </w:pPr>
            <w:r>
              <w:rPr>
                <w:rFonts w:hint="eastAsia" w:ascii="仿宋_GB2312" w:eastAsia="仿宋_GB2312"/>
                <w:sz w:val="18"/>
              </w:rPr>
              <w:t>0.005</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01" w:right="71"/>
              <w:jc w:val="center"/>
              <w:rPr>
                <w:rFonts w:ascii="仿宋_GB2312" w:eastAsia="仿宋_GB2312"/>
                <w:sz w:val="18"/>
              </w:rPr>
            </w:pPr>
            <w:r>
              <w:rPr>
                <w:rFonts w:hint="eastAsia" w:ascii="仿宋_GB2312" w:eastAsia="仿宋_GB2312"/>
                <w:sz w:val="18"/>
              </w:rPr>
              <w:t>0.005</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27" w:right="97"/>
              <w:jc w:val="center"/>
              <w:rPr>
                <w:rFonts w:ascii="仿宋_GB2312" w:eastAsia="仿宋_GB2312"/>
                <w:sz w:val="18"/>
              </w:rPr>
            </w:pPr>
            <w:r>
              <w:rPr>
                <w:rFonts w:hint="eastAsia" w:ascii="仿宋_GB2312" w:eastAsia="仿宋_GB2312"/>
                <w:sz w:val="18"/>
              </w:rPr>
              <w:t>0.044</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01" w:right="72"/>
              <w:jc w:val="center"/>
              <w:rPr>
                <w:rFonts w:ascii="仿宋_GB2312" w:eastAsia="仿宋_GB2312"/>
                <w:sz w:val="18"/>
              </w:rPr>
            </w:pPr>
            <w:r>
              <w:rPr>
                <w:rFonts w:hint="eastAsia" w:ascii="仿宋_GB2312" w:eastAsia="仿宋_GB2312"/>
                <w:sz w:val="18"/>
              </w:rPr>
              <w:t>0.027</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71"/>
              <w:jc w:val="center"/>
              <w:rPr>
                <w:rFonts w:ascii="仿宋_GB2312" w:eastAsia="仿宋_GB2312"/>
                <w:sz w:val="18"/>
              </w:rPr>
            </w:pPr>
            <w:r>
              <w:rPr>
                <w:rFonts w:hint="eastAsia" w:ascii="仿宋_GB2312" w:eastAsia="仿宋_GB2312"/>
                <w:sz w:val="18"/>
              </w:rPr>
              <w:t>2.271</w:t>
            </w:r>
          </w:p>
        </w:tc>
        <w:tc>
          <w:tcPr>
            <w:tcW w:w="491" w:type="pct"/>
            <w:tcBorders>
              <w:top w:val="single" w:color="000000" w:sz="6" w:space="0"/>
              <w:left w:val="single" w:color="000000" w:sz="6" w:space="0"/>
              <w:bottom w:val="single" w:color="000000" w:sz="6" w:space="0"/>
            </w:tcBorders>
            <w:vAlign w:val="center"/>
          </w:tcPr>
          <w:p>
            <w:pPr>
              <w:pStyle w:val="72"/>
              <w:spacing w:before="40"/>
              <w:ind w:left="104" w:right="67"/>
              <w:jc w:val="center"/>
              <w:rPr>
                <w:rFonts w:ascii="仿宋_GB2312" w:eastAsia="仿宋_GB2312"/>
                <w:sz w:val="18"/>
              </w:rPr>
            </w:pPr>
            <w:r>
              <w:rPr>
                <w:rFonts w:hint="eastAsia" w:ascii="仿宋_GB2312" w:eastAsia="仿宋_GB2312"/>
                <w:sz w:val="18"/>
              </w:rPr>
              <w:t>0.034</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1" w:hRule="atLeast"/>
        </w:trPr>
        <w:tc>
          <w:tcPr>
            <w:tcW w:w="372" w:type="pct"/>
            <w:tcBorders>
              <w:top w:val="single" w:color="000000" w:sz="6" w:space="0"/>
              <w:bottom w:val="single" w:color="000000" w:sz="6" w:space="0"/>
              <w:right w:val="single" w:color="000000" w:sz="6" w:space="0"/>
            </w:tcBorders>
            <w:vAlign w:val="center"/>
          </w:tcPr>
          <w:p>
            <w:pPr>
              <w:pStyle w:val="72"/>
              <w:spacing w:before="24"/>
              <w:ind w:right="90"/>
              <w:jc w:val="center"/>
              <w:rPr>
                <w:rFonts w:ascii="仿宋_GB2312" w:eastAsia="仿宋_GB2312"/>
                <w:sz w:val="20"/>
              </w:rPr>
            </w:pPr>
            <w:r>
              <w:rPr>
                <w:rFonts w:hint="eastAsia" w:ascii="仿宋_GB2312" w:eastAsia="仿宋_GB2312"/>
                <w:w w:val="95"/>
                <w:sz w:val="20"/>
              </w:rPr>
              <w:t>2017</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27" w:right="97"/>
              <w:jc w:val="center"/>
              <w:rPr>
                <w:rFonts w:ascii="仿宋_GB2312" w:eastAsia="仿宋_GB2312"/>
                <w:sz w:val="18"/>
              </w:rPr>
            </w:pPr>
            <w:r>
              <w:rPr>
                <w:rFonts w:hint="eastAsia" w:ascii="仿宋_GB2312" w:eastAsia="仿宋_GB2312"/>
                <w:sz w:val="18"/>
              </w:rPr>
              <w:t>2.373</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29"/>
              <w:jc w:val="center"/>
              <w:rPr>
                <w:rFonts w:ascii="仿宋_GB2312" w:eastAsia="仿宋_GB2312"/>
                <w:sz w:val="18"/>
              </w:rPr>
            </w:pPr>
            <w:r>
              <w:rPr>
                <w:rFonts w:hint="eastAsia" w:ascii="仿宋_GB2312" w:eastAsia="仿宋_GB2312"/>
                <w:sz w:val="18"/>
              </w:rPr>
              <w:t>0</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jc w:val="center"/>
              <w:rPr>
                <w:rFonts w:ascii="仿宋_GB2312" w:eastAsia="仿宋_GB2312"/>
                <w:sz w:val="18"/>
              </w:rPr>
            </w:pPr>
            <w:r>
              <w:rPr>
                <w:rFonts w:hint="eastAsia" w:ascii="仿宋_GB2312" w:eastAsia="仿宋_GB2312"/>
                <w:sz w:val="18"/>
              </w:rPr>
              <w:t>0.002</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01" w:right="71"/>
              <w:jc w:val="center"/>
              <w:rPr>
                <w:rFonts w:ascii="仿宋_GB2312" w:eastAsia="仿宋_GB2312"/>
                <w:sz w:val="18"/>
              </w:rPr>
            </w:pPr>
            <w:r>
              <w:rPr>
                <w:rFonts w:hint="eastAsia" w:ascii="仿宋_GB2312" w:eastAsia="仿宋_GB2312"/>
                <w:sz w:val="18"/>
              </w:rPr>
              <w:t>0.002</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jc w:val="center"/>
              <w:rPr>
                <w:rFonts w:ascii="仿宋_GB2312" w:eastAsia="仿宋_GB2312"/>
                <w:sz w:val="18"/>
              </w:rPr>
            </w:pPr>
            <w:r>
              <w:rPr>
                <w:rFonts w:hint="eastAsia" w:ascii="仿宋_GB2312" w:eastAsia="仿宋_GB2312"/>
                <w:sz w:val="18"/>
              </w:rPr>
              <w:t>0.006</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01" w:right="71"/>
              <w:jc w:val="center"/>
              <w:rPr>
                <w:rFonts w:ascii="仿宋_GB2312" w:eastAsia="仿宋_GB2312"/>
                <w:sz w:val="18"/>
              </w:rPr>
            </w:pPr>
            <w:r>
              <w:rPr>
                <w:rFonts w:hint="eastAsia" w:ascii="仿宋_GB2312" w:eastAsia="仿宋_GB2312"/>
                <w:sz w:val="18"/>
              </w:rPr>
              <w:t>0.006</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27" w:right="97"/>
              <w:jc w:val="center"/>
              <w:rPr>
                <w:rFonts w:ascii="仿宋_GB2312" w:eastAsia="仿宋_GB2312"/>
                <w:sz w:val="18"/>
              </w:rPr>
            </w:pPr>
            <w:r>
              <w:rPr>
                <w:rFonts w:hint="eastAsia" w:ascii="仿宋_GB2312" w:eastAsia="仿宋_GB2312"/>
                <w:sz w:val="18"/>
              </w:rPr>
              <w:t>0.044</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01" w:right="72"/>
              <w:jc w:val="center"/>
              <w:rPr>
                <w:rFonts w:ascii="仿宋_GB2312" w:eastAsia="仿宋_GB2312"/>
                <w:sz w:val="18"/>
              </w:rPr>
            </w:pPr>
            <w:r>
              <w:rPr>
                <w:rFonts w:hint="eastAsia" w:ascii="仿宋_GB2312" w:eastAsia="仿宋_GB2312"/>
                <w:sz w:val="18"/>
              </w:rPr>
              <w:t>0.027</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71"/>
              <w:jc w:val="center"/>
              <w:rPr>
                <w:rFonts w:ascii="仿宋_GB2312" w:eastAsia="仿宋_GB2312"/>
                <w:sz w:val="18"/>
              </w:rPr>
            </w:pPr>
            <w:r>
              <w:rPr>
                <w:rFonts w:hint="eastAsia" w:ascii="仿宋_GB2312" w:eastAsia="仿宋_GB2312"/>
                <w:sz w:val="18"/>
              </w:rPr>
              <w:t>2.425</w:t>
            </w:r>
          </w:p>
        </w:tc>
        <w:tc>
          <w:tcPr>
            <w:tcW w:w="491" w:type="pct"/>
            <w:tcBorders>
              <w:top w:val="single" w:color="000000" w:sz="6" w:space="0"/>
              <w:left w:val="single" w:color="000000" w:sz="6" w:space="0"/>
              <w:bottom w:val="single" w:color="000000" w:sz="6" w:space="0"/>
            </w:tcBorders>
            <w:vAlign w:val="center"/>
          </w:tcPr>
          <w:p>
            <w:pPr>
              <w:pStyle w:val="72"/>
              <w:spacing w:before="40"/>
              <w:ind w:left="104" w:right="67"/>
              <w:jc w:val="center"/>
              <w:rPr>
                <w:rFonts w:ascii="仿宋_GB2312" w:eastAsia="仿宋_GB2312"/>
                <w:sz w:val="18"/>
              </w:rPr>
            </w:pPr>
            <w:r>
              <w:rPr>
                <w:rFonts w:hint="eastAsia" w:ascii="仿宋_GB2312" w:eastAsia="仿宋_GB2312"/>
                <w:sz w:val="18"/>
              </w:rPr>
              <w:t>0.035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1" w:hRule="atLeast"/>
        </w:trPr>
        <w:tc>
          <w:tcPr>
            <w:tcW w:w="372" w:type="pct"/>
            <w:tcBorders>
              <w:top w:val="single" w:color="000000" w:sz="6" w:space="0"/>
              <w:bottom w:val="single" w:color="000000" w:sz="6" w:space="0"/>
              <w:right w:val="single" w:color="000000" w:sz="6" w:space="0"/>
            </w:tcBorders>
            <w:vAlign w:val="center"/>
          </w:tcPr>
          <w:p>
            <w:pPr>
              <w:pStyle w:val="72"/>
              <w:spacing w:before="23"/>
              <w:ind w:right="90"/>
              <w:jc w:val="center"/>
              <w:rPr>
                <w:rFonts w:ascii="仿宋_GB2312" w:eastAsia="仿宋_GB2312"/>
                <w:sz w:val="20"/>
              </w:rPr>
            </w:pPr>
            <w:r>
              <w:rPr>
                <w:rFonts w:hint="eastAsia" w:ascii="仿宋_GB2312" w:eastAsia="仿宋_GB2312"/>
                <w:w w:val="95"/>
                <w:sz w:val="20"/>
              </w:rPr>
              <w:t>2018</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27" w:right="97"/>
              <w:jc w:val="center"/>
              <w:rPr>
                <w:rFonts w:ascii="仿宋_GB2312" w:eastAsia="仿宋_GB2312"/>
                <w:sz w:val="18"/>
              </w:rPr>
            </w:pPr>
            <w:r>
              <w:rPr>
                <w:rFonts w:hint="eastAsia" w:ascii="仿宋_GB2312" w:eastAsia="仿宋_GB2312"/>
                <w:sz w:val="18"/>
              </w:rPr>
              <w:t>2.356</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29"/>
              <w:jc w:val="center"/>
              <w:rPr>
                <w:rFonts w:ascii="仿宋_GB2312" w:eastAsia="仿宋_GB2312"/>
                <w:sz w:val="18"/>
              </w:rPr>
            </w:pPr>
            <w:r>
              <w:rPr>
                <w:rFonts w:hint="eastAsia" w:ascii="仿宋_GB2312" w:eastAsia="仿宋_GB2312"/>
                <w:sz w:val="18"/>
              </w:rPr>
              <w:t>0</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jc w:val="center"/>
              <w:rPr>
                <w:rFonts w:ascii="仿宋_GB2312" w:eastAsia="仿宋_GB2312"/>
                <w:sz w:val="18"/>
              </w:rPr>
            </w:pPr>
            <w:r>
              <w:rPr>
                <w:rFonts w:hint="eastAsia" w:ascii="仿宋_GB2312" w:eastAsia="仿宋_GB2312"/>
                <w:sz w:val="18"/>
              </w:rPr>
              <w:t>0.003</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01" w:right="71"/>
              <w:jc w:val="center"/>
              <w:rPr>
                <w:rFonts w:ascii="仿宋_GB2312" w:eastAsia="仿宋_GB2312"/>
                <w:sz w:val="18"/>
              </w:rPr>
            </w:pPr>
            <w:r>
              <w:rPr>
                <w:rFonts w:hint="eastAsia" w:ascii="仿宋_GB2312" w:eastAsia="仿宋_GB2312"/>
                <w:sz w:val="18"/>
              </w:rPr>
              <w:t>0.003</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jc w:val="center"/>
              <w:rPr>
                <w:rFonts w:ascii="仿宋_GB2312" w:eastAsia="仿宋_GB2312"/>
                <w:sz w:val="18"/>
              </w:rPr>
            </w:pPr>
            <w:r>
              <w:rPr>
                <w:rFonts w:hint="eastAsia" w:ascii="仿宋_GB2312" w:eastAsia="仿宋_GB2312"/>
                <w:sz w:val="18"/>
              </w:rPr>
              <w:t>0.006</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01" w:right="71"/>
              <w:jc w:val="center"/>
              <w:rPr>
                <w:rFonts w:ascii="仿宋_GB2312" w:eastAsia="仿宋_GB2312"/>
                <w:sz w:val="18"/>
              </w:rPr>
            </w:pPr>
            <w:r>
              <w:rPr>
                <w:rFonts w:hint="eastAsia" w:ascii="仿宋_GB2312" w:eastAsia="仿宋_GB2312"/>
                <w:sz w:val="18"/>
              </w:rPr>
              <w:t>0.006</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27" w:right="97"/>
              <w:jc w:val="center"/>
              <w:rPr>
                <w:rFonts w:ascii="仿宋_GB2312" w:eastAsia="仿宋_GB2312"/>
                <w:sz w:val="18"/>
              </w:rPr>
            </w:pPr>
            <w:r>
              <w:rPr>
                <w:rFonts w:hint="eastAsia" w:ascii="仿宋_GB2312" w:eastAsia="仿宋_GB2312"/>
                <w:sz w:val="18"/>
              </w:rPr>
              <w:t>0.046</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01" w:right="72"/>
              <w:jc w:val="center"/>
              <w:rPr>
                <w:rFonts w:ascii="仿宋_GB2312" w:eastAsia="仿宋_GB2312"/>
                <w:sz w:val="18"/>
              </w:rPr>
            </w:pPr>
            <w:r>
              <w:rPr>
                <w:rFonts w:hint="eastAsia" w:ascii="仿宋_GB2312" w:eastAsia="仿宋_GB2312"/>
                <w:sz w:val="18"/>
              </w:rPr>
              <w:t>0.03</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40"/>
              <w:ind w:left="171"/>
              <w:jc w:val="center"/>
              <w:rPr>
                <w:rFonts w:ascii="仿宋_GB2312" w:eastAsia="仿宋_GB2312"/>
                <w:sz w:val="18"/>
              </w:rPr>
            </w:pPr>
            <w:r>
              <w:rPr>
                <w:rFonts w:hint="eastAsia" w:ascii="仿宋_GB2312" w:eastAsia="仿宋_GB2312"/>
                <w:sz w:val="18"/>
              </w:rPr>
              <w:t>2.411</w:t>
            </w:r>
          </w:p>
        </w:tc>
        <w:tc>
          <w:tcPr>
            <w:tcW w:w="491" w:type="pct"/>
            <w:tcBorders>
              <w:top w:val="single" w:color="000000" w:sz="6" w:space="0"/>
              <w:left w:val="single" w:color="000000" w:sz="6" w:space="0"/>
              <w:bottom w:val="single" w:color="000000" w:sz="6" w:space="0"/>
            </w:tcBorders>
            <w:vAlign w:val="center"/>
          </w:tcPr>
          <w:p>
            <w:pPr>
              <w:pStyle w:val="72"/>
              <w:spacing w:before="40"/>
              <w:ind w:left="104" w:right="67"/>
              <w:jc w:val="center"/>
              <w:rPr>
                <w:rFonts w:ascii="仿宋_GB2312" w:eastAsia="仿宋_GB2312"/>
                <w:sz w:val="18"/>
              </w:rPr>
            </w:pPr>
            <w:r>
              <w:rPr>
                <w:rFonts w:hint="eastAsia" w:ascii="仿宋_GB2312" w:eastAsia="仿宋_GB2312"/>
                <w:sz w:val="18"/>
              </w:rPr>
              <w:t>0.039</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1" w:hRule="atLeast"/>
        </w:trPr>
        <w:tc>
          <w:tcPr>
            <w:tcW w:w="372" w:type="pct"/>
            <w:tcBorders>
              <w:top w:val="single" w:color="000000" w:sz="6" w:space="0"/>
              <w:bottom w:val="single" w:color="000000" w:sz="6" w:space="0"/>
              <w:right w:val="single" w:color="000000" w:sz="6" w:space="0"/>
            </w:tcBorders>
            <w:vAlign w:val="center"/>
          </w:tcPr>
          <w:p>
            <w:pPr>
              <w:pStyle w:val="72"/>
              <w:spacing w:before="23"/>
              <w:ind w:right="90"/>
              <w:jc w:val="center"/>
              <w:rPr>
                <w:rFonts w:ascii="仿宋_GB2312" w:eastAsia="仿宋_GB2312"/>
                <w:sz w:val="20"/>
              </w:rPr>
            </w:pPr>
            <w:r>
              <w:rPr>
                <w:rFonts w:hint="eastAsia" w:ascii="仿宋_GB2312" w:eastAsia="仿宋_GB2312"/>
                <w:w w:val="95"/>
                <w:sz w:val="20"/>
              </w:rPr>
              <w:t>2019</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23"/>
              <w:ind w:left="127" w:right="100"/>
              <w:jc w:val="center"/>
              <w:rPr>
                <w:rFonts w:ascii="仿宋_GB2312" w:eastAsia="仿宋_GB2312"/>
                <w:sz w:val="20"/>
              </w:rPr>
            </w:pPr>
            <w:r>
              <w:rPr>
                <w:rFonts w:hint="eastAsia" w:ascii="仿宋_GB2312" w:eastAsia="仿宋_GB2312"/>
                <w:sz w:val="20"/>
              </w:rPr>
              <w:t>2.330</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23"/>
              <w:ind w:left="101" w:right="72"/>
              <w:jc w:val="center"/>
              <w:rPr>
                <w:rFonts w:ascii="仿宋_GB2312" w:eastAsia="仿宋_GB2312"/>
                <w:sz w:val="20"/>
              </w:rPr>
            </w:pPr>
            <w:r>
              <w:rPr>
                <w:rFonts w:hint="eastAsia" w:ascii="仿宋_GB2312" w:eastAsia="仿宋_GB2312"/>
                <w:sz w:val="20"/>
              </w:rPr>
              <w:t>0.000</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23"/>
              <w:jc w:val="center"/>
              <w:rPr>
                <w:rFonts w:ascii="仿宋_GB2312" w:eastAsia="仿宋_GB2312"/>
                <w:sz w:val="20"/>
              </w:rPr>
            </w:pPr>
            <w:r>
              <w:rPr>
                <w:rFonts w:hint="eastAsia" w:ascii="仿宋_GB2312" w:eastAsia="仿宋_GB2312"/>
                <w:sz w:val="20"/>
              </w:rPr>
              <w:t>0.001</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23"/>
              <w:ind w:left="101" w:right="74"/>
              <w:jc w:val="center"/>
              <w:rPr>
                <w:rFonts w:ascii="仿宋_GB2312" w:eastAsia="仿宋_GB2312"/>
                <w:sz w:val="20"/>
              </w:rPr>
            </w:pPr>
            <w:r>
              <w:rPr>
                <w:rFonts w:hint="eastAsia" w:ascii="仿宋_GB2312" w:eastAsia="仿宋_GB2312"/>
                <w:sz w:val="20"/>
              </w:rPr>
              <w:t>0.001</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23"/>
              <w:jc w:val="center"/>
              <w:rPr>
                <w:rFonts w:ascii="仿宋_GB2312" w:eastAsia="仿宋_GB2312"/>
                <w:sz w:val="20"/>
              </w:rPr>
            </w:pPr>
            <w:r>
              <w:rPr>
                <w:rFonts w:hint="eastAsia" w:ascii="仿宋_GB2312" w:eastAsia="仿宋_GB2312"/>
                <w:sz w:val="20"/>
              </w:rPr>
              <w:t>0.007</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23"/>
              <w:ind w:left="101" w:right="75"/>
              <w:jc w:val="center"/>
              <w:rPr>
                <w:rFonts w:ascii="仿宋_GB2312" w:eastAsia="仿宋_GB2312"/>
                <w:sz w:val="20"/>
              </w:rPr>
            </w:pPr>
            <w:r>
              <w:rPr>
                <w:rFonts w:hint="eastAsia" w:ascii="仿宋_GB2312" w:eastAsia="仿宋_GB2312"/>
                <w:sz w:val="20"/>
              </w:rPr>
              <w:t>0.007</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23"/>
              <w:ind w:left="127" w:right="100"/>
              <w:jc w:val="center"/>
              <w:rPr>
                <w:rFonts w:ascii="仿宋_GB2312" w:eastAsia="仿宋_GB2312"/>
                <w:sz w:val="20"/>
              </w:rPr>
            </w:pPr>
            <w:r>
              <w:rPr>
                <w:rFonts w:hint="eastAsia" w:ascii="仿宋_GB2312" w:eastAsia="仿宋_GB2312"/>
                <w:sz w:val="20"/>
              </w:rPr>
              <w:t>0.043</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23"/>
              <w:ind w:left="101" w:right="72"/>
              <w:jc w:val="center"/>
              <w:rPr>
                <w:rFonts w:ascii="仿宋_GB2312" w:eastAsia="仿宋_GB2312"/>
                <w:sz w:val="20"/>
              </w:rPr>
            </w:pPr>
            <w:r>
              <w:rPr>
                <w:rFonts w:hint="eastAsia" w:ascii="仿宋_GB2312" w:eastAsia="仿宋_GB2312"/>
                <w:sz w:val="20"/>
              </w:rPr>
              <w:t>0.026</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23"/>
              <w:ind w:left="147"/>
              <w:jc w:val="center"/>
              <w:rPr>
                <w:rFonts w:ascii="仿宋_GB2312" w:eastAsia="仿宋_GB2312"/>
                <w:sz w:val="20"/>
              </w:rPr>
            </w:pPr>
            <w:r>
              <w:rPr>
                <w:rFonts w:hint="eastAsia" w:ascii="仿宋_GB2312" w:eastAsia="仿宋_GB2312"/>
                <w:sz w:val="20"/>
              </w:rPr>
              <w:t>2.381</w:t>
            </w:r>
          </w:p>
        </w:tc>
        <w:tc>
          <w:tcPr>
            <w:tcW w:w="491" w:type="pct"/>
            <w:tcBorders>
              <w:top w:val="single" w:color="000000" w:sz="6" w:space="0"/>
              <w:left w:val="single" w:color="000000" w:sz="6" w:space="0"/>
              <w:bottom w:val="single" w:color="000000" w:sz="6" w:space="0"/>
            </w:tcBorders>
            <w:vAlign w:val="center"/>
          </w:tcPr>
          <w:p>
            <w:pPr>
              <w:pStyle w:val="72"/>
              <w:spacing w:before="23"/>
              <w:ind w:left="103" w:right="68"/>
              <w:jc w:val="center"/>
              <w:rPr>
                <w:rFonts w:ascii="仿宋_GB2312" w:eastAsia="仿宋_GB2312"/>
                <w:sz w:val="20"/>
              </w:rPr>
            </w:pPr>
            <w:r>
              <w:rPr>
                <w:rFonts w:hint="eastAsia" w:ascii="仿宋_GB2312" w:eastAsia="仿宋_GB2312"/>
                <w:sz w:val="20"/>
              </w:rPr>
              <w:t>0.034</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372" w:type="pct"/>
            <w:tcBorders>
              <w:top w:val="single" w:color="000000" w:sz="6" w:space="0"/>
              <w:bottom w:val="single" w:color="000000" w:sz="6" w:space="0"/>
              <w:right w:val="single" w:color="000000" w:sz="6" w:space="0"/>
            </w:tcBorders>
            <w:vAlign w:val="center"/>
          </w:tcPr>
          <w:p>
            <w:pPr>
              <w:pStyle w:val="72"/>
              <w:spacing w:before="22"/>
              <w:ind w:right="90"/>
              <w:jc w:val="center"/>
              <w:rPr>
                <w:rFonts w:ascii="仿宋_GB2312" w:eastAsia="仿宋_GB2312"/>
                <w:sz w:val="20"/>
              </w:rPr>
            </w:pPr>
            <w:r>
              <w:rPr>
                <w:rFonts w:hint="eastAsia" w:ascii="仿宋_GB2312" w:eastAsia="仿宋_GB2312"/>
                <w:w w:val="95"/>
                <w:sz w:val="20"/>
              </w:rPr>
              <w:t>2020</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22"/>
              <w:ind w:left="127" w:right="100"/>
              <w:jc w:val="center"/>
              <w:rPr>
                <w:rFonts w:ascii="仿宋_GB2312" w:eastAsia="仿宋_GB2312"/>
                <w:sz w:val="20"/>
              </w:rPr>
            </w:pPr>
            <w:r>
              <w:rPr>
                <w:rFonts w:hint="eastAsia" w:ascii="仿宋_GB2312" w:eastAsia="仿宋_GB2312"/>
                <w:sz w:val="20"/>
              </w:rPr>
              <w:t>2.331</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22"/>
              <w:ind w:left="101" w:right="72"/>
              <w:jc w:val="center"/>
              <w:rPr>
                <w:rFonts w:ascii="仿宋_GB2312" w:eastAsia="仿宋_GB2312"/>
                <w:sz w:val="20"/>
              </w:rPr>
            </w:pPr>
            <w:r>
              <w:rPr>
                <w:rFonts w:hint="eastAsia" w:ascii="仿宋_GB2312" w:eastAsia="仿宋_GB2312"/>
                <w:sz w:val="20"/>
              </w:rPr>
              <w:t>0.000</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22"/>
              <w:jc w:val="center"/>
              <w:rPr>
                <w:rFonts w:ascii="仿宋_GB2312" w:eastAsia="仿宋_GB2312"/>
                <w:sz w:val="20"/>
              </w:rPr>
            </w:pPr>
            <w:r>
              <w:rPr>
                <w:rFonts w:hint="eastAsia" w:ascii="仿宋_GB2312" w:eastAsia="仿宋_GB2312"/>
                <w:sz w:val="20"/>
              </w:rPr>
              <w:t>0.001</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22"/>
              <w:ind w:left="101" w:right="74"/>
              <w:jc w:val="center"/>
              <w:rPr>
                <w:rFonts w:ascii="仿宋_GB2312" w:eastAsia="仿宋_GB2312"/>
                <w:sz w:val="20"/>
              </w:rPr>
            </w:pPr>
            <w:r>
              <w:rPr>
                <w:rFonts w:hint="eastAsia" w:ascii="仿宋_GB2312" w:eastAsia="仿宋_GB2312"/>
                <w:sz w:val="20"/>
              </w:rPr>
              <w:t>0.001</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22"/>
              <w:jc w:val="center"/>
              <w:rPr>
                <w:rFonts w:ascii="仿宋_GB2312" w:eastAsia="仿宋_GB2312"/>
                <w:sz w:val="20"/>
              </w:rPr>
            </w:pPr>
            <w:r>
              <w:rPr>
                <w:rFonts w:hint="eastAsia" w:ascii="仿宋_GB2312" w:eastAsia="仿宋_GB2312"/>
                <w:sz w:val="20"/>
              </w:rPr>
              <w:t>0.009</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22"/>
              <w:ind w:left="101" w:right="75"/>
              <w:jc w:val="center"/>
              <w:rPr>
                <w:rFonts w:ascii="仿宋_GB2312" w:eastAsia="仿宋_GB2312"/>
                <w:sz w:val="20"/>
              </w:rPr>
            </w:pPr>
            <w:r>
              <w:rPr>
                <w:rFonts w:hint="eastAsia" w:ascii="仿宋_GB2312" w:eastAsia="仿宋_GB2312"/>
                <w:sz w:val="20"/>
              </w:rPr>
              <w:t>0.009</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22"/>
              <w:ind w:left="127" w:right="100"/>
              <w:jc w:val="center"/>
              <w:rPr>
                <w:rFonts w:ascii="仿宋_GB2312" w:eastAsia="仿宋_GB2312"/>
                <w:sz w:val="20"/>
              </w:rPr>
            </w:pPr>
            <w:r>
              <w:rPr>
                <w:rFonts w:hint="eastAsia" w:ascii="仿宋_GB2312" w:eastAsia="仿宋_GB2312"/>
                <w:sz w:val="20"/>
              </w:rPr>
              <w:t>0.045</w:t>
            </w:r>
          </w:p>
        </w:tc>
        <w:tc>
          <w:tcPr>
            <w:tcW w:w="493" w:type="pct"/>
            <w:tcBorders>
              <w:top w:val="single" w:color="000000" w:sz="6" w:space="0"/>
              <w:left w:val="single" w:color="000000" w:sz="6" w:space="0"/>
              <w:bottom w:val="single" w:color="000000" w:sz="6" w:space="0"/>
              <w:right w:val="single" w:color="000000" w:sz="6" w:space="0"/>
            </w:tcBorders>
            <w:vAlign w:val="center"/>
          </w:tcPr>
          <w:p>
            <w:pPr>
              <w:pStyle w:val="72"/>
              <w:spacing w:before="22"/>
              <w:ind w:left="101" w:right="72"/>
              <w:jc w:val="center"/>
              <w:rPr>
                <w:rFonts w:ascii="仿宋_GB2312" w:eastAsia="仿宋_GB2312"/>
                <w:sz w:val="20"/>
              </w:rPr>
            </w:pPr>
            <w:r>
              <w:rPr>
                <w:rFonts w:hint="eastAsia" w:ascii="仿宋_GB2312" w:eastAsia="仿宋_GB2312"/>
                <w:sz w:val="20"/>
              </w:rPr>
              <w:t>0.032</w:t>
            </w:r>
          </w:p>
        </w:tc>
        <w:tc>
          <w:tcPr>
            <w:tcW w:w="433" w:type="pct"/>
            <w:tcBorders>
              <w:top w:val="single" w:color="000000" w:sz="6" w:space="0"/>
              <w:left w:val="single" w:color="000000" w:sz="6" w:space="0"/>
              <w:bottom w:val="single" w:color="000000" w:sz="6" w:space="0"/>
              <w:right w:val="single" w:color="000000" w:sz="6" w:space="0"/>
            </w:tcBorders>
            <w:vAlign w:val="center"/>
          </w:tcPr>
          <w:p>
            <w:pPr>
              <w:pStyle w:val="72"/>
              <w:spacing w:before="22"/>
              <w:ind w:left="147"/>
              <w:jc w:val="center"/>
              <w:rPr>
                <w:rFonts w:ascii="仿宋_GB2312" w:eastAsia="仿宋_GB2312"/>
                <w:sz w:val="20"/>
              </w:rPr>
            </w:pPr>
            <w:r>
              <w:rPr>
                <w:rFonts w:hint="eastAsia" w:ascii="仿宋_GB2312" w:eastAsia="仿宋_GB2312"/>
                <w:sz w:val="20"/>
              </w:rPr>
              <w:t>2.387</w:t>
            </w:r>
          </w:p>
        </w:tc>
        <w:tc>
          <w:tcPr>
            <w:tcW w:w="491" w:type="pct"/>
            <w:tcBorders>
              <w:top w:val="single" w:color="000000" w:sz="6" w:space="0"/>
              <w:left w:val="single" w:color="000000" w:sz="6" w:space="0"/>
              <w:bottom w:val="single" w:color="000000" w:sz="6" w:space="0"/>
            </w:tcBorders>
            <w:vAlign w:val="center"/>
          </w:tcPr>
          <w:p>
            <w:pPr>
              <w:pStyle w:val="72"/>
              <w:spacing w:before="22"/>
              <w:ind w:left="103" w:right="68"/>
              <w:jc w:val="center"/>
              <w:rPr>
                <w:rFonts w:ascii="仿宋_GB2312" w:eastAsia="仿宋_GB2312"/>
                <w:sz w:val="20"/>
              </w:rPr>
            </w:pPr>
            <w:r>
              <w:rPr>
                <w:rFonts w:hint="eastAsia" w:ascii="仿宋_GB2312" w:eastAsia="仿宋_GB2312"/>
                <w:sz w:val="20"/>
              </w:rPr>
              <w:t>0.043</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8" w:hRule="atLeast"/>
        </w:trPr>
        <w:tc>
          <w:tcPr>
            <w:tcW w:w="372" w:type="pct"/>
            <w:tcBorders>
              <w:top w:val="single" w:color="000000" w:sz="6" w:space="0"/>
              <w:right w:val="single" w:color="000000" w:sz="6" w:space="0"/>
            </w:tcBorders>
            <w:vAlign w:val="center"/>
          </w:tcPr>
          <w:p>
            <w:pPr>
              <w:pStyle w:val="72"/>
              <w:spacing w:before="16"/>
              <w:ind w:right="92"/>
              <w:jc w:val="center"/>
              <w:rPr>
                <w:rFonts w:ascii="仿宋_GB2312" w:eastAsia="仿宋_GB2312"/>
                <w:sz w:val="20"/>
              </w:rPr>
            </w:pPr>
            <w:r>
              <w:rPr>
                <w:rFonts w:hint="eastAsia" w:ascii="仿宋_GB2312" w:eastAsia="仿宋_GB2312"/>
                <w:w w:val="95"/>
                <w:sz w:val="20"/>
              </w:rPr>
              <w:t>平均</w:t>
            </w:r>
          </w:p>
        </w:tc>
        <w:tc>
          <w:tcPr>
            <w:tcW w:w="433" w:type="pct"/>
            <w:tcBorders>
              <w:top w:val="single" w:color="000000" w:sz="6" w:space="0"/>
              <w:left w:val="single" w:color="000000" w:sz="6" w:space="0"/>
              <w:right w:val="single" w:color="000000" w:sz="6" w:space="0"/>
            </w:tcBorders>
            <w:vAlign w:val="center"/>
          </w:tcPr>
          <w:p>
            <w:pPr>
              <w:pStyle w:val="72"/>
              <w:spacing w:before="36"/>
              <w:ind w:left="127" w:right="100"/>
              <w:jc w:val="center"/>
              <w:rPr>
                <w:rFonts w:ascii="仿宋_GB2312" w:eastAsia="仿宋_GB2312"/>
                <w:sz w:val="20"/>
              </w:rPr>
            </w:pPr>
            <w:r>
              <w:rPr>
                <w:rFonts w:hint="eastAsia" w:ascii="仿宋_GB2312" w:eastAsia="仿宋_GB2312"/>
                <w:sz w:val="20"/>
              </w:rPr>
              <w:t>2.322</w:t>
            </w:r>
          </w:p>
        </w:tc>
        <w:tc>
          <w:tcPr>
            <w:tcW w:w="493" w:type="pct"/>
            <w:tcBorders>
              <w:top w:val="single" w:color="000000" w:sz="6" w:space="0"/>
              <w:left w:val="single" w:color="000000" w:sz="6" w:space="0"/>
              <w:right w:val="single" w:color="000000" w:sz="6" w:space="0"/>
            </w:tcBorders>
            <w:vAlign w:val="center"/>
          </w:tcPr>
          <w:p>
            <w:pPr>
              <w:pStyle w:val="72"/>
              <w:spacing w:before="36"/>
              <w:ind w:left="101" w:right="72"/>
              <w:jc w:val="center"/>
              <w:rPr>
                <w:rFonts w:ascii="仿宋_GB2312" w:eastAsia="仿宋_GB2312"/>
                <w:sz w:val="20"/>
              </w:rPr>
            </w:pPr>
            <w:r>
              <w:rPr>
                <w:rFonts w:hint="eastAsia" w:ascii="仿宋_GB2312" w:eastAsia="仿宋_GB2312"/>
                <w:sz w:val="20"/>
              </w:rPr>
              <w:t>0.000</w:t>
            </w:r>
          </w:p>
        </w:tc>
        <w:tc>
          <w:tcPr>
            <w:tcW w:w="433" w:type="pct"/>
            <w:tcBorders>
              <w:top w:val="single" w:color="000000" w:sz="6" w:space="0"/>
              <w:left w:val="single" w:color="000000" w:sz="6" w:space="0"/>
              <w:right w:val="single" w:color="000000" w:sz="6" w:space="0"/>
            </w:tcBorders>
            <w:vAlign w:val="center"/>
          </w:tcPr>
          <w:p>
            <w:pPr>
              <w:pStyle w:val="72"/>
              <w:spacing w:before="36"/>
              <w:jc w:val="center"/>
              <w:rPr>
                <w:rFonts w:ascii="仿宋_GB2312" w:eastAsia="仿宋_GB2312"/>
                <w:sz w:val="20"/>
              </w:rPr>
            </w:pPr>
            <w:r>
              <w:rPr>
                <w:rFonts w:hint="eastAsia" w:ascii="仿宋_GB2312" w:eastAsia="仿宋_GB2312"/>
                <w:sz w:val="20"/>
              </w:rPr>
              <w:t>0.002</w:t>
            </w:r>
          </w:p>
        </w:tc>
        <w:tc>
          <w:tcPr>
            <w:tcW w:w="493" w:type="pct"/>
            <w:tcBorders>
              <w:top w:val="single" w:color="000000" w:sz="6" w:space="0"/>
              <w:left w:val="single" w:color="000000" w:sz="6" w:space="0"/>
              <w:right w:val="single" w:color="000000" w:sz="6" w:space="0"/>
            </w:tcBorders>
            <w:vAlign w:val="center"/>
          </w:tcPr>
          <w:p>
            <w:pPr>
              <w:pStyle w:val="72"/>
              <w:spacing w:before="36"/>
              <w:ind w:left="101" w:right="74"/>
              <w:jc w:val="center"/>
              <w:rPr>
                <w:rFonts w:ascii="仿宋_GB2312" w:eastAsia="仿宋_GB2312"/>
                <w:sz w:val="20"/>
              </w:rPr>
            </w:pPr>
            <w:r>
              <w:rPr>
                <w:rFonts w:hint="eastAsia" w:ascii="仿宋_GB2312" w:eastAsia="仿宋_GB2312"/>
                <w:sz w:val="20"/>
              </w:rPr>
              <w:t>0.002</w:t>
            </w:r>
          </w:p>
        </w:tc>
        <w:tc>
          <w:tcPr>
            <w:tcW w:w="433" w:type="pct"/>
            <w:tcBorders>
              <w:top w:val="single" w:color="000000" w:sz="6" w:space="0"/>
              <w:left w:val="single" w:color="000000" w:sz="6" w:space="0"/>
              <w:right w:val="single" w:color="000000" w:sz="6" w:space="0"/>
            </w:tcBorders>
            <w:vAlign w:val="center"/>
          </w:tcPr>
          <w:p>
            <w:pPr>
              <w:pStyle w:val="72"/>
              <w:spacing w:before="36"/>
              <w:jc w:val="center"/>
              <w:rPr>
                <w:rFonts w:ascii="仿宋_GB2312" w:eastAsia="仿宋_GB2312"/>
                <w:sz w:val="20"/>
              </w:rPr>
            </w:pPr>
            <w:r>
              <w:rPr>
                <w:rFonts w:hint="eastAsia" w:ascii="仿宋_GB2312" w:eastAsia="仿宋_GB2312"/>
                <w:sz w:val="20"/>
              </w:rPr>
              <w:t>0.007</w:t>
            </w:r>
          </w:p>
        </w:tc>
        <w:tc>
          <w:tcPr>
            <w:tcW w:w="493" w:type="pct"/>
            <w:tcBorders>
              <w:top w:val="single" w:color="000000" w:sz="6" w:space="0"/>
              <w:left w:val="single" w:color="000000" w:sz="6" w:space="0"/>
              <w:right w:val="single" w:color="000000" w:sz="6" w:space="0"/>
            </w:tcBorders>
            <w:vAlign w:val="center"/>
          </w:tcPr>
          <w:p>
            <w:pPr>
              <w:pStyle w:val="72"/>
              <w:spacing w:before="36"/>
              <w:ind w:left="101" w:right="75"/>
              <w:jc w:val="center"/>
              <w:rPr>
                <w:rFonts w:ascii="仿宋_GB2312" w:eastAsia="仿宋_GB2312"/>
                <w:sz w:val="20"/>
              </w:rPr>
            </w:pPr>
            <w:r>
              <w:rPr>
                <w:rFonts w:hint="eastAsia" w:ascii="仿宋_GB2312" w:eastAsia="仿宋_GB2312"/>
                <w:sz w:val="20"/>
              </w:rPr>
              <w:t>0.007</w:t>
            </w:r>
          </w:p>
        </w:tc>
        <w:tc>
          <w:tcPr>
            <w:tcW w:w="433" w:type="pct"/>
            <w:tcBorders>
              <w:top w:val="single" w:color="000000" w:sz="6" w:space="0"/>
              <w:left w:val="single" w:color="000000" w:sz="6" w:space="0"/>
              <w:right w:val="single" w:color="000000" w:sz="6" w:space="0"/>
            </w:tcBorders>
            <w:vAlign w:val="center"/>
          </w:tcPr>
          <w:p>
            <w:pPr>
              <w:pStyle w:val="72"/>
              <w:spacing w:before="36"/>
              <w:ind w:left="127" w:right="100"/>
              <w:jc w:val="center"/>
              <w:rPr>
                <w:rFonts w:ascii="仿宋_GB2312" w:eastAsia="仿宋_GB2312"/>
                <w:sz w:val="20"/>
              </w:rPr>
            </w:pPr>
            <w:r>
              <w:rPr>
                <w:rFonts w:hint="eastAsia" w:ascii="仿宋_GB2312" w:eastAsia="仿宋_GB2312"/>
                <w:sz w:val="20"/>
              </w:rPr>
              <w:t>0.044</w:t>
            </w:r>
          </w:p>
        </w:tc>
        <w:tc>
          <w:tcPr>
            <w:tcW w:w="493" w:type="pct"/>
            <w:tcBorders>
              <w:top w:val="single" w:color="000000" w:sz="6" w:space="0"/>
              <w:left w:val="single" w:color="000000" w:sz="6" w:space="0"/>
              <w:right w:val="single" w:color="000000" w:sz="6" w:space="0"/>
            </w:tcBorders>
            <w:vAlign w:val="center"/>
          </w:tcPr>
          <w:p>
            <w:pPr>
              <w:pStyle w:val="72"/>
              <w:spacing w:before="36"/>
              <w:ind w:left="101" w:right="72"/>
              <w:jc w:val="center"/>
              <w:rPr>
                <w:rFonts w:ascii="仿宋_GB2312" w:eastAsia="仿宋_GB2312"/>
                <w:sz w:val="20"/>
              </w:rPr>
            </w:pPr>
            <w:r>
              <w:rPr>
                <w:rFonts w:hint="eastAsia" w:ascii="仿宋_GB2312" w:eastAsia="仿宋_GB2312"/>
                <w:sz w:val="20"/>
              </w:rPr>
              <w:t>0.028</w:t>
            </w:r>
          </w:p>
        </w:tc>
        <w:tc>
          <w:tcPr>
            <w:tcW w:w="433" w:type="pct"/>
            <w:tcBorders>
              <w:top w:val="single" w:color="000000" w:sz="6" w:space="0"/>
              <w:left w:val="single" w:color="000000" w:sz="6" w:space="0"/>
              <w:right w:val="single" w:color="000000" w:sz="6" w:space="0"/>
            </w:tcBorders>
            <w:vAlign w:val="center"/>
          </w:tcPr>
          <w:p>
            <w:pPr>
              <w:pStyle w:val="72"/>
              <w:spacing w:before="36"/>
              <w:ind w:left="147"/>
              <w:jc w:val="center"/>
              <w:rPr>
                <w:rFonts w:ascii="仿宋_GB2312" w:eastAsia="仿宋_GB2312"/>
                <w:sz w:val="20"/>
              </w:rPr>
            </w:pPr>
            <w:r>
              <w:rPr>
                <w:rFonts w:hint="eastAsia" w:ascii="仿宋_GB2312" w:eastAsia="仿宋_GB2312"/>
                <w:sz w:val="20"/>
              </w:rPr>
              <w:t>2.375</w:t>
            </w:r>
          </w:p>
        </w:tc>
        <w:tc>
          <w:tcPr>
            <w:tcW w:w="491" w:type="pct"/>
            <w:tcBorders>
              <w:top w:val="single" w:color="000000" w:sz="6" w:space="0"/>
              <w:left w:val="single" w:color="000000" w:sz="6" w:space="0"/>
            </w:tcBorders>
            <w:vAlign w:val="center"/>
          </w:tcPr>
          <w:p>
            <w:pPr>
              <w:pStyle w:val="72"/>
              <w:spacing w:before="36"/>
              <w:ind w:left="103" w:right="68"/>
              <w:jc w:val="center"/>
              <w:rPr>
                <w:rFonts w:ascii="仿宋_GB2312" w:eastAsia="仿宋_GB2312"/>
                <w:sz w:val="20"/>
              </w:rPr>
            </w:pPr>
            <w:r>
              <w:rPr>
                <w:rFonts w:hint="eastAsia" w:ascii="仿宋_GB2312" w:eastAsia="仿宋_GB2312"/>
                <w:sz w:val="20"/>
              </w:rPr>
              <w:t>0.037</w:t>
            </w:r>
          </w:p>
        </w:tc>
      </w:tr>
    </w:tbl>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由上述分析可以看出，同心县的用水量主要集中在农业用水，且水源全部为黄河水，另外由于同心县属于扬黄灌区，农业取用水量等于耗水量。</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（3）用水水平分析</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①灌溉水利用系数</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根据《2020年宁夏农田灌溉水有效利用系数测算分析成果报告》，红寺堡、固海、固扩、盐环定灌区灌溉水有效利用系数分别为 0.651、0.640、0.640、0.644， 干渠水利用系数分别为 0.894、0.875、0.870、0.881。见表 3.2-3。灌区建设中，注重渠道防渗衬砌技术的应用，干、支、斗、农渠大部分采用了砼预制板衬砌、加铺防渗土工膜等节水工程措施，砌护率达到 100%，灌溉水利用系数基本达到 0.69。但是经过十年来的运行使用，部分渠道及渠系建筑物出现破损现象，干渠、支干渠完好率达到 100%，斗、农渠及渠系配套建筑物完好率 85%。由于灌区布局和耕地的调整，渠道控灌面积变化，部分输水渠道存在建筑物与渠道不匹配现象，出现建筑物过水能力不足的问题，在灌溉高峰期无法满足下农田灌溉用水需求，影响了灌溉效益的充分发挥。</w:t>
      </w:r>
    </w:p>
    <w:p>
      <w:pPr>
        <w:overflowPunct w:val="0"/>
        <w:spacing w:line="360" w:lineRule="auto"/>
        <w:ind w:firstLine="1245" w:firstLineChars="443"/>
        <w:jc w:val="left"/>
        <w:rPr>
          <w:rFonts w:ascii="仿宋_GB2312" w:hAnsi="黑体" w:eastAsia="仿宋_GB2312"/>
          <w:b/>
          <w:sz w:val="28"/>
          <w:szCs w:val="28"/>
        </w:rPr>
      </w:pPr>
      <w:r>
        <w:rPr>
          <w:rFonts w:hint="eastAsia" w:ascii="仿宋_GB2312" w:hAnsi="黑体" w:eastAsia="仿宋_GB2312"/>
          <w:b/>
          <w:sz w:val="28"/>
          <w:szCs w:val="28"/>
        </w:rPr>
        <w:t xml:space="preserve">  2020年各干渠灌区不同节点灌水利用系数推荐表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351"/>
        <w:gridCol w:w="1158"/>
        <w:gridCol w:w="1158"/>
        <w:gridCol w:w="1158"/>
        <w:gridCol w:w="1399"/>
        <w:gridCol w:w="1158"/>
        <w:gridCol w:w="1156"/>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817" w:hRule="atLeast"/>
        </w:trPr>
        <w:tc>
          <w:tcPr>
            <w:tcW w:w="791" w:type="pct"/>
            <w:tcBorders>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渠道名称</w:t>
            </w:r>
          </w:p>
        </w:tc>
        <w:tc>
          <w:tcPr>
            <w:tcW w:w="678" w:type="pct"/>
            <w:tcBorders>
              <w:left w:val="single" w:color="000000" w:sz="6" w:space="0"/>
              <w:bottom w:val="single" w:color="000000" w:sz="6" w:space="0"/>
              <w:right w:val="single" w:color="000000" w:sz="6" w:space="0"/>
            </w:tcBorders>
            <w:vAlign w:val="center"/>
          </w:tcPr>
          <w:p>
            <w:pPr>
              <w:pStyle w:val="72"/>
              <w:spacing w:before="2"/>
              <w:jc w:val="center"/>
              <w:rPr>
                <w:rFonts w:ascii="仿宋_GB2312" w:eastAsia="仿宋_GB2312" w:hAnsiTheme="minorEastAsia"/>
                <w:sz w:val="18"/>
                <w:szCs w:val="18"/>
              </w:rPr>
            </w:pPr>
            <w:r>
              <w:rPr>
                <w:rFonts w:hint="eastAsia" w:ascii="仿宋_GB2312" w:eastAsia="仿宋_GB2312" w:hAnsiTheme="minorEastAsia"/>
                <w:sz w:val="18"/>
                <w:szCs w:val="18"/>
              </w:rPr>
              <w:t>干渠长度</w:t>
            </w:r>
          </w:p>
          <w:p>
            <w:pPr>
              <w:pStyle w:val="72"/>
              <w:spacing w:before="139"/>
              <w:jc w:val="center"/>
              <w:rPr>
                <w:rFonts w:ascii="仿宋_GB2312" w:eastAsia="仿宋_GB2312" w:hAnsiTheme="minorEastAsia"/>
                <w:sz w:val="18"/>
                <w:szCs w:val="18"/>
              </w:rPr>
            </w:pPr>
            <w:r>
              <w:rPr>
                <w:rFonts w:hint="eastAsia" w:ascii="仿宋_GB2312" w:eastAsia="仿宋_GB2312" w:hAnsiTheme="minorEastAsia"/>
                <w:sz w:val="18"/>
                <w:szCs w:val="18"/>
              </w:rPr>
              <w:t>（km）</w:t>
            </w:r>
          </w:p>
        </w:tc>
        <w:tc>
          <w:tcPr>
            <w:tcW w:w="678" w:type="pct"/>
            <w:tcBorders>
              <w:left w:val="single" w:color="000000" w:sz="6" w:space="0"/>
              <w:bottom w:val="single" w:color="000000" w:sz="6" w:space="0"/>
              <w:right w:val="single" w:color="000000" w:sz="6" w:space="0"/>
            </w:tcBorders>
            <w:vAlign w:val="center"/>
          </w:tcPr>
          <w:p>
            <w:pPr>
              <w:pStyle w:val="72"/>
              <w:spacing w:before="2"/>
              <w:jc w:val="center"/>
              <w:rPr>
                <w:rFonts w:ascii="仿宋_GB2312" w:eastAsia="仿宋_GB2312" w:hAnsiTheme="minorEastAsia"/>
                <w:sz w:val="18"/>
                <w:szCs w:val="18"/>
              </w:rPr>
            </w:pPr>
            <w:r>
              <w:rPr>
                <w:rFonts w:hint="eastAsia" w:ascii="仿宋_GB2312" w:eastAsia="仿宋_GB2312" w:hAnsiTheme="minorEastAsia"/>
                <w:sz w:val="18"/>
                <w:szCs w:val="18"/>
              </w:rPr>
              <w:t>干渠砌护</w:t>
            </w:r>
          </w:p>
          <w:p>
            <w:pPr>
              <w:pStyle w:val="72"/>
              <w:spacing w:before="139"/>
              <w:jc w:val="center"/>
              <w:rPr>
                <w:rFonts w:ascii="仿宋_GB2312" w:eastAsia="仿宋_GB2312" w:hAnsiTheme="minorEastAsia"/>
                <w:sz w:val="18"/>
                <w:szCs w:val="18"/>
              </w:rPr>
            </w:pPr>
            <w:r>
              <w:rPr>
                <w:rFonts w:hint="eastAsia" w:ascii="仿宋_GB2312" w:eastAsia="仿宋_GB2312" w:hAnsiTheme="minorEastAsia"/>
                <w:w w:val="99"/>
                <w:sz w:val="18"/>
                <w:szCs w:val="18"/>
              </w:rPr>
              <w:t>率</w:t>
            </w:r>
          </w:p>
        </w:tc>
        <w:tc>
          <w:tcPr>
            <w:tcW w:w="678" w:type="pct"/>
            <w:tcBorders>
              <w:left w:val="single" w:color="000000" w:sz="6" w:space="0"/>
              <w:bottom w:val="single" w:color="000000" w:sz="6" w:space="0"/>
              <w:right w:val="single" w:color="000000" w:sz="6" w:space="0"/>
            </w:tcBorders>
            <w:vAlign w:val="center"/>
          </w:tcPr>
          <w:p>
            <w:pPr>
              <w:pStyle w:val="72"/>
              <w:spacing w:before="2"/>
              <w:jc w:val="center"/>
              <w:rPr>
                <w:rFonts w:ascii="仿宋_GB2312" w:eastAsia="仿宋_GB2312" w:hAnsiTheme="minorEastAsia"/>
                <w:sz w:val="18"/>
                <w:szCs w:val="18"/>
              </w:rPr>
            </w:pPr>
            <w:r>
              <w:rPr>
                <w:rFonts w:hint="eastAsia" w:ascii="仿宋_GB2312" w:eastAsia="仿宋_GB2312" w:hAnsiTheme="minorEastAsia"/>
                <w:sz w:val="18"/>
                <w:szCs w:val="18"/>
              </w:rPr>
              <w:t>干渠水利</w:t>
            </w:r>
          </w:p>
          <w:p>
            <w:pPr>
              <w:pStyle w:val="72"/>
              <w:spacing w:before="139"/>
              <w:jc w:val="center"/>
              <w:rPr>
                <w:rFonts w:ascii="仿宋_GB2312" w:eastAsia="仿宋_GB2312" w:hAnsiTheme="minorEastAsia"/>
                <w:sz w:val="18"/>
                <w:szCs w:val="18"/>
              </w:rPr>
            </w:pPr>
            <w:r>
              <w:rPr>
                <w:rFonts w:hint="eastAsia" w:ascii="仿宋_GB2312" w:eastAsia="仿宋_GB2312" w:hAnsiTheme="minorEastAsia"/>
                <w:sz w:val="18"/>
                <w:szCs w:val="18"/>
              </w:rPr>
              <w:t>用系数</w:t>
            </w:r>
          </w:p>
        </w:tc>
        <w:tc>
          <w:tcPr>
            <w:tcW w:w="819" w:type="pct"/>
            <w:tcBorders>
              <w:left w:val="single" w:color="000000" w:sz="6" w:space="0"/>
              <w:bottom w:val="single" w:color="000000" w:sz="6" w:space="0"/>
              <w:right w:val="single" w:color="000000" w:sz="6" w:space="0"/>
            </w:tcBorders>
            <w:vAlign w:val="center"/>
          </w:tcPr>
          <w:p>
            <w:pPr>
              <w:pStyle w:val="72"/>
              <w:spacing w:before="2"/>
              <w:ind w:left="42"/>
              <w:jc w:val="center"/>
              <w:rPr>
                <w:rFonts w:ascii="仿宋_GB2312" w:eastAsia="仿宋_GB2312" w:hAnsiTheme="minorEastAsia"/>
                <w:sz w:val="18"/>
                <w:szCs w:val="18"/>
              </w:rPr>
            </w:pPr>
            <w:r>
              <w:rPr>
                <w:rFonts w:hint="eastAsia" w:ascii="仿宋_GB2312" w:eastAsia="仿宋_GB2312" w:hAnsiTheme="minorEastAsia"/>
                <w:sz w:val="18"/>
                <w:szCs w:val="18"/>
              </w:rPr>
              <w:t>支斗农渠水</w:t>
            </w:r>
          </w:p>
          <w:p>
            <w:pPr>
              <w:pStyle w:val="72"/>
              <w:spacing w:before="139"/>
              <w:ind w:left="42"/>
              <w:jc w:val="center"/>
              <w:rPr>
                <w:rFonts w:ascii="仿宋_GB2312" w:eastAsia="仿宋_GB2312" w:hAnsiTheme="minorEastAsia"/>
                <w:sz w:val="18"/>
                <w:szCs w:val="18"/>
              </w:rPr>
            </w:pPr>
            <w:r>
              <w:rPr>
                <w:rFonts w:hint="eastAsia" w:ascii="仿宋_GB2312" w:eastAsia="仿宋_GB2312" w:hAnsiTheme="minorEastAsia"/>
                <w:sz w:val="18"/>
                <w:szCs w:val="18"/>
              </w:rPr>
              <w:t>利用系数</w:t>
            </w:r>
          </w:p>
        </w:tc>
        <w:tc>
          <w:tcPr>
            <w:tcW w:w="678" w:type="pct"/>
            <w:tcBorders>
              <w:left w:val="single" w:color="000000" w:sz="6" w:space="0"/>
              <w:bottom w:val="single" w:color="000000" w:sz="6" w:space="0"/>
              <w:right w:val="single" w:color="000000" w:sz="6" w:space="0"/>
            </w:tcBorders>
            <w:vAlign w:val="center"/>
          </w:tcPr>
          <w:p>
            <w:pPr>
              <w:pStyle w:val="72"/>
              <w:spacing w:before="2"/>
              <w:jc w:val="center"/>
              <w:rPr>
                <w:rFonts w:ascii="仿宋_GB2312" w:eastAsia="仿宋_GB2312" w:hAnsiTheme="minorEastAsia"/>
                <w:sz w:val="18"/>
                <w:szCs w:val="18"/>
              </w:rPr>
            </w:pPr>
            <w:r>
              <w:rPr>
                <w:rFonts w:hint="eastAsia" w:ascii="仿宋_GB2312" w:eastAsia="仿宋_GB2312" w:hAnsiTheme="minorEastAsia"/>
                <w:sz w:val="18"/>
                <w:szCs w:val="18"/>
              </w:rPr>
              <w:t>田间水利</w:t>
            </w:r>
          </w:p>
          <w:p>
            <w:pPr>
              <w:pStyle w:val="72"/>
              <w:spacing w:before="139"/>
              <w:jc w:val="center"/>
              <w:rPr>
                <w:rFonts w:ascii="仿宋_GB2312" w:eastAsia="仿宋_GB2312" w:hAnsiTheme="minorEastAsia"/>
                <w:sz w:val="18"/>
                <w:szCs w:val="18"/>
              </w:rPr>
            </w:pPr>
            <w:r>
              <w:rPr>
                <w:rFonts w:hint="eastAsia" w:ascii="仿宋_GB2312" w:eastAsia="仿宋_GB2312" w:hAnsiTheme="minorEastAsia"/>
                <w:sz w:val="18"/>
                <w:szCs w:val="18"/>
              </w:rPr>
              <w:t>用系数</w:t>
            </w:r>
          </w:p>
        </w:tc>
        <w:tc>
          <w:tcPr>
            <w:tcW w:w="677" w:type="pct"/>
            <w:tcBorders>
              <w:left w:val="single" w:color="000000" w:sz="6" w:space="0"/>
              <w:bottom w:val="single" w:color="000000" w:sz="6" w:space="0"/>
            </w:tcBorders>
            <w:vAlign w:val="center"/>
          </w:tcPr>
          <w:p>
            <w:pPr>
              <w:pStyle w:val="72"/>
              <w:spacing w:before="2"/>
              <w:jc w:val="center"/>
              <w:rPr>
                <w:rFonts w:ascii="仿宋_GB2312" w:eastAsia="仿宋_GB2312" w:hAnsiTheme="minorEastAsia"/>
                <w:sz w:val="18"/>
                <w:szCs w:val="18"/>
              </w:rPr>
            </w:pPr>
            <w:r>
              <w:rPr>
                <w:rFonts w:hint="eastAsia" w:ascii="仿宋_GB2312" w:eastAsia="仿宋_GB2312" w:hAnsiTheme="minorEastAsia"/>
                <w:sz w:val="18"/>
                <w:szCs w:val="18"/>
              </w:rPr>
              <w:t>灌溉水利</w:t>
            </w:r>
          </w:p>
          <w:p>
            <w:pPr>
              <w:pStyle w:val="72"/>
              <w:spacing w:before="139"/>
              <w:jc w:val="center"/>
              <w:rPr>
                <w:rFonts w:ascii="仿宋_GB2312" w:eastAsia="仿宋_GB2312" w:hAnsiTheme="minorEastAsia"/>
                <w:sz w:val="18"/>
                <w:szCs w:val="18"/>
              </w:rPr>
            </w:pPr>
            <w:r>
              <w:rPr>
                <w:rFonts w:hint="eastAsia" w:ascii="仿宋_GB2312" w:eastAsia="仿宋_GB2312" w:hAnsiTheme="minorEastAsia"/>
                <w:sz w:val="18"/>
                <w:szCs w:val="18"/>
              </w:rPr>
              <w:t>用系数</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0" w:hRule="atLeast"/>
        </w:trPr>
        <w:tc>
          <w:tcPr>
            <w:tcW w:w="791" w:type="pct"/>
            <w:tcBorders>
              <w:top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固海</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278</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100%</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0.875</w:t>
            </w:r>
          </w:p>
        </w:tc>
        <w:tc>
          <w:tcPr>
            <w:tcW w:w="819"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0.828</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ind w:right="329"/>
              <w:jc w:val="center"/>
              <w:rPr>
                <w:rFonts w:ascii="仿宋_GB2312" w:eastAsia="仿宋_GB2312" w:hAnsiTheme="minorEastAsia"/>
                <w:sz w:val="18"/>
                <w:szCs w:val="18"/>
              </w:rPr>
            </w:pPr>
            <w:r>
              <w:rPr>
                <w:rFonts w:hint="eastAsia" w:ascii="仿宋_GB2312" w:eastAsia="仿宋_GB2312" w:hAnsiTheme="minorEastAsia"/>
                <w:sz w:val="18"/>
                <w:szCs w:val="18"/>
              </w:rPr>
              <w:t>0.883</w:t>
            </w:r>
          </w:p>
        </w:tc>
        <w:tc>
          <w:tcPr>
            <w:tcW w:w="677" w:type="pct"/>
            <w:tcBorders>
              <w:top w:val="single" w:color="000000" w:sz="6" w:space="0"/>
              <w:left w:val="single" w:color="000000" w:sz="6" w:space="0"/>
              <w:bottom w:val="single" w:color="000000" w:sz="6" w:space="0"/>
            </w:tcBorders>
            <w:vAlign w:val="center"/>
          </w:tcPr>
          <w:p>
            <w:pPr>
              <w:pStyle w:val="72"/>
              <w:spacing w:before="74"/>
              <w:ind w:left="341" w:right="306"/>
              <w:jc w:val="center"/>
              <w:rPr>
                <w:rFonts w:ascii="仿宋_GB2312" w:eastAsia="仿宋_GB2312" w:hAnsiTheme="minorEastAsia"/>
                <w:sz w:val="18"/>
                <w:szCs w:val="18"/>
              </w:rPr>
            </w:pPr>
            <w:r>
              <w:rPr>
                <w:rFonts w:hint="eastAsia" w:ascii="仿宋_GB2312" w:eastAsia="仿宋_GB2312" w:hAnsiTheme="minorEastAsia"/>
                <w:sz w:val="18"/>
                <w:szCs w:val="18"/>
              </w:rPr>
              <w:t>0.640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0" w:hRule="atLeast"/>
        </w:trPr>
        <w:tc>
          <w:tcPr>
            <w:tcW w:w="791" w:type="pct"/>
            <w:tcBorders>
              <w:top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固扩</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169</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100%</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0.870</w:t>
            </w:r>
          </w:p>
        </w:tc>
        <w:tc>
          <w:tcPr>
            <w:tcW w:w="819"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0.829</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ind w:right="329"/>
              <w:jc w:val="center"/>
              <w:rPr>
                <w:rFonts w:ascii="仿宋_GB2312" w:eastAsia="仿宋_GB2312" w:hAnsiTheme="minorEastAsia"/>
                <w:sz w:val="18"/>
                <w:szCs w:val="18"/>
              </w:rPr>
            </w:pPr>
            <w:r>
              <w:rPr>
                <w:rFonts w:hint="eastAsia" w:ascii="仿宋_GB2312" w:eastAsia="仿宋_GB2312" w:hAnsiTheme="minorEastAsia"/>
                <w:sz w:val="18"/>
                <w:szCs w:val="18"/>
              </w:rPr>
              <w:t>0.887</w:t>
            </w:r>
          </w:p>
        </w:tc>
        <w:tc>
          <w:tcPr>
            <w:tcW w:w="677" w:type="pct"/>
            <w:tcBorders>
              <w:top w:val="single" w:color="000000" w:sz="6" w:space="0"/>
              <w:left w:val="single" w:color="000000" w:sz="6" w:space="0"/>
              <w:bottom w:val="single" w:color="000000" w:sz="6" w:space="0"/>
            </w:tcBorders>
            <w:vAlign w:val="center"/>
          </w:tcPr>
          <w:p>
            <w:pPr>
              <w:pStyle w:val="72"/>
              <w:spacing w:before="72"/>
              <w:ind w:left="341" w:right="306"/>
              <w:jc w:val="center"/>
              <w:rPr>
                <w:rFonts w:ascii="仿宋_GB2312" w:eastAsia="仿宋_GB2312" w:hAnsiTheme="minorEastAsia"/>
                <w:sz w:val="18"/>
                <w:szCs w:val="18"/>
              </w:rPr>
            </w:pPr>
            <w:r>
              <w:rPr>
                <w:rFonts w:hint="eastAsia" w:ascii="仿宋_GB2312" w:eastAsia="仿宋_GB2312" w:hAnsiTheme="minorEastAsia"/>
                <w:sz w:val="18"/>
                <w:szCs w:val="18"/>
              </w:rPr>
              <w:t>0.640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0" w:hRule="atLeast"/>
        </w:trPr>
        <w:tc>
          <w:tcPr>
            <w:tcW w:w="791" w:type="pct"/>
            <w:tcBorders>
              <w:top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盐环定</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124</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100%</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0.881</w:t>
            </w:r>
          </w:p>
        </w:tc>
        <w:tc>
          <w:tcPr>
            <w:tcW w:w="819" w:type="pct"/>
            <w:tcBorders>
              <w:top w:val="single" w:color="000000" w:sz="6" w:space="0"/>
              <w:left w:val="single" w:color="000000" w:sz="6" w:space="0"/>
              <w:bottom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0.824</w:t>
            </w:r>
          </w:p>
        </w:tc>
        <w:tc>
          <w:tcPr>
            <w:tcW w:w="678" w:type="pct"/>
            <w:tcBorders>
              <w:top w:val="single" w:color="000000" w:sz="6" w:space="0"/>
              <w:left w:val="single" w:color="000000" w:sz="6" w:space="0"/>
              <w:bottom w:val="single" w:color="000000" w:sz="6" w:space="0"/>
              <w:right w:val="single" w:color="000000" w:sz="6" w:space="0"/>
            </w:tcBorders>
            <w:vAlign w:val="center"/>
          </w:tcPr>
          <w:p>
            <w:pPr>
              <w:pStyle w:val="72"/>
              <w:spacing w:before="50"/>
              <w:ind w:right="329"/>
              <w:jc w:val="center"/>
              <w:rPr>
                <w:rFonts w:ascii="仿宋_GB2312" w:eastAsia="仿宋_GB2312" w:hAnsiTheme="minorEastAsia"/>
                <w:sz w:val="18"/>
                <w:szCs w:val="18"/>
              </w:rPr>
            </w:pPr>
            <w:r>
              <w:rPr>
                <w:rFonts w:hint="eastAsia" w:ascii="仿宋_GB2312" w:eastAsia="仿宋_GB2312" w:hAnsiTheme="minorEastAsia"/>
                <w:sz w:val="18"/>
                <w:szCs w:val="18"/>
              </w:rPr>
              <w:t>0.887</w:t>
            </w:r>
          </w:p>
        </w:tc>
        <w:tc>
          <w:tcPr>
            <w:tcW w:w="677" w:type="pct"/>
            <w:tcBorders>
              <w:top w:val="single" w:color="000000" w:sz="6" w:space="0"/>
              <w:left w:val="single" w:color="000000" w:sz="6" w:space="0"/>
              <w:bottom w:val="single" w:color="000000" w:sz="6" w:space="0"/>
            </w:tcBorders>
            <w:vAlign w:val="center"/>
          </w:tcPr>
          <w:p>
            <w:pPr>
              <w:pStyle w:val="72"/>
              <w:spacing w:before="73"/>
              <w:ind w:left="341" w:right="306"/>
              <w:jc w:val="center"/>
              <w:rPr>
                <w:rFonts w:ascii="仿宋_GB2312" w:eastAsia="仿宋_GB2312" w:hAnsiTheme="minorEastAsia"/>
                <w:sz w:val="18"/>
                <w:szCs w:val="18"/>
              </w:rPr>
            </w:pPr>
            <w:r>
              <w:rPr>
                <w:rFonts w:hint="eastAsia" w:ascii="仿宋_GB2312" w:eastAsia="仿宋_GB2312" w:hAnsiTheme="minorEastAsia"/>
                <w:sz w:val="18"/>
                <w:szCs w:val="18"/>
              </w:rPr>
              <w:t>0.644</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9" w:hRule="atLeast"/>
        </w:trPr>
        <w:tc>
          <w:tcPr>
            <w:tcW w:w="791" w:type="pct"/>
            <w:tcBorders>
              <w:top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红寺堡</w:t>
            </w:r>
          </w:p>
        </w:tc>
        <w:tc>
          <w:tcPr>
            <w:tcW w:w="678" w:type="pct"/>
            <w:tcBorders>
              <w:top w:val="single" w:color="000000" w:sz="6" w:space="0"/>
              <w:left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104</w:t>
            </w:r>
          </w:p>
        </w:tc>
        <w:tc>
          <w:tcPr>
            <w:tcW w:w="678" w:type="pct"/>
            <w:tcBorders>
              <w:top w:val="single" w:color="000000" w:sz="6" w:space="0"/>
              <w:left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100%</w:t>
            </w:r>
          </w:p>
        </w:tc>
        <w:tc>
          <w:tcPr>
            <w:tcW w:w="678" w:type="pct"/>
            <w:tcBorders>
              <w:top w:val="single" w:color="000000" w:sz="6" w:space="0"/>
              <w:left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0.894</w:t>
            </w:r>
          </w:p>
        </w:tc>
        <w:tc>
          <w:tcPr>
            <w:tcW w:w="819" w:type="pct"/>
            <w:tcBorders>
              <w:top w:val="single" w:color="000000" w:sz="6" w:space="0"/>
              <w:left w:val="single" w:color="000000" w:sz="6" w:space="0"/>
              <w:right w:val="single" w:color="000000" w:sz="6" w:space="0"/>
            </w:tcBorders>
            <w:vAlign w:val="center"/>
          </w:tcPr>
          <w:p>
            <w:pPr>
              <w:pStyle w:val="72"/>
              <w:spacing w:before="50"/>
              <w:jc w:val="center"/>
              <w:rPr>
                <w:rFonts w:ascii="仿宋_GB2312" w:eastAsia="仿宋_GB2312" w:hAnsiTheme="minorEastAsia"/>
                <w:sz w:val="18"/>
                <w:szCs w:val="18"/>
              </w:rPr>
            </w:pPr>
            <w:r>
              <w:rPr>
                <w:rFonts w:hint="eastAsia" w:ascii="仿宋_GB2312" w:eastAsia="仿宋_GB2312" w:hAnsiTheme="minorEastAsia"/>
                <w:sz w:val="18"/>
                <w:szCs w:val="18"/>
              </w:rPr>
              <w:t>0.827</w:t>
            </w:r>
          </w:p>
        </w:tc>
        <w:tc>
          <w:tcPr>
            <w:tcW w:w="678" w:type="pct"/>
            <w:tcBorders>
              <w:top w:val="single" w:color="000000" w:sz="6" w:space="0"/>
              <w:left w:val="single" w:color="000000" w:sz="6" w:space="0"/>
              <w:right w:val="single" w:color="000000" w:sz="6" w:space="0"/>
            </w:tcBorders>
            <w:vAlign w:val="center"/>
          </w:tcPr>
          <w:p>
            <w:pPr>
              <w:pStyle w:val="72"/>
              <w:spacing w:before="50"/>
              <w:ind w:right="329"/>
              <w:jc w:val="center"/>
              <w:rPr>
                <w:rFonts w:ascii="仿宋_GB2312" w:eastAsia="仿宋_GB2312" w:hAnsiTheme="minorEastAsia"/>
                <w:sz w:val="18"/>
                <w:szCs w:val="18"/>
              </w:rPr>
            </w:pPr>
            <w:r>
              <w:rPr>
                <w:rFonts w:hint="eastAsia" w:ascii="仿宋_GB2312" w:eastAsia="仿宋_GB2312" w:hAnsiTheme="minorEastAsia"/>
                <w:sz w:val="18"/>
                <w:szCs w:val="18"/>
              </w:rPr>
              <w:t>0.881</w:t>
            </w:r>
          </w:p>
        </w:tc>
        <w:tc>
          <w:tcPr>
            <w:tcW w:w="677" w:type="pct"/>
            <w:tcBorders>
              <w:top w:val="single" w:color="000000" w:sz="6" w:space="0"/>
              <w:left w:val="single" w:color="000000" w:sz="6" w:space="0"/>
            </w:tcBorders>
            <w:vAlign w:val="center"/>
          </w:tcPr>
          <w:p>
            <w:pPr>
              <w:pStyle w:val="72"/>
              <w:spacing w:before="73"/>
              <w:ind w:left="341" w:right="306"/>
              <w:jc w:val="center"/>
              <w:rPr>
                <w:rFonts w:ascii="仿宋_GB2312" w:eastAsia="仿宋_GB2312" w:hAnsiTheme="minorEastAsia"/>
                <w:sz w:val="18"/>
                <w:szCs w:val="18"/>
              </w:rPr>
            </w:pPr>
            <w:r>
              <w:rPr>
                <w:rFonts w:hint="eastAsia" w:ascii="仿宋_GB2312" w:eastAsia="仿宋_GB2312" w:hAnsiTheme="minorEastAsia"/>
                <w:sz w:val="18"/>
                <w:szCs w:val="18"/>
              </w:rPr>
              <w:t>0.651</w:t>
            </w:r>
          </w:p>
        </w:tc>
      </w:tr>
    </w:tbl>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同心县农业灌溉面积扬黄灌区54.28万亩、灌区外高效节水灌溉面积20.32万亩，2020年扬黄河水实际总量为2.322亿m3，同心县农业供水工程主要为扬水工程。同心县扬水工程主要包括固海扬水工程、固扩扬水工程和红寺堡扬水工程、盐环定扬水工程。</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一、农业用水</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 xml:space="preserve">固海扬水工程：覆盖灌区位于清水河流域河谷平原，北起中宁县泉眼山，南至原州区七营镇，涉及同心县、红寺堡开发区，沙坡头区、中宁县、海原县，原州区和国营长山头和山羊场两个农牧场，灌区南北长140km ,东西宽约11km，总土地面积110.7万亩。扬水干、支干渠23条，总长287km，设计灌溉面积61.8万亩。其中同心县确权灌溉面积26.84万亩，确权黄河取水口水量7537.83万m3。 </w:t>
      </w:r>
      <w:r>
        <w:rPr>
          <w:rFonts w:hint="eastAsia" w:ascii="Times New Roman" w:hAnsi="Times New Roman" w:eastAsia="仿宋_GB2312" w:cs="Times New Roman"/>
          <w:sz w:val="32"/>
          <w:szCs w:val="32"/>
        </w:rPr>
        <w:tab/>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固海扩灌扬水：工程于1999年开工建设，工程涉及中宁、同心、海原、原州区四个县（区），灌区于2005年全线通水。沿清水河两岸分布，渠道总长73km。灌区实际最大引水流量11.4m3/s，平均一个流量灌溉2万亩，灌区毛综合灌溉定额433m3/亩。目前已发展到原州区的头营，其中同心县确权灌溉面积17.74万亩。</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红寺堡扬水：工程2003年全线通水，灌区涉及中宁、同心、吴忠、灵武四县市七个乡镇，灌溉面积80.22万亩，其中同心县确权灌溉面积28.67万亩。</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盐环定灌区供水工程至目前，我县境内支渠12条，合计长度16km，（完好率为100%）斗渠30条，合计长度33.33km，（完好率为50%），农渠858条，合计长度268.6km，（完好率为0%)，各类配套建筑物1064座，灌溉面积23.6万亩，其中同心县确权灌溉面积1.35万亩。</w:t>
      </w:r>
    </w:p>
    <w:p>
      <w:pPr>
        <w:overflowPunct w:val="0"/>
        <w:spacing w:line="360" w:lineRule="auto"/>
        <w:jc w:val="center"/>
        <w:rPr>
          <w:rFonts w:ascii="仿宋_GB2312" w:hAnsi="黑体" w:eastAsia="仿宋_GB2312"/>
          <w:b/>
          <w:sz w:val="28"/>
          <w:szCs w:val="28"/>
        </w:rPr>
      </w:pPr>
      <w:r>
        <w:rPr>
          <w:rFonts w:hint="eastAsia" w:ascii="仿宋_GB2312" w:hAnsi="黑体" w:eastAsia="仿宋_GB2312"/>
          <w:b/>
          <w:sz w:val="28"/>
          <w:szCs w:val="28"/>
        </w:rPr>
        <w:t xml:space="preserve">                 同心县现状灌溉面积        面积：万亩</w:t>
      </w:r>
    </w:p>
    <w:tbl>
      <w:tblPr>
        <w:tblStyle w:val="23"/>
        <w:tblW w:w="8946" w:type="dxa"/>
        <w:tblInd w:w="93" w:type="dxa"/>
        <w:tblLayout w:type="autofit"/>
        <w:tblCellMar>
          <w:top w:w="0" w:type="dxa"/>
          <w:left w:w="108" w:type="dxa"/>
          <w:bottom w:w="0" w:type="dxa"/>
          <w:right w:w="108" w:type="dxa"/>
        </w:tblCellMar>
      </w:tblPr>
      <w:tblGrid>
        <w:gridCol w:w="2000"/>
        <w:gridCol w:w="1134"/>
        <w:gridCol w:w="1134"/>
        <w:gridCol w:w="992"/>
        <w:gridCol w:w="1134"/>
        <w:gridCol w:w="1418"/>
        <w:gridCol w:w="1134"/>
      </w:tblGrid>
      <w:tr>
        <w:tblPrEx>
          <w:tblCellMar>
            <w:top w:w="0" w:type="dxa"/>
            <w:left w:w="108" w:type="dxa"/>
            <w:bottom w:w="0" w:type="dxa"/>
            <w:right w:w="108" w:type="dxa"/>
          </w:tblCellMar>
        </w:tblPrEx>
        <w:trPr>
          <w:trHeight w:val="480" w:hRule="atLeast"/>
        </w:trPr>
        <w:tc>
          <w:tcPr>
            <w:tcW w:w="2000" w:type="dxa"/>
            <w:tcBorders>
              <w:top w:val="single" w:color="auto" w:sz="12" w:space="0"/>
              <w:left w:val="single" w:color="auto" w:sz="12"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同心县</w:t>
            </w:r>
          </w:p>
        </w:tc>
        <w:tc>
          <w:tcPr>
            <w:tcW w:w="2268" w:type="dxa"/>
            <w:gridSpan w:val="2"/>
            <w:tcBorders>
              <w:top w:val="single" w:color="auto" w:sz="12" w:space="0"/>
              <w:left w:val="nil"/>
              <w:bottom w:val="single" w:color="auto" w:sz="8" w:space="0"/>
              <w:right w:val="single" w:color="000000" w:sz="8"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水浇地（万亩）</w:t>
            </w:r>
          </w:p>
        </w:tc>
        <w:tc>
          <w:tcPr>
            <w:tcW w:w="992" w:type="dxa"/>
            <w:tcBorders>
              <w:top w:val="single" w:color="auto" w:sz="12"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畦田</w:t>
            </w:r>
          </w:p>
        </w:tc>
        <w:tc>
          <w:tcPr>
            <w:tcW w:w="1134" w:type="dxa"/>
            <w:tcBorders>
              <w:top w:val="single" w:color="auto" w:sz="12"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灌区内高效节水</w:t>
            </w:r>
          </w:p>
        </w:tc>
        <w:tc>
          <w:tcPr>
            <w:tcW w:w="1418" w:type="dxa"/>
            <w:tcBorders>
              <w:top w:val="single" w:color="auto" w:sz="12"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灌区外旱作高效节水</w:t>
            </w:r>
          </w:p>
        </w:tc>
        <w:tc>
          <w:tcPr>
            <w:tcW w:w="1134" w:type="dxa"/>
            <w:tcBorders>
              <w:top w:val="single" w:color="auto" w:sz="12" w:space="0"/>
              <w:left w:val="nil"/>
              <w:bottom w:val="single" w:color="auto" w:sz="8" w:space="0"/>
              <w:right w:val="single" w:color="auto" w:sz="12" w:space="0"/>
            </w:tcBorders>
            <w:shd w:val="clear" w:color="auto" w:fill="auto"/>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确权取水量</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土地灌溉分区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设计灌溉面积</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确权灌溉面积</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（万亩）</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（万亩）</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（万亩）</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（万方）</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固海扬水灌区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19.8</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26.84</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3.45</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22.69</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0.7</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7537.83</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固海扩灌区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5.21</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17.74</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0.94</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14.75</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2.05</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5341.15</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红寺堡灌区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7.71</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28.67</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11.11</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17.56</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6558.14</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盐环定灌区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1.35</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1.35</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531.86</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地表水灌区</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0.19</w:t>
            </w:r>
          </w:p>
        </w:tc>
        <w:tc>
          <w:tcPr>
            <w:tcW w:w="992"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0.19</w:t>
            </w:r>
          </w:p>
        </w:tc>
        <w:tc>
          <w:tcPr>
            <w:tcW w:w="1134"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418" w:type="dxa"/>
            <w:tcBorders>
              <w:top w:val="nil"/>
              <w:left w:val="nil"/>
              <w:bottom w:val="single" w:color="auto" w:sz="8"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134" w:type="dxa"/>
            <w:tcBorders>
              <w:top w:val="nil"/>
              <w:left w:val="nil"/>
              <w:bottom w:val="single" w:color="auto" w:sz="8" w:space="0"/>
              <w:right w:val="single" w:color="auto" w:sz="12"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130.74</w:t>
            </w:r>
          </w:p>
        </w:tc>
      </w:tr>
      <w:tr>
        <w:tblPrEx>
          <w:tblCellMar>
            <w:top w:w="0" w:type="dxa"/>
            <w:left w:w="108" w:type="dxa"/>
            <w:bottom w:w="0" w:type="dxa"/>
            <w:right w:w="108" w:type="dxa"/>
          </w:tblCellMar>
        </w:tblPrEx>
        <w:trPr>
          <w:trHeight w:val="300" w:hRule="atLeast"/>
        </w:trPr>
        <w:tc>
          <w:tcPr>
            <w:tcW w:w="2000" w:type="dxa"/>
            <w:tcBorders>
              <w:top w:val="nil"/>
              <w:left w:val="single" w:color="auto" w:sz="12" w:space="0"/>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合计</w:t>
            </w:r>
          </w:p>
        </w:tc>
        <w:tc>
          <w:tcPr>
            <w:tcW w:w="1134"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34.72</w:t>
            </w:r>
          </w:p>
        </w:tc>
        <w:tc>
          <w:tcPr>
            <w:tcW w:w="1134"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74.79</w:t>
            </w:r>
          </w:p>
        </w:tc>
        <w:tc>
          <w:tcPr>
            <w:tcW w:w="992"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5.93</w:t>
            </w:r>
          </w:p>
        </w:tc>
        <w:tc>
          <w:tcPr>
            <w:tcW w:w="1134"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48.55</w:t>
            </w:r>
          </w:p>
        </w:tc>
        <w:tc>
          <w:tcPr>
            <w:tcW w:w="1418"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20.31</w:t>
            </w:r>
          </w:p>
        </w:tc>
        <w:tc>
          <w:tcPr>
            <w:tcW w:w="1134" w:type="dxa"/>
            <w:tcBorders>
              <w:top w:val="nil"/>
              <w:left w:val="nil"/>
              <w:bottom w:val="single" w:color="auto" w:sz="12" w:space="0"/>
              <w:right w:val="single" w:color="auto" w:sz="8" w:space="0"/>
            </w:tcBorders>
            <w:shd w:val="clear" w:color="auto" w:fill="auto"/>
            <w:noWrap/>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20099.72</w:t>
            </w:r>
          </w:p>
        </w:tc>
      </w:tr>
    </w:tbl>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三、工业供水工程</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太阳山供水工程为同心县主要的工业供水工程，供水水源来自黄河地表水。</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太阳山供水工程建设的任务是解决太阳山开发区工业和城镇生活用水，兼顾周边乡镇农村人饮供水。工程分为水源工程、净水（输水）工程和农村人引工程三部分。主要建设内容包括太阳山水库、净水厂（含加压泵站）、输水管道、太阳山生活水厂、盐池县西部和同心韦州镇供水工程等。水库一期供水能力10万m3/d，调蓄水库位于灵武市南部的刘家沟，总库容2382万m3，由盐环定扬黄八干渠引水入库。目前，已完成投资2.34亿元，水库一期于2007年11月开始供水。该工程除满足太阳山开发区生活工业用水外，可以解决同心韦州镇和盐池县西部等3.5万人的饮水困难。</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三、城镇生活供水工程</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城镇生活供水大部分靠自来水公司提供，集中式供水水源地只有小洪沟水源地。</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同心县小洪沟水源地：位于同心县与中宁县交界的小洪沟地区的香山北麓饮泉子沟和小洪沟的山前洪积扇上。具体范围为小洪沟，饮泉子沟北东，青疙瘩南东，朱家沟，双耳子沟南西一带，一级保护区面积25.78km2，距同心县城约40km，开采层为浅层松散岩类孔隙水，勘探允许开采量438万m3/a，实际开采量114万m3/a，开采井数15眼。水质类别Ⅴ类，超标项目有溶解性总固体、硫酸盐、总硬度、氯化物。</w:t>
      </w:r>
    </w:p>
    <w:p>
      <w:pPr>
        <w:spacing w:line="360" w:lineRule="auto"/>
        <w:ind w:firstLine="640" w:firstLineChars="200"/>
        <w:rPr>
          <w:rFonts w:hint="eastAsia" w:ascii="Times New Roman" w:hAnsi="Times New Roman" w:eastAsia="仿宋_GB2312" w:cs="Times New Roman"/>
          <w:sz w:val="32"/>
          <w:szCs w:val="32"/>
        </w:rPr>
      </w:pPr>
      <w:bookmarkStart w:id="47" w:name="_Toc114243442"/>
      <w:r>
        <w:rPr>
          <w:rFonts w:hint="eastAsia" w:ascii="Times New Roman" w:hAnsi="Times New Roman" w:eastAsia="仿宋_GB2312" w:cs="Times New Roman"/>
          <w:sz w:val="32"/>
          <w:szCs w:val="32"/>
        </w:rPr>
        <w:t>水资源开发利用程度分析</w:t>
      </w:r>
      <w:bookmarkEnd w:id="47"/>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①当地地表水资源开发利用程度</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由于同心县地处宁夏中部干旱带，其辖区内自然河流属季节性河流，水量补给主要依靠降雨汇流。降雨分布主要集中在汛期，河道来水主要为暴雨产生的洪水，无利用价值。</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②地下水资源开发利用程度</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同心县现状地下水取用水量与红线指标和区域地下水可开采量基本一致，地下水资源主要为红城水地下水源，由于红城水地下水的过渡开采，使地下水位下降，已经造成罗山国家级自然保护区的生态环境的破坏。为此，自治区政府于 2002年决定关闭红城水所有机井，将其纳入红寺堡扬黄灌区的供水范围，严禁开采地下水。</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③扬黄水资源开发利用程度</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与初始水权指标对比分析：同心县黄河水初始水权指标为 1.61 亿 m3，根据来水年份丰增枯减，2020 年分配耗水指标为 1.44 亿 m3， 2020 年耗水量 2.39 亿 m3， 2020 年耗水量超分配水权指标 0.95 亿 m3。2016～2020 年耗水量与分配耗水指标对比详见表 3.2-5。</w:t>
      </w:r>
    </w:p>
    <w:p>
      <w:pPr>
        <w:tabs>
          <w:tab w:val="left" w:pos="1880"/>
          <w:tab w:val="left" w:pos="7160"/>
        </w:tabs>
        <w:spacing w:line="360" w:lineRule="auto"/>
        <w:ind w:left="241" w:leftChars="115" w:firstLine="354" w:firstLineChars="147"/>
        <w:rPr>
          <w:rFonts w:ascii="仿宋_GB2312" w:eastAsia="仿宋_GB2312"/>
          <w:b/>
          <w:sz w:val="13"/>
        </w:rPr>
      </w:pPr>
      <w:r>
        <w:rPr>
          <w:rFonts w:hint="eastAsia" w:ascii="仿宋_GB2312" w:eastAsia="仿宋_GB2312"/>
          <w:b/>
          <w:sz w:val="24"/>
        </w:rPr>
        <w:tab/>
      </w:r>
      <w:r>
        <w:rPr>
          <w:rFonts w:hint="eastAsia" w:ascii="仿宋_GB2312" w:eastAsia="仿宋_GB2312" w:hAnsiTheme="minorEastAsia"/>
          <w:b/>
          <w:sz w:val="24"/>
        </w:rPr>
        <w:t xml:space="preserve">  </w:t>
      </w:r>
      <w:r>
        <w:rPr>
          <w:rFonts w:hint="eastAsia" w:ascii="仿宋_GB2312" w:eastAsia="仿宋_GB2312"/>
          <w:b/>
          <w:sz w:val="24"/>
        </w:rPr>
        <w:t>同心县耗水量与初始水权指标对比表</w:t>
      </w:r>
      <w:r>
        <w:rPr>
          <w:rFonts w:hint="eastAsia" w:ascii="仿宋_GB2312" w:eastAsia="仿宋_GB2312"/>
          <w:b/>
          <w:sz w:val="24"/>
        </w:rPr>
        <w:tab/>
      </w:r>
      <w:r>
        <w:rPr>
          <w:rFonts w:hint="eastAsia" w:ascii="仿宋_GB2312" w:eastAsia="仿宋_GB2312"/>
          <w:b/>
        </w:rPr>
        <w:t>单位：亿m</w:t>
      </w:r>
      <w:r>
        <w:rPr>
          <w:rFonts w:hint="eastAsia" w:ascii="仿宋_GB2312" w:eastAsia="仿宋_GB2312"/>
          <w:b/>
          <w:position w:val="7"/>
          <w:sz w:val="13"/>
        </w:rPr>
        <w:t>3</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844"/>
        <w:gridCol w:w="599"/>
        <w:gridCol w:w="599"/>
        <w:gridCol w:w="601"/>
        <w:gridCol w:w="719"/>
        <w:gridCol w:w="719"/>
        <w:gridCol w:w="719"/>
        <w:gridCol w:w="1376"/>
        <w:gridCol w:w="1182"/>
        <w:gridCol w:w="118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4" w:hRule="atLeast"/>
        </w:trPr>
        <w:tc>
          <w:tcPr>
            <w:tcW w:w="494" w:type="pct"/>
            <w:vMerge w:val="restart"/>
            <w:tcBorders>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年份</w:t>
            </w:r>
          </w:p>
        </w:tc>
        <w:tc>
          <w:tcPr>
            <w:tcW w:w="1054" w:type="pct"/>
            <w:gridSpan w:val="3"/>
            <w:tcBorders>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初始水权</w:t>
            </w:r>
          </w:p>
        </w:tc>
        <w:tc>
          <w:tcPr>
            <w:tcW w:w="1263" w:type="pct"/>
            <w:gridSpan w:val="3"/>
            <w:tcBorders>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日历年黄委分配</w:t>
            </w:r>
          </w:p>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耗水量</w:t>
            </w:r>
          </w:p>
        </w:tc>
        <w:tc>
          <w:tcPr>
            <w:tcW w:w="806" w:type="pct"/>
            <w:vMerge w:val="restart"/>
            <w:tcBorders>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实际耗水</w:t>
            </w:r>
          </w:p>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指标</w:t>
            </w:r>
          </w:p>
        </w:tc>
        <w:tc>
          <w:tcPr>
            <w:tcW w:w="1384" w:type="pct"/>
            <w:gridSpan w:val="2"/>
            <w:tcBorders>
              <w:left w:val="single" w:color="000000" w:sz="6" w:space="0"/>
              <w:bottom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超耗水量</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trPr>
        <w:tc>
          <w:tcPr>
            <w:tcW w:w="494" w:type="pct"/>
            <w:vMerge w:val="continue"/>
            <w:tcBorders>
              <w:top w:val="nil"/>
              <w:bottom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w w:val="99"/>
                <w:sz w:val="20"/>
              </w:rPr>
              <w:t>干</w:t>
            </w:r>
          </w:p>
          <w:p>
            <w:pPr>
              <w:pStyle w:val="72"/>
              <w:spacing w:line="240" w:lineRule="exact"/>
              <w:ind w:left="-105" w:leftChars="-50" w:right="-105" w:rightChars="-50"/>
              <w:jc w:val="center"/>
              <w:rPr>
                <w:rFonts w:ascii="仿宋_GB2312" w:eastAsia="仿宋_GB2312"/>
                <w:sz w:val="20"/>
              </w:rPr>
            </w:pPr>
            <w:r>
              <w:rPr>
                <w:rFonts w:hint="eastAsia" w:ascii="仿宋_GB2312" w:eastAsia="仿宋_GB2312"/>
                <w:w w:val="99"/>
                <w:sz w:val="20"/>
              </w:rPr>
              <w:t>流</w:t>
            </w:r>
          </w:p>
        </w:tc>
        <w:tc>
          <w:tcPr>
            <w:tcW w:w="35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w w:val="99"/>
                <w:sz w:val="20"/>
              </w:rPr>
            </w:pPr>
            <w:r>
              <w:rPr>
                <w:rFonts w:hint="eastAsia" w:ascii="仿宋_GB2312" w:eastAsia="仿宋_GB2312"/>
                <w:w w:val="99"/>
                <w:sz w:val="20"/>
              </w:rPr>
              <w:t>支</w:t>
            </w:r>
          </w:p>
          <w:p>
            <w:pPr>
              <w:pStyle w:val="72"/>
              <w:spacing w:line="240" w:lineRule="exact"/>
              <w:ind w:left="-105" w:leftChars="-50" w:right="-105" w:rightChars="-50"/>
              <w:jc w:val="center"/>
              <w:rPr>
                <w:rFonts w:ascii="仿宋_GB2312" w:eastAsia="仿宋_GB2312"/>
                <w:w w:val="99"/>
                <w:sz w:val="20"/>
              </w:rPr>
            </w:pPr>
            <w:r>
              <w:rPr>
                <w:rFonts w:hint="eastAsia" w:ascii="仿宋_GB2312" w:eastAsia="仿宋_GB2312"/>
                <w:w w:val="99"/>
                <w:sz w:val="20"/>
              </w:rPr>
              <w:t>流</w:t>
            </w:r>
          </w:p>
        </w:tc>
        <w:tc>
          <w:tcPr>
            <w:tcW w:w="35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w w:val="99"/>
                <w:sz w:val="20"/>
              </w:rPr>
            </w:pPr>
            <w:r>
              <w:rPr>
                <w:rFonts w:hint="eastAsia" w:ascii="仿宋_GB2312" w:eastAsia="仿宋_GB2312"/>
                <w:w w:val="99"/>
                <w:sz w:val="20"/>
              </w:rPr>
              <w:t>合</w:t>
            </w:r>
          </w:p>
          <w:p>
            <w:pPr>
              <w:pStyle w:val="72"/>
              <w:spacing w:line="240" w:lineRule="exact"/>
              <w:ind w:left="-105" w:leftChars="-50" w:right="-105" w:rightChars="-50"/>
              <w:jc w:val="center"/>
              <w:rPr>
                <w:rFonts w:ascii="仿宋_GB2312" w:eastAsia="仿宋_GB2312"/>
                <w:w w:val="99"/>
                <w:sz w:val="20"/>
              </w:rPr>
            </w:pPr>
            <w:r>
              <w:rPr>
                <w:rFonts w:hint="eastAsia" w:ascii="仿宋_GB2312" w:eastAsia="仿宋_GB2312"/>
                <w:w w:val="99"/>
                <w:sz w:val="20"/>
              </w:rPr>
              <w:t>计</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干流</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支流</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合计</w:t>
            </w:r>
          </w:p>
        </w:tc>
        <w:tc>
          <w:tcPr>
            <w:tcW w:w="806" w:type="pct"/>
            <w:vMerge w:val="continue"/>
            <w:tcBorders>
              <w:top w:val="nil"/>
              <w:left w:val="single" w:color="000000" w:sz="6" w:space="0"/>
              <w:bottom w:val="single" w:color="000000" w:sz="6" w:space="0"/>
              <w:right w:val="single" w:color="000000" w:sz="6" w:space="0"/>
            </w:tcBorders>
            <w:vAlign w:val="center"/>
          </w:tcPr>
          <w:p>
            <w:pPr>
              <w:spacing w:line="240" w:lineRule="exact"/>
              <w:ind w:left="-105" w:leftChars="-50" w:right="-105" w:rightChars="-50"/>
              <w:jc w:val="center"/>
              <w:rPr>
                <w:rFonts w:ascii="仿宋_GB2312" w:hAnsi="宋体" w:eastAsia="仿宋_GB2312" w:cs="宋体"/>
                <w:kern w:val="0"/>
                <w:sz w:val="20"/>
                <w:lang w:val="zh-CN" w:bidi="zh-CN"/>
              </w:rPr>
            </w:pPr>
          </w:p>
        </w:tc>
        <w:tc>
          <w:tcPr>
            <w:tcW w:w="692"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超初始</w:t>
            </w:r>
          </w:p>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水权</w:t>
            </w:r>
          </w:p>
        </w:tc>
        <w:tc>
          <w:tcPr>
            <w:tcW w:w="692" w:type="pct"/>
            <w:tcBorders>
              <w:top w:val="single" w:color="000000" w:sz="6" w:space="0"/>
              <w:left w:val="single" w:color="000000" w:sz="6" w:space="0"/>
              <w:bottom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超分配</w:t>
            </w:r>
          </w:p>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指标</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9" w:hRule="atLeast"/>
        </w:trPr>
        <w:tc>
          <w:tcPr>
            <w:tcW w:w="494" w:type="pct"/>
            <w:tcBorders>
              <w:top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2015 年</w:t>
            </w:r>
          </w:p>
        </w:tc>
        <w:tc>
          <w:tcPr>
            <w:tcW w:w="351" w:type="pct"/>
            <w:vMerge w:val="restart"/>
            <w:tcBorders>
              <w:top w:val="single" w:color="000000" w:sz="6" w:space="0"/>
              <w:left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1.44</w:t>
            </w:r>
          </w:p>
        </w:tc>
        <w:tc>
          <w:tcPr>
            <w:tcW w:w="351" w:type="pct"/>
            <w:vMerge w:val="restart"/>
            <w:tcBorders>
              <w:top w:val="single" w:color="000000" w:sz="6" w:space="0"/>
              <w:left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0.17</w:t>
            </w:r>
          </w:p>
        </w:tc>
        <w:tc>
          <w:tcPr>
            <w:tcW w:w="351" w:type="pct"/>
            <w:vMerge w:val="restart"/>
            <w:tcBorders>
              <w:top w:val="single" w:color="000000" w:sz="6" w:space="0"/>
              <w:left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1.61</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1.4</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0.16</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1.56</w:t>
            </w:r>
          </w:p>
        </w:tc>
        <w:tc>
          <w:tcPr>
            <w:tcW w:w="80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2.27</w:t>
            </w:r>
          </w:p>
        </w:tc>
        <w:tc>
          <w:tcPr>
            <w:tcW w:w="692"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0.66</w:t>
            </w:r>
          </w:p>
        </w:tc>
        <w:tc>
          <w:tcPr>
            <w:tcW w:w="692" w:type="pct"/>
            <w:tcBorders>
              <w:top w:val="single" w:color="000000" w:sz="6" w:space="0"/>
              <w:left w:val="single" w:color="000000" w:sz="6" w:space="0"/>
              <w:bottom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0.71</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1" w:hRule="atLeast"/>
        </w:trPr>
        <w:tc>
          <w:tcPr>
            <w:tcW w:w="494" w:type="pct"/>
            <w:tcBorders>
              <w:top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2016 年</w:t>
            </w: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1.36</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0.16</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1.52</w:t>
            </w:r>
          </w:p>
        </w:tc>
        <w:tc>
          <w:tcPr>
            <w:tcW w:w="80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2.43</w:t>
            </w:r>
          </w:p>
        </w:tc>
        <w:tc>
          <w:tcPr>
            <w:tcW w:w="692"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0.82</w:t>
            </w:r>
          </w:p>
        </w:tc>
        <w:tc>
          <w:tcPr>
            <w:tcW w:w="692" w:type="pct"/>
            <w:tcBorders>
              <w:top w:val="single" w:color="000000" w:sz="6" w:space="0"/>
              <w:left w:val="single" w:color="000000" w:sz="6" w:space="0"/>
              <w:bottom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0.91</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2" w:hRule="atLeast"/>
        </w:trPr>
        <w:tc>
          <w:tcPr>
            <w:tcW w:w="494" w:type="pct"/>
            <w:tcBorders>
              <w:top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2017 年</w:t>
            </w: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1.25</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0.15</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1.4</w:t>
            </w:r>
          </w:p>
        </w:tc>
        <w:tc>
          <w:tcPr>
            <w:tcW w:w="80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2.41</w:t>
            </w:r>
          </w:p>
        </w:tc>
        <w:tc>
          <w:tcPr>
            <w:tcW w:w="692"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0.8</w:t>
            </w:r>
          </w:p>
        </w:tc>
        <w:tc>
          <w:tcPr>
            <w:tcW w:w="692" w:type="pct"/>
            <w:tcBorders>
              <w:top w:val="single" w:color="000000" w:sz="6" w:space="0"/>
              <w:left w:val="single" w:color="000000" w:sz="6" w:space="0"/>
              <w:bottom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1.02</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1" w:hRule="atLeast"/>
        </w:trPr>
        <w:tc>
          <w:tcPr>
            <w:tcW w:w="494" w:type="pct"/>
            <w:tcBorders>
              <w:top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2018 年</w:t>
            </w: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1.23</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0.14</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1.37</w:t>
            </w:r>
          </w:p>
        </w:tc>
        <w:tc>
          <w:tcPr>
            <w:tcW w:w="80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2.38</w:t>
            </w:r>
          </w:p>
        </w:tc>
        <w:tc>
          <w:tcPr>
            <w:tcW w:w="692"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0.77</w:t>
            </w:r>
          </w:p>
        </w:tc>
        <w:tc>
          <w:tcPr>
            <w:tcW w:w="692" w:type="pct"/>
            <w:tcBorders>
              <w:top w:val="single" w:color="000000" w:sz="6" w:space="0"/>
              <w:left w:val="single" w:color="000000" w:sz="6" w:space="0"/>
              <w:bottom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1.01</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2" w:hRule="atLeast"/>
        </w:trPr>
        <w:tc>
          <w:tcPr>
            <w:tcW w:w="494" w:type="pct"/>
            <w:tcBorders>
              <w:top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2019 年</w:t>
            </w: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1.29</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0.15</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1.44</w:t>
            </w:r>
          </w:p>
        </w:tc>
        <w:tc>
          <w:tcPr>
            <w:tcW w:w="80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2.39</w:t>
            </w:r>
          </w:p>
        </w:tc>
        <w:tc>
          <w:tcPr>
            <w:tcW w:w="692"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0.78</w:t>
            </w:r>
          </w:p>
        </w:tc>
        <w:tc>
          <w:tcPr>
            <w:tcW w:w="692" w:type="pct"/>
            <w:tcBorders>
              <w:top w:val="single" w:color="000000" w:sz="6" w:space="0"/>
              <w:left w:val="single" w:color="000000" w:sz="6" w:space="0"/>
              <w:bottom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0.95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2" w:hRule="atLeast"/>
        </w:trPr>
        <w:tc>
          <w:tcPr>
            <w:tcW w:w="494" w:type="pct"/>
            <w:tcBorders>
              <w:top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2020 年</w:t>
            </w: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1.17</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0.14</w:t>
            </w:r>
          </w:p>
        </w:tc>
        <w:tc>
          <w:tcPr>
            <w:tcW w:w="421"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1.31</w:t>
            </w:r>
          </w:p>
        </w:tc>
        <w:tc>
          <w:tcPr>
            <w:tcW w:w="80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2.36</w:t>
            </w:r>
          </w:p>
        </w:tc>
        <w:tc>
          <w:tcPr>
            <w:tcW w:w="692"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0.75</w:t>
            </w:r>
          </w:p>
        </w:tc>
        <w:tc>
          <w:tcPr>
            <w:tcW w:w="692" w:type="pct"/>
            <w:tcBorders>
              <w:top w:val="single" w:color="000000" w:sz="6" w:space="0"/>
              <w:left w:val="single" w:color="000000" w:sz="6" w:space="0"/>
              <w:bottom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1.05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9" w:hRule="atLeast"/>
        </w:trPr>
        <w:tc>
          <w:tcPr>
            <w:tcW w:w="494" w:type="pct"/>
            <w:tcBorders>
              <w:top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平均</w:t>
            </w: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351" w:type="pct"/>
            <w:vMerge w:val="continue"/>
            <w:tcBorders>
              <w:top w:val="nil"/>
              <w:left w:val="single" w:color="000000" w:sz="6" w:space="0"/>
              <w:right w:val="single" w:color="000000" w:sz="6" w:space="0"/>
            </w:tcBorders>
            <w:vAlign w:val="center"/>
          </w:tcPr>
          <w:p>
            <w:pPr>
              <w:spacing w:line="240" w:lineRule="exact"/>
              <w:ind w:left="-105" w:leftChars="-50" w:right="-105" w:rightChars="-50"/>
              <w:jc w:val="center"/>
              <w:rPr>
                <w:rFonts w:ascii="仿宋_GB2312" w:eastAsia="仿宋_GB2312"/>
                <w:sz w:val="2"/>
                <w:szCs w:val="2"/>
              </w:rPr>
            </w:pPr>
          </w:p>
        </w:tc>
        <w:tc>
          <w:tcPr>
            <w:tcW w:w="421" w:type="pct"/>
            <w:tcBorders>
              <w:top w:val="single" w:color="000000" w:sz="6" w:space="0"/>
              <w:left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rPr>
            </w:pPr>
          </w:p>
        </w:tc>
        <w:tc>
          <w:tcPr>
            <w:tcW w:w="421" w:type="pct"/>
            <w:tcBorders>
              <w:top w:val="single" w:color="000000" w:sz="6" w:space="0"/>
              <w:left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rPr>
            </w:pPr>
          </w:p>
        </w:tc>
        <w:tc>
          <w:tcPr>
            <w:tcW w:w="421" w:type="pct"/>
            <w:tcBorders>
              <w:top w:val="single" w:color="000000" w:sz="6" w:space="0"/>
              <w:left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rPr>
            </w:pPr>
          </w:p>
        </w:tc>
        <w:tc>
          <w:tcPr>
            <w:tcW w:w="806" w:type="pct"/>
            <w:tcBorders>
              <w:top w:val="single" w:color="000000" w:sz="6" w:space="0"/>
              <w:left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2.37</w:t>
            </w:r>
          </w:p>
        </w:tc>
        <w:tc>
          <w:tcPr>
            <w:tcW w:w="692" w:type="pct"/>
            <w:tcBorders>
              <w:top w:val="single" w:color="000000" w:sz="6" w:space="0"/>
              <w:left w:val="single" w:color="000000" w:sz="6" w:space="0"/>
              <w:righ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0.76</w:t>
            </w:r>
          </w:p>
        </w:tc>
        <w:tc>
          <w:tcPr>
            <w:tcW w:w="692" w:type="pct"/>
            <w:tcBorders>
              <w:top w:val="single" w:color="000000" w:sz="6" w:space="0"/>
              <w:left w:val="single" w:color="000000" w:sz="6" w:space="0"/>
            </w:tcBorders>
            <w:vAlign w:val="center"/>
          </w:tcPr>
          <w:p>
            <w:pPr>
              <w:pStyle w:val="72"/>
              <w:spacing w:line="240" w:lineRule="exact"/>
              <w:ind w:left="-105" w:leftChars="-50" w:right="-105" w:rightChars="-50"/>
              <w:jc w:val="center"/>
              <w:rPr>
                <w:rFonts w:ascii="仿宋_GB2312" w:eastAsia="仿宋_GB2312"/>
                <w:sz w:val="20"/>
              </w:rPr>
            </w:pPr>
            <w:r>
              <w:rPr>
                <w:rFonts w:hint="eastAsia" w:ascii="仿宋_GB2312" w:eastAsia="仿宋_GB2312"/>
                <w:sz w:val="20"/>
              </w:rPr>
              <w:t>0.94</w:t>
            </w:r>
          </w:p>
        </w:tc>
      </w:tr>
    </w:tbl>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与 2020 年控制取水总量指标对比分析：同心县黄河水 2020 年农业用水取水总量控制指标为 2.107 亿 m3，近五年平均取水量 2.338 亿 m3，其中 2020年取水量 2.331 亿m3。近五年平均取水量超取水总量控制指标 0.231亿 m3，2020 年取水量超取水总量控制指标 0.224 亿 m3。详见表 3.2-6。</w:t>
      </w:r>
    </w:p>
    <w:p>
      <w:pPr>
        <w:pStyle w:val="9"/>
        <w:spacing w:line="307" w:lineRule="exact"/>
        <w:ind w:firstLine="103" w:firstLineChars="49"/>
        <w:rPr>
          <w:rFonts w:ascii="仿宋_GB2312" w:eastAsia="仿宋_GB2312"/>
          <w:b/>
          <w:sz w:val="13"/>
        </w:rPr>
      </w:pPr>
      <w:r>
        <w:rPr>
          <w:rFonts w:hint="eastAsia" w:ascii="仿宋_GB2312" w:eastAsia="仿宋_GB2312"/>
          <w:b/>
        </w:rPr>
        <w:t xml:space="preserve"> </w:t>
      </w:r>
      <w:r>
        <w:rPr>
          <w:rFonts w:hint="eastAsia" w:ascii="仿宋_GB2312" w:eastAsia="仿宋_GB2312"/>
          <w:b/>
          <w:sz w:val="24"/>
          <w:szCs w:val="24"/>
        </w:rPr>
        <w:t xml:space="preserve">同心县农业用水取水量与 2020 年取水总量控制指标对比表  </w:t>
      </w:r>
      <w:r>
        <w:rPr>
          <w:rFonts w:hint="eastAsia" w:ascii="仿宋_GB2312" w:eastAsia="仿宋_GB2312"/>
          <w:b/>
        </w:rPr>
        <w:t>单位：亿m</w:t>
      </w:r>
      <w:r>
        <w:rPr>
          <w:rFonts w:hint="eastAsia" w:ascii="仿宋_GB2312" w:eastAsia="仿宋_GB2312"/>
          <w:b/>
          <w:position w:val="7"/>
          <w:sz w:val="13"/>
        </w:rPr>
        <w:t>3</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468"/>
        <w:gridCol w:w="1469"/>
        <w:gridCol w:w="1469"/>
        <w:gridCol w:w="1192"/>
        <w:gridCol w:w="1469"/>
        <w:gridCol w:w="1471"/>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43" w:hRule="atLeast"/>
        </w:trPr>
        <w:tc>
          <w:tcPr>
            <w:tcW w:w="860" w:type="pct"/>
            <w:vMerge w:val="restart"/>
            <w:tcBorders>
              <w:bottom w:val="single" w:color="000000" w:sz="6" w:space="0"/>
              <w:right w:val="single" w:color="000000" w:sz="6" w:space="0"/>
            </w:tcBorders>
            <w:vAlign w:val="center"/>
          </w:tcPr>
          <w:p>
            <w:pPr>
              <w:pStyle w:val="72"/>
              <w:spacing w:before="1"/>
              <w:ind w:left="-105" w:leftChars="-50" w:right="-105" w:rightChars="-50"/>
              <w:jc w:val="center"/>
              <w:rPr>
                <w:rFonts w:ascii="仿宋_GB2312" w:eastAsia="仿宋_GB2312"/>
                <w:sz w:val="20"/>
              </w:rPr>
            </w:pPr>
            <w:r>
              <w:rPr>
                <w:rFonts w:hint="eastAsia" w:ascii="仿宋_GB2312" w:eastAsia="仿宋_GB2312"/>
                <w:sz w:val="20"/>
              </w:rPr>
              <w:t>县区</w:t>
            </w:r>
          </w:p>
        </w:tc>
        <w:tc>
          <w:tcPr>
            <w:tcW w:w="860" w:type="pct"/>
            <w:vMerge w:val="restart"/>
            <w:tcBorders>
              <w:left w:val="single" w:color="000000" w:sz="6" w:space="0"/>
              <w:bottom w:val="single" w:color="000000" w:sz="6" w:space="0"/>
              <w:right w:val="single" w:color="000000" w:sz="6" w:space="0"/>
            </w:tcBorders>
            <w:vAlign w:val="center"/>
          </w:tcPr>
          <w:p>
            <w:pPr>
              <w:pStyle w:val="72"/>
              <w:spacing w:before="63" w:line="364" w:lineRule="auto"/>
              <w:ind w:left="13" w:leftChars="-50" w:right="-105" w:rightChars="-50" w:hanging="118"/>
              <w:jc w:val="center"/>
              <w:rPr>
                <w:rFonts w:ascii="仿宋_GB2312" w:eastAsia="仿宋_GB2312"/>
                <w:sz w:val="20"/>
              </w:rPr>
            </w:pPr>
            <w:r>
              <w:rPr>
                <w:rFonts w:hint="eastAsia" w:ascii="仿宋_GB2312" w:eastAsia="仿宋_GB2312"/>
                <w:sz w:val="20"/>
              </w:rPr>
              <w:t>2020 年取水总量控制指标</w:t>
            </w:r>
          </w:p>
        </w:tc>
        <w:tc>
          <w:tcPr>
            <w:tcW w:w="1558" w:type="pct"/>
            <w:gridSpan w:val="2"/>
            <w:tcBorders>
              <w:left w:val="single" w:color="000000" w:sz="6" w:space="0"/>
              <w:bottom w:val="single" w:color="000000" w:sz="6" w:space="0"/>
              <w:right w:val="single" w:color="000000" w:sz="6" w:space="0"/>
            </w:tcBorders>
            <w:vAlign w:val="center"/>
          </w:tcPr>
          <w:p>
            <w:pPr>
              <w:pStyle w:val="72"/>
              <w:spacing w:before="1"/>
              <w:ind w:left="-105" w:leftChars="-50" w:right="-105" w:rightChars="-50"/>
              <w:jc w:val="center"/>
              <w:rPr>
                <w:rFonts w:ascii="仿宋_GB2312" w:eastAsia="仿宋_GB2312"/>
                <w:sz w:val="20"/>
              </w:rPr>
            </w:pPr>
            <w:r>
              <w:rPr>
                <w:rFonts w:hint="eastAsia" w:ascii="仿宋_GB2312" w:eastAsia="仿宋_GB2312"/>
                <w:sz w:val="20"/>
              </w:rPr>
              <w:t>用水量</w:t>
            </w:r>
          </w:p>
        </w:tc>
        <w:tc>
          <w:tcPr>
            <w:tcW w:w="1721" w:type="pct"/>
            <w:gridSpan w:val="2"/>
            <w:tcBorders>
              <w:left w:val="single" w:color="000000" w:sz="6" w:space="0"/>
              <w:bottom w:val="single" w:color="000000" w:sz="6" w:space="0"/>
            </w:tcBorders>
            <w:vAlign w:val="center"/>
          </w:tcPr>
          <w:p>
            <w:pPr>
              <w:pStyle w:val="72"/>
              <w:spacing w:before="1"/>
              <w:ind w:left="-105" w:leftChars="-50" w:right="-105" w:rightChars="-50"/>
              <w:jc w:val="center"/>
              <w:rPr>
                <w:rFonts w:ascii="仿宋_GB2312" w:eastAsia="仿宋_GB2312"/>
                <w:sz w:val="20"/>
              </w:rPr>
            </w:pPr>
            <w:r>
              <w:rPr>
                <w:rFonts w:hint="eastAsia" w:ascii="仿宋_GB2312" w:eastAsia="仿宋_GB2312"/>
                <w:sz w:val="20"/>
              </w:rPr>
              <w:t>超用 2020 年控制</w:t>
            </w:r>
          </w:p>
          <w:p>
            <w:pPr>
              <w:pStyle w:val="72"/>
              <w:spacing w:before="1"/>
              <w:ind w:left="-105" w:leftChars="-50" w:right="-105" w:rightChars="-50"/>
              <w:jc w:val="center"/>
              <w:rPr>
                <w:rFonts w:ascii="仿宋_GB2312" w:eastAsia="仿宋_GB2312"/>
                <w:sz w:val="20"/>
              </w:rPr>
            </w:pPr>
            <w:r>
              <w:rPr>
                <w:rFonts w:hint="eastAsia" w:ascii="仿宋_GB2312" w:eastAsia="仿宋_GB2312"/>
                <w:sz w:val="20"/>
              </w:rPr>
              <w:t>取水指标情况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42" w:hRule="atLeast"/>
        </w:trPr>
        <w:tc>
          <w:tcPr>
            <w:tcW w:w="860" w:type="pct"/>
            <w:vMerge w:val="continue"/>
            <w:tcBorders>
              <w:top w:val="nil"/>
              <w:bottom w:val="single" w:color="000000" w:sz="6" w:space="0"/>
              <w:right w:val="single" w:color="000000" w:sz="6" w:space="0"/>
            </w:tcBorders>
            <w:vAlign w:val="center"/>
          </w:tcPr>
          <w:p>
            <w:pPr>
              <w:ind w:left="-105" w:leftChars="-50" w:right="-105" w:rightChars="-50"/>
              <w:jc w:val="center"/>
              <w:rPr>
                <w:rFonts w:ascii="仿宋_GB2312" w:eastAsia="仿宋_GB2312"/>
                <w:sz w:val="2"/>
                <w:szCs w:val="2"/>
              </w:rPr>
            </w:pPr>
          </w:p>
        </w:tc>
        <w:tc>
          <w:tcPr>
            <w:tcW w:w="860" w:type="pct"/>
            <w:vMerge w:val="continue"/>
            <w:tcBorders>
              <w:top w:val="nil"/>
              <w:left w:val="single" w:color="000000" w:sz="6" w:space="0"/>
              <w:bottom w:val="single" w:color="000000" w:sz="6" w:space="0"/>
              <w:right w:val="single" w:color="000000" w:sz="6" w:space="0"/>
            </w:tcBorders>
            <w:vAlign w:val="center"/>
          </w:tcPr>
          <w:p>
            <w:pPr>
              <w:ind w:left="-105" w:leftChars="-50" w:right="-105" w:rightChars="-50"/>
              <w:jc w:val="center"/>
              <w:rPr>
                <w:rFonts w:ascii="仿宋_GB2312" w:eastAsia="仿宋_GB2312"/>
                <w:sz w:val="2"/>
                <w:szCs w:val="2"/>
              </w:rPr>
            </w:pPr>
          </w:p>
        </w:tc>
        <w:tc>
          <w:tcPr>
            <w:tcW w:w="860" w:type="pct"/>
            <w:tcBorders>
              <w:top w:val="single" w:color="000000" w:sz="6" w:space="0"/>
              <w:left w:val="single" w:color="000000" w:sz="6" w:space="0"/>
              <w:bottom w:val="single" w:color="000000" w:sz="6" w:space="0"/>
              <w:right w:val="single" w:color="000000" w:sz="6" w:space="0"/>
            </w:tcBorders>
            <w:vAlign w:val="center"/>
          </w:tcPr>
          <w:p>
            <w:pPr>
              <w:pStyle w:val="72"/>
              <w:spacing w:before="27"/>
              <w:ind w:left="-105" w:leftChars="-50" w:right="-105" w:rightChars="-50"/>
              <w:jc w:val="center"/>
              <w:rPr>
                <w:rFonts w:ascii="仿宋_GB2312" w:eastAsia="仿宋_GB2312"/>
                <w:sz w:val="20"/>
              </w:rPr>
            </w:pPr>
            <w:r>
              <w:rPr>
                <w:rFonts w:hint="eastAsia" w:ascii="仿宋_GB2312" w:eastAsia="仿宋_GB2312"/>
                <w:sz w:val="20"/>
              </w:rPr>
              <w:t>近五年平均</w:t>
            </w:r>
          </w:p>
        </w:tc>
        <w:tc>
          <w:tcPr>
            <w:tcW w:w="698" w:type="pct"/>
            <w:tcBorders>
              <w:top w:val="single" w:color="000000" w:sz="6" w:space="0"/>
              <w:left w:val="single" w:color="000000" w:sz="6" w:space="0"/>
              <w:bottom w:val="single" w:color="000000" w:sz="6" w:space="0"/>
              <w:right w:val="single" w:color="000000" w:sz="6" w:space="0"/>
            </w:tcBorders>
            <w:vAlign w:val="center"/>
          </w:tcPr>
          <w:p>
            <w:pPr>
              <w:pStyle w:val="72"/>
              <w:spacing w:before="27"/>
              <w:ind w:left="-105" w:leftChars="-50" w:right="-105" w:rightChars="-50"/>
              <w:jc w:val="center"/>
              <w:rPr>
                <w:rFonts w:ascii="仿宋_GB2312" w:eastAsia="仿宋_GB2312"/>
                <w:sz w:val="20"/>
              </w:rPr>
            </w:pPr>
            <w:r>
              <w:rPr>
                <w:rFonts w:hint="eastAsia" w:ascii="仿宋_GB2312" w:eastAsia="仿宋_GB2312"/>
                <w:sz w:val="20"/>
              </w:rPr>
              <w:t>2020 年</w:t>
            </w:r>
          </w:p>
        </w:tc>
        <w:tc>
          <w:tcPr>
            <w:tcW w:w="860" w:type="pct"/>
            <w:tcBorders>
              <w:top w:val="single" w:color="000000" w:sz="6" w:space="0"/>
              <w:left w:val="single" w:color="000000" w:sz="6" w:space="0"/>
              <w:bottom w:val="single" w:color="000000" w:sz="6" w:space="0"/>
              <w:right w:val="single" w:color="000000" w:sz="6" w:space="0"/>
            </w:tcBorders>
            <w:vAlign w:val="center"/>
          </w:tcPr>
          <w:p>
            <w:pPr>
              <w:pStyle w:val="72"/>
              <w:spacing w:before="27"/>
              <w:ind w:left="-105" w:leftChars="-50" w:right="-105" w:rightChars="-50"/>
              <w:jc w:val="center"/>
              <w:rPr>
                <w:rFonts w:ascii="仿宋_GB2312" w:eastAsia="仿宋_GB2312"/>
                <w:sz w:val="20"/>
              </w:rPr>
            </w:pPr>
            <w:r>
              <w:rPr>
                <w:rFonts w:hint="eastAsia" w:ascii="仿宋_GB2312" w:eastAsia="仿宋_GB2312"/>
                <w:sz w:val="20"/>
              </w:rPr>
              <w:t>近五年平均</w:t>
            </w:r>
          </w:p>
        </w:tc>
        <w:tc>
          <w:tcPr>
            <w:tcW w:w="861" w:type="pct"/>
            <w:tcBorders>
              <w:top w:val="single" w:color="000000" w:sz="6" w:space="0"/>
              <w:left w:val="single" w:color="000000" w:sz="6" w:space="0"/>
              <w:bottom w:val="single" w:color="000000" w:sz="6" w:space="0"/>
            </w:tcBorders>
            <w:vAlign w:val="center"/>
          </w:tcPr>
          <w:p>
            <w:pPr>
              <w:pStyle w:val="72"/>
              <w:spacing w:before="27"/>
              <w:ind w:left="-105" w:leftChars="-50" w:right="-105" w:rightChars="-50"/>
              <w:jc w:val="center"/>
              <w:rPr>
                <w:rFonts w:ascii="仿宋_GB2312" w:eastAsia="仿宋_GB2312"/>
                <w:sz w:val="20"/>
              </w:rPr>
            </w:pPr>
            <w:r>
              <w:rPr>
                <w:rFonts w:hint="eastAsia" w:ascii="仿宋_GB2312" w:eastAsia="仿宋_GB2312"/>
                <w:sz w:val="20"/>
              </w:rPr>
              <w:t>2020年</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42" w:hRule="atLeast"/>
        </w:trPr>
        <w:tc>
          <w:tcPr>
            <w:tcW w:w="860" w:type="pct"/>
            <w:tcBorders>
              <w:top w:val="single" w:color="000000" w:sz="6" w:space="0"/>
              <w:right w:val="single" w:color="000000" w:sz="6" w:space="0"/>
            </w:tcBorders>
            <w:vAlign w:val="center"/>
          </w:tcPr>
          <w:p>
            <w:pPr>
              <w:pStyle w:val="72"/>
              <w:spacing w:before="28"/>
              <w:ind w:left="-105" w:leftChars="-50" w:right="-105" w:rightChars="-50"/>
              <w:jc w:val="center"/>
              <w:rPr>
                <w:rFonts w:ascii="仿宋_GB2312" w:eastAsia="仿宋_GB2312"/>
                <w:sz w:val="20"/>
              </w:rPr>
            </w:pPr>
            <w:r>
              <w:rPr>
                <w:rFonts w:hint="eastAsia" w:ascii="仿宋_GB2312" w:eastAsia="仿宋_GB2312"/>
                <w:sz w:val="20"/>
              </w:rPr>
              <w:t>同心县</w:t>
            </w:r>
          </w:p>
        </w:tc>
        <w:tc>
          <w:tcPr>
            <w:tcW w:w="860" w:type="pct"/>
            <w:tcBorders>
              <w:top w:val="single" w:color="000000" w:sz="6" w:space="0"/>
              <w:left w:val="single" w:color="000000" w:sz="6" w:space="0"/>
              <w:right w:val="single" w:color="000000" w:sz="6" w:space="0"/>
            </w:tcBorders>
            <w:vAlign w:val="center"/>
          </w:tcPr>
          <w:p>
            <w:pPr>
              <w:pStyle w:val="72"/>
              <w:spacing w:before="48"/>
              <w:ind w:left="-105" w:leftChars="-50" w:right="-105" w:rightChars="-50"/>
              <w:jc w:val="center"/>
              <w:rPr>
                <w:rFonts w:ascii="仿宋_GB2312" w:eastAsia="仿宋_GB2312"/>
                <w:sz w:val="20"/>
              </w:rPr>
            </w:pPr>
            <w:r>
              <w:rPr>
                <w:rFonts w:hint="eastAsia" w:ascii="仿宋_GB2312" w:eastAsia="仿宋_GB2312"/>
                <w:sz w:val="20"/>
              </w:rPr>
              <w:t>2.107</w:t>
            </w:r>
          </w:p>
        </w:tc>
        <w:tc>
          <w:tcPr>
            <w:tcW w:w="860" w:type="pct"/>
            <w:tcBorders>
              <w:top w:val="single" w:color="000000" w:sz="6" w:space="0"/>
              <w:left w:val="single" w:color="000000" w:sz="6" w:space="0"/>
              <w:right w:val="single" w:color="000000" w:sz="6" w:space="0"/>
            </w:tcBorders>
            <w:vAlign w:val="center"/>
          </w:tcPr>
          <w:p>
            <w:pPr>
              <w:pStyle w:val="72"/>
              <w:spacing w:before="48"/>
              <w:ind w:left="-105" w:leftChars="-50" w:right="-105" w:rightChars="-50"/>
              <w:jc w:val="center"/>
              <w:rPr>
                <w:rFonts w:ascii="仿宋_GB2312" w:eastAsia="仿宋_GB2312"/>
                <w:sz w:val="20"/>
              </w:rPr>
            </w:pPr>
            <w:r>
              <w:rPr>
                <w:rFonts w:hint="eastAsia" w:ascii="仿宋_GB2312" w:eastAsia="仿宋_GB2312"/>
                <w:sz w:val="20"/>
              </w:rPr>
              <w:t>2.338</w:t>
            </w:r>
          </w:p>
        </w:tc>
        <w:tc>
          <w:tcPr>
            <w:tcW w:w="698" w:type="pct"/>
            <w:tcBorders>
              <w:top w:val="single" w:color="000000" w:sz="6" w:space="0"/>
              <w:left w:val="single" w:color="000000" w:sz="6" w:space="0"/>
              <w:right w:val="single" w:color="000000" w:sz="6" w:space="0"/>
            </w:tcBorders>
            <w:vAlign w:val="center"/>
          </w:tcPr>
          <w:p>
            <w:pPr>
              <w:pStyle w:val="72"/>
              <w:spacing w:before="48"/>
              <w:ind w:left="-105" w:leftChars="-50" w:right="-105" w:rightChars="-50"/>
              <w:jc w:val="center"/>
              <w:rPr>
                <w:rFonts w:ascii="仿宋_GB2312" w:eastAsia="仿宋_GB2312"/>
                <w:sz w:val="20"/>
              </w:rPr>
            </w:pPr>
            <w:r>
              <w:rPr>
                <w:rFonts w:hint="eastAsia" w:ascii="仿宋_GB2312" w:eastAsia="仿宋_GB2312"/>
                <w:sz w:val="20"/>
              </w:rPr>
              <w:t>2.331</w:t>
            </w:r>
          </w:p>
        </w:tc>
        <w:tc>
          <w:tcPr>
            <w:tcW w:w="860" w:type="pct"/>
            <w:tcBorders>
              <w:top w:val="single" w:color="000000" w:sz="6" w:space="0"/>
              <w:left w:val="single" w:color="000000" w:sz="6" w:space="0"/>
              <w:right w:val="single" w:color="000000" w:sz="6" w:space="0"/>
            </w:tcBorders>
            <w:vAlign w:val="center"/>
          </w:tcPr>
          <w:p>
            <w:pPr>
              <w:pStyle w:val="72"/>
              <w:spacing w:before="48"/>
              <w:ind w:left="-105" w:leftChars="-50" w:right="-105" w:rightChars="-50"/>
              <w:jc w:val="center"/>
              <w:rPr>
                <w:rFonts w:ascii="仿宋_GB2312" w:eastAsia="仿宋_GB2312"/>
                <w:sz w:val="20"/>
              </w:rPr>
            </w:pPr>
            <w:r>
              <w:rPr>
                <w:rFonts w:hint="eastAsia" w:ascii="仿宋_GB2312" w:eastAsia="仿宋_GB2312"/>
                <w:sz w:val="20"/>
              </w:rPr>
              <w:t>0.231</w:t>
            </w:r>
          </w:p>
        </w:tc>
        <w:tc>
          <w:tcPr>
            <w:tcW w:w="861" w:type="pct"/>
            <w:tcBorders>
              <w:top w:val="single" w:color="000000" w:sz="6" w:space="0"/>
              <w:left w:val="single" w:color="000000" w:sz="6" w:space="0"/>
            </w:tcBorders>
            <w:vAlign w:val="center"/>
          </w:tcPr>
          <w:p>
            <w:pPr>
              <w:pStyle w:val="72"/>
              <w:spacing w:before="48"/>
              <w:ind w:left="-105" w:leftChars="-50" w:right="-105" w:rightChars="-50"/>
              <w:jc w:val="center"/>
              <w:rPr>
                <w:rFonts w:ascii="仿宋_GB2312" w:eastAsia="仿宋_GB2312"/>
                <w:sz w:val="20"/>
              </w:rPr>
            </w:pPr>
            <w:r>
              <w:rPr>
                <w:rFonts w:hint="eastAsia" w:ascii="仿宋_GB2312" w:eastAsia="仿宋_GB2312"/>
                <w:sz w:val="20"/>
              </w:rPr>
              <w:t>0.224</w:t>
            </w:r>
          </w:p>
        </w:tc>
      </w:tr>
    </w:tbl>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注：上表水量全部指黄河水</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固海扬水、固扩扬水、红寺堡扬水和盐环定扬水近五年平均用水量和 2020 年用水量与控制指标对比，其中固海和固扩扬水用水超控制指标，红寺堡扬水和盐环定扬水用水量未超控制指标，基本平衡。详见表 3.2-7。</w:t>
      </w:r>
    </w:p>
    <w:p>
      <w:pPr>
        <w:pStyle w:val="9"/>
        <w:tabs>
          <w:tab w:val="left" w:pos="1520"/>
          <w:tab w:val="left" w:pos="7539"/>
        </w:tabs>
        <w:spacing w:line="307" w:lineRule="exact"/>
        <w:ind w:left="241" w:leftChars="115" w:firstLine="1062" w:firstLineChars="441"/>
        <w:rPr>
          <w:rFonts w:ascii="仿宋_GB2312" w:eastAsia="仿宋_GB2312"/>
          <w:b/>
          <w:szCs w:val="21"/>
        </w:rPr>
      </w:pPr>
      <w:r>
        <w:rPr>
          <w:rFonts w:hint="eastAsia" w:ascii="仿宋_GB2312" w:eastAsia="仿宋_GB2312"/>
          <w:b/>
          <w:sz w:val="24"/>
          <w:szCs w:val="24"/>
        </w:rPr>
        <w:t>同心县用水量与2020 年用水总量控制指标对比表</w:t>
      </w:r>
      <w:r>
        <w:rPr>
          <w:rFonts w:hint="eastAsia" w:ascii="仿宋_GB2312" w:eastAsia="仿宋_GB2312"/>
          <w:b/>
          <w:szCs w:val="21"/>
        </w:rPr>
        <w:t>单位：亿m</w:t>
      </w:r>
      <w:r>
        <w:rPr>
          <w:rFonts w:hint="eastAsia" w:ascii="仿宋_GB2312" w:eastAsia="仿宋_GB2312"/>
          <w:b/>
          <w:position w:val="7"/>
          <w:szCs w:val="21"/>
        </w:rPr>
        <w:t>3</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025"/>
        <w:gridCol w:w="1614"/>
        <w:gridCol w:w="1137"/>
        <w:gridCol w:w="1137"/>
        <w:gridCol w:w="1139"/>
        <w:gridCol w:w="1349"/>
        <w:gridCol w:w="113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9" w:hRule="atLeast"/>
        </w:trPr>
        <w:tc>
          <w:tcPr>
            <w:tcW w:w="600" w:type="pct"/>
            <w:vMerge w:val="restart"/>
            <w:tcBorders>
              <w:bottom w:val="single" w:color="000000" w:sz="6" w:space="0"/>
              <w:right w:val="single" w:color="000000" w:sz="6" w:space="0"/>
            </w:tcBorders>
            <w:vAlign w:val="center"/>
          </w:tcPr>
          <w:p>
            <w:pPr>
              <w:pStyle w:val="72"/>
              <w:spacing w:line="240" w:lineRule="exact"/>
              <w:jc w:val="center"/>
              <w:rPr>
                <w:rFonts w:ascii="仿宋_GB2312" w:eastAsia="仿宋_GB2312"/>
                <w:sz w:val="20"/>
              </w:rPr>
            </w:pPr>
            <w:r>
              <w:rPr>
                <w:rFonts w:hint="eastAsia" w:ascii="仿宋_GB2312" w:eastAsia="仿宋_GB2312"/>
                <w:sz w:val="20"/>
              </w:rPr>
              <w:t>县区</w:t>
            </w:r>
          </w:p>
        </w:tc>
        <w:tc>
          <w:tcPr>
            <w:tcW w:w="945" w:type="pct"/>
            <w:vMerge w:val="restart"/>
            <w:tcBorders>
              <w:left w:val="single" w:color="000000" w:sz="6" w:space="0"/>
              <w:bottom w:val="single" w:color="000000" w:sz="6" w:space="0"/>
              <w:right w:val="single" w:color="000000" w:sz="6" w:space="0"/>
            </w:tcBorders>
            <w:vAlign w:val="center"/>
          </w:tcPr>
          <w:p>
            <w:pPr>
              <w:pStyle w:val="72"/>
              <w:spacing w:line="240" w:lineRule="exact"/>
              <w:jc w:val="center"/>
              <w:rPr>
                <w:rFonts w:ascii="仿宋_GB2312" w:eastAsia="仿宋_GB2312"/>
                <w:sz w:val="20"/>
              </w:rPr>
            </w:pPr>
            <w:r>
              <w:rPr>
                <w:rFonts w:hint="eastAsia" w:ascii="仿宋_GB2312" w:eastAsia="仿宋_GB2312"/>
                <w:sz w:val="20"/>
              </w:rPr>
              <w:t>取水扬黄系统</w:t>
            </w:r>
          </w:p>
        </w:tc>
        <w:tc>
          <w:tcPr>
            <w:tcW w:w="666" w:type="pct"/>
            <w:vMerge w:val="restart"/>
            <w:tcBorders>
              <w:left w:val="single" w:color="000000" w:sz="6" w:space="0"/>
              <w:bottom w:val="single" w:color="000000" w:sz="6" w:space="0"/>
              <w:right w:val="single" w:color="000000" w:sz="6" w:space="0"/>
            </w:tcBorders>
            <w:vAlign w:val="center"/>
          </w:tcPr>
          <w:p>
            <w:pPr>
              <w:pStyle w:val="72"/>
              <w:spacing w:line="240" w:lineRule="exact"/>
              <w:jc w:val="center"/>
              <w:rPr>
                <w:rFonts w:ascii="仿宋_GB2312" w:eastAsia="仿宋_GB2312"/>
                <w:sz w:val="20"/>
              </w:rPr>
            </w:pPr>
            <w:r>
              <w:rPr>
                <w:rFonts w:hint="eastAsia" w:ascii="仿宋_GB2312" w:eastAsia="仿宋_GB2312"/>
                <w:sz w:val="20"/>
              </w:rPr>
              <w:t>2020 年用水总量控制指标</w:t>
            </w:r>
          </w:p>
        </w:tc>
        <w:tc>
          <w:tcPr>
            <w:tcW w:w="1333" w:type="pct"/>
            <w:gridSpan w:val="2"/>
            <w:tcBorders>
              <w:left w:val="single" w:color="000000" w:sz="6" w:space="0"/>
              <w:bottom w:val="single" w:color="000000" w:sz="6" w:space="0"/>
              <w:right w:val="single" w:color="000000" w:sz="6" w:space="0"/>
            </w:tcBorders>
            <w:vAlign w:val="center"/>
          </w:tcPr>
          <w:p>
            <w:pPr>
              <w:pStyle w:val="72"/>
              <w:spacing w:line="240" w:lineRule="exact"/>
              <w:ind w:left="799" w:right="772"/>
              <w:jc w:val="center"/>
              <w:rPr>
                <w:rFonts w:ascii="仿宋_GB2312" w:eastAsia="仿宋_GB2312"/>
                <w:sz w:val="20"/>
              </w:rPr>
            </w:pPr>
            <w:r>
              <w:rPr>
                <w:rFonts w:hint="eastAsia" w:ascii="仿宋_GB2312" w:eastAsia="仿宋_GB2312"/>
                <w:sz w:val="20"/>
              </w:rPr>
              <w:t>用水量</w:t>
            </w:r>
          </w:p>
        </w:tc>
        <w:tc>
          <w:tcPr>
            <w:tcW w:w="1456" w:type="pct"/>
            <w:gridSpan w:val="2"/>
            <w:tcBorders>
              <w:left w:val="single" w:color="000000" w:sz="6" w:space="0"/>
              <w:bottom w:val="single" w:color="000000" w:sz="6" w:space="0"/>
            </w:tcBorders>
            <w:vAlign w:val="center"/>
          </w:tcPr>
          <w:p>
            <w:pPr>
              <w:pStyle w:val="72"/>
              <w:spacing w:line="240" w:lineRule="exact"/>
              <w:ind w:left="123" w:right="90"/>
              <w:jc w:val="center"/>
              <w:rPr>
                <w:rFonts w:ascii="仿宋_GB2312" w:eastAsia="仿宋_GB2312"/>
                <w:sz w:val="20"/>
              </w:rPr>
            </w:pPr>
            <w:r>
              <w:rPr>
                <w:rFonts w:hint="eastAsia" w:ascii="仿宋_GB2312" w:eastAsia="仿宋_GB2312"/>
                <w:sz w:val="20"/>
              </w:rPr>
              <w:t>超用 2020 年控制取水</w:t>
            </w:r>
          </w:p>
          <w:p>
            <w:pPr>
              <w:pStyle w:val="72"/>
              <w:spacing w:line="240" w:lineRule="exact"/>
              <w:ind w:left="123" w:right="90"/>
              <w:jc w:val="center"/>
              <w:rPr>
                <w:rFonts w:ascii="仿宋_GB2312" w:eastAsia="仿宋_GB2312"/>
                <w:sz w:val="20"/>
              </w:rPr>
            </w:pPr>
            <w:r>
              <w:rPr>
                <w:rFonts w:hint="eastAsia" w:ascii="仿宋_GB2312" w:eastAsia="仿宋_GB2312"/>
                <w:sz w:val="20"/>
              </w:rPr>
              <w:t>指标情况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8" w:hRule="atLeast"/>
        </w:trPr>
        <w:tc>
          <w:tcPr>
            <w:tcW w:w="600" w:type="pct"/>
            <w:vMerge w:val="continue"/>
            <w:tcBorders>
              <w:top w:val="nil"/>
              <w:bottom w:val="single" w:color="000000" w:sz="6" w:space="0"/>
              <w:right w:val="single" w:color="000000" w:sz="6" w:space="0"/>
            </w:tcBorders>
            <w:vAlign w:val="center"/>
          </w:tcPr>
          <w:p>
            <w:pPr>
              <w:pStyle w:val="72"/>
              <w:spacing w:line="240" w:lineRule="exact"/>
              <w:ind w:left="566" w:right="546"/>
              <w:jc w:val="center"/>
              <w:rPr>
                <w:rFonts w:ascii="仿宋_GB2312" w:eastAsia="仿宋_GB2312"/>
                <w:sz w:val="20"/>
              </w:rPr>
            </w:pPr>
          </w:p>
        </w:tc>
        <w:tc>
          <w:tcPr>
            <w:tcW w:w="945" w:type="pct"/>
            <w:vMerge w:val="continue"/>
            <w:tcBorders>
              <w:top w:val="nil"/>
              <w:left w:val="single" w:color="000000" w:sz="6" w:space="0"/>
              <w:bottom w:val="single" w:color="000000" w:sz="6" w:space="0"/>
              <w:right w:val="single" w:color="000000" w:sz="6" w:space="0"/>
            </w:tcBorders>
            <w:vAlign w:val="center"/>
          </w:tcPr>
          <w:p>
            <w:pPr>
              <w:spacing w:line="240" w:lineRule="exact"/>
              <w:jc w:val="center"/>
              <w:rPr>
                <w:rFonts w:ascii="仿宋_GB2312" w:eastAsia="仿宋_GB2312"/>
                <w:sz w:val="2"/>
                <w:szCs w:val="2"/>
              </w:rPr>
            </w:pPr>
          </w:p>
        </w:tc>
        <w:tc>
          <w:tcPr>
            <w:tcW w:w="666" w:type="pct"/>
            <w:vMerge w:val="continue"/>
            <w:tcBorders>
              <w:top w:val="nil"/>
              <w:left w:val="single" w:color="000000" w:sz="6" w:space="0"/>
              <w:bottom w:val="single" w:color="000000" w:sz="6" w:space="0"/>
              <w:right w:val="single" w:color="000000" w:sz="6" w:space="0"/>
            </w:tcBorders>
            <w:vAlign w:val="center"/>
          </w:tcPr>
          <w:p>
            <w:pPr>
              <w:spacing w:line="240" w:lineRule="exact"/>
              <w:jc w:val="center"/>
              <w:rPr>
                <w:rFonts w:ascii="仿宋_GB2312" w:eastAsia="仿宋_GB2312"/>
                <w:sz w:val="2"/>
                <w:szCs w:val="2"/>
              </w:rPr>
            </w:pPr>
          </w:p>
        </w:tc>
        <w:tc>
          <w:tcPr>
            <w:tcW w:w="66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jc w:val="center"/>
              <w:rPr>
                <w:rFonts w:ascii="仿宋_GB2312" w:eastAsia="仿宋_GB2312"/>
                <w:sz w:val="20"/>
              </w:rPr>
            </w:pPr>
            <w:r>
              <w:rPr>
                <w:rFonts w:hint="eastAsia" w:ascii="仿宋_GB2312" w:eastAsia="仿宋_GB2312"/>
                <w:sz w:val="20"/>
              </w:rPr>
              <w:t>近五年平均</w:t>
            </w:r>
          </w:p>
        </w:tc>
        <w:tc>
          <w:tcPr>
            <w:tcW w:w="667"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jc w:val="center"/>
              <w:rPr>
                <w:rFonts w:ascii="仿宋_GB2312" w:eastAsia="仿宋_GB2312"/>
                <w:sz w:val="20"/>
              </w:rPr>
            </w:pPr>
            <w:r>
              <w:rPr>
                <w:rFonts w:hint="eastAsia" w:ascii="仿宋_GB2312" w:eastAsia="仿宋_GB2312"/>
                <w:sz w:val="20"/>
              </w:rPr>
              <w:t>2020 年</w:t>
            </w:r>
          </w:p>
        </w:tc>
        <w:tc>
          <w:tcPr>
            <w:tcW w:w="790"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jc w:val="center"/>
              <w:rPr>
                <w:rFonts w:ascii="仿宋_GB2312" w:eastAsia="仿宋_GB2312"/>
                <w:sz w:val="20"/>
              </w:rPr>
            </w:pPr>
            <w:r>
              <w:rPr>
                <w:rFonts w:hint="eastAsia" w:ascii="仿宋_GB2312" w:eastAsia="仿宋_GB2312"/>
                <w:sz w:val="20"/>
              </w:rPr>
              <w:t>近五年平均</w:t>
            </w:r>
          </w:p>
        </w:tc>
        <w:tc>
          <w:tcPr>
            <w:tcW w:w="666" w:type="pct"/>
            <w:tcBorders>
              <w:top w:val="single" w:color="000000" w:sz="6" w:space="0"/>
              <w:left w:val="single" w:color="000000" w:sz="6" w:space="0"/>
              <w:bottom w:val="single" w:color="000000" w:sz="6" w:space="0"/>
            </w:tcBorders>
            <w:vAlign w:val="center"/>
          </w:tcPr>
          <w:p>
            <w:pPr>
              <w:pStyle w:val="72"/>
              <w:spacing w:line="240" w:lineRule="exact"/>
              <w:jc w:val="center"/>
              <w:rPr>
                <w:rFonts w:ascii="仿宋_GB2312" w:eastAsia="仿宋_GB2312"/>
                <w:sz w:val="20"/>
              </w:rPr>
            </w:pPr>
            <w:r>
              <w:rPr>
                <w:rFonts w:hint="eastAsia" w:ascii="仿宋_GB2312" w:eastAsia="仿宋_GB2312"/>
                <w:sz w:val="20"/>
              </w:rPr>
              <w:t>2020 年</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9" w:hRule="atLeast"/>
        </w:trPr>
        <w:tc>
          <w:tcPr>
            <w:tcW w:w="600" w:type="pct"/>
            <w:vMerge w:val="restart"/>
            <w:tcBorders>
              <w:top w:val="single" w:color="000000" w:sz="6" w:space="0"/>
              <w:right w:val="single" w:color="000000" w:sz="6" w:space="0"/>
            </w:tcBorders>
            <w:vAlign w:val="center"/>
          </w:tcPr>
          <w:p>
            <w:pPr>
              <w:pStyle w:val="72"/>
              <w:spacing w:line="240" w:lineRule="exact"/>
              <w:jc w:val="center"/>
              <w:rPr>
                <w:rFonts w:ascii="仿宋_GB2312" w:eastAsia="仿宋_GB2312"/>
                <w:sz w:val="20"/>
              </w:rPr>
            </w:pPr>
            <w:r>
              <w:rPr>
                <w:rFonts w:hint="eastAsia" w:ascii="仿宋_GB2312" w:eastAsia="仿宋_GB2312"/>
                <w:sz w:val="20"/>
              </w:rPr>
              <w:t>同心县</w:t>
            </w:r>
          </w:p>
        </w:tc>
        <w:tc>
          <w:tcPr>
            <w:tcW w:w="945"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272" w:right="246"/>
              <w:jc w:val="center"/>
              <w:rPr>
                <w:rFonts w:ascii="仿宋_GB2312" w:eastAsia="仿宋_GB2312"/>
                <w:sz w:val="20"/>
              </w:rPr>
            </w:pPr>
            <w:r>
              <w:rPr>
                <w:rFonts w:hint="eastAsia" w:ascii="仿宋_GB2312" w:eastAsia="仿宋_GB2312"/>
                <w:sz w:val="20"/>
              </w:rPr>
              <w:t>固海扬水</w:t>
            </w:r>
          </w:p>
        </w:tc>
        <w:tc>
          <w:tcPr>
            <w:tcW w:w="66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41" w:right="113"/>
              <w:jc w:val="center"/>
              <w:rPr>
                <w:rFonts w:ascii="仿宋_GB2312" w:eastAsia="仿宋_GB2312"/>
                <w:sz w:val="20"/>
              </w:rPr>
            </w:pPr>
            <w:r>
              <w:rPr>
                <w:rFonts w:hint="eastAsia" w:ascii="仿宋_GB2312" w:eastAsia="仿宋_GB2312"/>
                <w:sz w:val="20"/>
              </w:rPr>
              <w:t>0.78</w:t>
            </w:r>
          </w:p>
        </w:tc>
        <w:tc>
          <w:tcPr>
            <w:tcW w:w="666" w:type="pct"/>
            <w:vMerge w:val="restar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3"/>
              <w:jc w:val="center"/>
              <w:rPr>
                <w:rFonts w:ascii="仿宋_GB2312" w:eastAsia="仿宋_GB2312"/>
                <w:sz w:val="20"/>
              </w:rPr>
            </w:pPr>
            <w:r>
              <w:rPr>
                <w:rFonts w:hint="eastAsia" w:ascii="仿宋_GB2312" w:eastAsia="仿宋_GB2312"/>
                <w:sz w:val="20"/>
              </w:rPr>
              <w:t>1.617</w:t>
            </w:r>
          </w:p>
        </w:tc>
        <w:tc>
          <w:tcPr>
            <w:tcW w:w="667"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217" w:right="190"/>
              <w:jc w:val="center"/>
              <w:rPr>
                <w:rFonts w:ascii="仿宋_GB2312" w:eastAsia="仿宋_GB2312"/>
                <w:sz w:val="20"/>
              </w:rPr>
            </w:pPr>
            <w:r>
              <w:rPr>
                <w:rFonts w:hint="eastAsia" w:ascii="仿宋_GB2312" w:eastAsia="仿宋_GB2312"/>
                <w:sz w:val="20"/>
              </w:rPr>
              <w:t>1.047</w:t>
            </w:r>
          </w:p>
        </w:tc>
        <w:tc>
          <w:tcPr>
            <w:tcW w:w="790" w:type="pct"/>
            <w:vMerge w:val="restar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jc w:val="center"/>
              <w:rPr>
                <w:rFonts w:ascii="仿宋_GB2312" w:eastAsia="仿宋_GB2312"/>
                <w:sz w:val="25"/>
              </w:rPr>
            </w:pPr>
          </w:p>
          <w:p>
            <w:pPr>
              <w:pStyle w:val="72"/>
              <w:spacing w:line="240" w:lineRule="exact"/>
              <w:ind w:left="337"/>
              <w:jc w:val="center"/>
              <w:rPr>
                <w:rFonts w:ascii="仿宋_GB2312" w:eastAsia="仿宋_GB2312"/>
                <w:sz w:val="20"/>
              </w:rPr>
            </w:pPr>
            <w:r>
              <w:rPr>
                <w:rFonts w:hint="eastAsia" w:ascii="仿宋_GB2312" w:eastAsia="仿宋_GB2312"/>
                <w:sz w:val="20"/>
              </w:rPr>
              <w:t>0.437</w:t>
            </w:r>
          </w:p>
        </w:tc>
        <w:tc>
          <w:tcPr>
            <w:tcW w:w="666" w:type="pct"/>
            <w:tcBorders>
              <w:top w:val="single" w:color="000000" w:sz="6" w:space="0"/>
              <w:left w:val="single" w:color="000000" w:sz="6" w:space="0"/>
              <w:bottom w:val="single" w:color="000000" w:sz="6" w:space="0"/>
            </w:tcBorders>
            <w:vAlign w:val="center"/>
          </w:tcPr>
          <w:p>
            <w:pPr>
              <w:pStyle w:val="72"/>
              <w:spacing w:line="240" w:lineRule="exact"/>
              <w:ind w:right="301"/>
              <w:jc w:val="center"/>
              <w:rPr>
                <w:rFonts w:ascii="仿宋_GB2312" w:eastAsia="仿宋_GB2312"/>
                <w:sz w:val="20"/>
              </w:rPr>
            </w:pPr>
            <w:r>
              <w:rPr>
                <w:rFonts w:hint="eastAsia" w:ascii="仿宋_GB2312" w:eastAsia="仿宋_GB2312"/>
                <w:w w:val="95"/>
                <w:sz w:val="20"/>
              </w:rPr>
              <w:t>0.267</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1" w:hRule="atLeast"/>
        </w:trPr>
        <w:tc>
          <w:tcPr>
            <w:tcW w:w="600" w:type="pct"/>
            <w:vMerge w:val="continue"/>
            <w:tcBorders>
              <w:top w:val="nil"/>
              <w:right w:val="single" w:color="000000" w:sz="6" w:space="0"/>
            </w:tcBorders>
            <w:vAlign w:val="center"/>
          </w:tcPr>
          <w:p>
            <w:pPr>
              <w:spacing w:line="240" w:lineRule="exact"/>
              <w:jc w:val="center"/>
              <w:rPr>
                <w:rFonts w:ascii="仿宋_GB2312" w:eastAsia="仿宋_GB2312"/>
                <w:sz w:val="2"/>
                <w:szCs w:val="2"/>
              </w:rPr>
            </w:pPr>
          </w:p>
        </w:tc>
        <w:tc>
          <w:tcPr>
            <w:tcW w:w="945"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272" w:right="246"/>
              <w:jc w:val="center"/>
              <w:rPr>
                <w:rFonts w:ascii="仿宋_GB2312" w:eastAsia="仿宋_GB2312"/>
                <w:sz w:val="20"/>
              </w:rPr>
            </w:pPr>
            <w:r>
              <w:rPr>
                <w:rFonts w:hint="eastAsia" w:ascii="仿宋_GB2312" w:eastAsia="仿宋_GB2312"/>
                <w:sz w:val="20"/>
              </w:rPr>
              <w:t>固扩扬水</w:t>
            </w:r>
          </w:p>
        </w:tc>
        <w:tc>
          <w:tcPr>
            <w:tcW w:w="66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41" w:right="113"/>
              <w:jc w:val="center"/>
              <w:rPr>
                <w:rFonts w:ascii="仿宋_GB2312" w:eastAsia="仿宋_GB2312"/>
                <w:sz w:val="20"/>
              </w:rPr>
            </w:pPr>
            <w:r>
              <w:rPr>
                <w:rFonts w:hint="eastAsia" w:ascii="仿宋_GB2312" w:eastAsia="仿宋_GB2312"/>
                <w:sz w:val="20"/>
              </w:rPr>
              <w:t>0.4</w:t>
            </w:r>
          </w:p>
        </w:tc>
        <w:tc>
          <w:tcPr>
            <w:tcW w:w="666" w:type="pct"/>
            <w:vMerge w:val="continue"/>
            <w:tcBorders>
              <w:top w:val="nil"/>
              <w:left w:val="single" w:color="000000" w:sz="6" w:space="0"/>
              <w:bottom w:val="single" w:color="000000" w:sz="6" w:space="0"/>
              <w:right w:val="single" w:color="000000" w:sz="6" w:space="0"/>
            </w:tcBorders>
            <w:vAlign w:val="center"/>
          </w:tcPr>
          <w:p>
            <w:pPr>
              <w:spacing w:line="240" w:lineRule="exact"/>
              <w:jc w:val="center"/>
              <w:rPr>
                <w:rFonts w:ascii="仿宋_GB2312" w:eastAsia="仿宋_GB2312"/>
                <w:sz w:val="2"/>
                <w:szCs w:val="2"/>
              </w:rPr>
            </w:pPr>
          </w:p>
        </w:tc>
        <w:tc>
          <w:tcPr>
            <w:tcW w:w="667"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217" w:right="190"/>
              <w:jc w:val="center"/>
              <w:rPr>
                <w:rFonts w:ascii="仿宋_GB2312" w:eastAsia="仿宋_GB2312"/>
                <w:sz w:val="20"/>
              </w:rPr>
            </w:pPr>
            <w:r>
              <w:rPr>
                <w:rFonts w:hint="eastAsia" w:ascii="仿宋_GB2312" w:eastAsia="仿宋_GB2312"/>
                <w:sz w:val="20"/>
              </w:rPr>
              <w:t>0.582</w:t>
            </w:r>
          </w:p>
        </w:tc>
        <w:tc>
          <w:tcPr>
            <w:tcW w:w="790" w:type="pct"/>
            <w:vMerge w:val="continue"/>
            <w:tcBorders>
              <w:top w:val="nil"/>
              <w:left w:val="single" w:color="000000" w:sz="6" w:space="0"/>
              <w:bottom w:val="single" w:color="000000" w:sz="6" w:space="0"/>
              <w:right w:val="single" w:color="000000" w:sz="6" w:space="0"/>
            </w:tcBorders>
            <w:vAlign w:val="center"/>
          </w:tcPr>
          <w:p>
            <w:pPr>
              <w:spacing w:line="240" w:lineRule="exact"/>
              <w:jc w:val="center"/>
              <w:rPr>
                <w:rFonts w:ascii="仿宋_GB2312" w:eastAsia="仿宋_GB2312"/>
                <w:sz w:val="2"/>
                <w:szCs w:val="2"/>
              </w:rPr>
            </w:pPr>
          </w:p>
        </w:tc>
        <w:tc>
          <w:tcPr>
            <w:tcW w:w="666" w:type="pct"/>
            <w:tcBorders>
              <w:top w:val="single" w:color="000000" w:sz="6" w:space="0"/>
              <w:left w:val="single" w:color="000000" w:sz="6" w:space="0"/>
              <w:bottom w:val="single" w:color="000000" w:sz="6" w:space="0"/>
            </w:tcBorders>
            <w:vAlign w:val="center"/>
          </w:tcPr>
          <w:p>
            <w:pPr>
              <w:pStyle w:val="72"/>
              <w:spacing w:line="240" w:lineRule="exact"/>
              <w:ind w:right="301"/>
              <w:jc w:val="center"/>
              <w:rPr>
                <w:rFonts w:ascii="仿宋_GB2312" w:eastAsia="仿宋_GB2312"/>
                <w:sz w:val="20"/>
              </w:rPr>
            </w:pPr>
            <w:r>
              <w:rPr>
                <w:rFonts w:hint="eastAsia" w:ascii="仿宋_GB2312" w:eastAsia="仿宋_GB2312"/>
                <w:w w:val="95"/>
                <w:sz w:val="20"/>
              </w:rPr>
              <w:t>0.182</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2" w:hRule="atLeast"/>
        </w:trPr>
        <w:tc>
          <w:tcPr>
            <w:tcW w:w="600" w:type="pct"/>
            <w:vMerge w:val="continue"/>
            <w:tcBorders>
              <w:top w:val="nil"/>
              <w:right w:val="single" w:color="000000" w:sz="6" w:space="0"/>
            </w:tcBorders>
            <w:vAlign w:val="center"/>
          </w:tcPr>
          <w:p>
            <w:pPr>
              <w:spacing w:line="240" w:lineRule="exact"/>
              <w:jc w:val="center"/>
              <w:rPr>
                <w:rFonts w:ascii="仿宋_GB2312" w:eastAsia="仿宋_GB2312"/>
                <w:sz w:val="2"/>
                <w:szCs w:val="2"/>
              </w:rPr>
            </w:pPr>
          </w:p>
        </w:tc>
        <w:tc>
          <w:tcPr>
            <w:tcW w:w="945"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272" w:right="249"/>
              <w:jc w:val="center"/>
              <w:rPr>
                <w:rFonts w:ascii="仿宋_GB2312" w:eastAsia="仿宋_GB2312"/>
                <w:sz w:val="20"/>
              </w:rPr>
            </w:pPr>
            <w:r>
              <w:rPr>
                <w:rFonts w:hint="eastAsia" w:ascii="仿宋_GB2312" w:eastAsia="仿宋_GB2312"/>
                <w:sz w:val="20"/>
              </w:rPr>
              <w:t>红寺堡扬水</w:t>
            </w:r>
          </w:p>
        </w:tc>
        <w:tc>
          <w:tcPr>
            <w:tcW w:w="66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41" w:right="113"/>
              <w:jc w:val="center"/>
              <w:rPr>
                <w:rFonts w:ascii="仿宋_GB2312" w:eastAsia="仿宋_GB2312"/>
                <w:sz w:val="20"/>
              </w:rPr>
            </w:pPr>
            <w:r>
              <w:rPr>
                <w:rFonts w:hint="eastAsia" w:ascii="仿宋_GB2312" w:eastAsia="仿宋_GB2312"/>
                <w:sz w:val="20"/>
              </w:rPr>
              <w:t>0.36</w:t>
            </w:r>
          </w:p>
        </w:tc>
        <w:tc>
          <w:tcPr>
            <w:tcW w:w="66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41" w:right="115"/>
              <w:jc w:val="center"/>
              <w:rPr>
                <w:rFonts w:ascii="仿宋_GB2312" w:eastAsia="仿宋_GB2312"/>
                <w:sz w:val="20"/>
              </w:rPr>
            </w:pPr>
            <w:r>
              <w:rPr>
                <w:rFonts w:hint="eastAsia" w:ascii="仿宋_GB2312" w:eastAsia="仿宋_GB2312"/>
                <w:sz w:val="20"/>
              </w:rPr>
              <w:t>0.359</w:t>
            </w:r>
          </w:p>
        </w:tc>
        <w:tc>
          <w:tcPr>
            <w:tcW w:w="667"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217" w:right="190"/>
              <w:jc w:val="center"/>
              <w:rPr>
                <w:rFonts w:ascii="仿宋_GB2312" w:eastAsia="仿宋_GB2312"/>
                <w:sz w:val="20"/>
              </w:rPr>
            </w:pPr>
            <w:r>
              <w:rPr>
                <w:rFonts w:hint="eastAsia" w:ascii="仿宋_GB2312" w:eastAsia="仿宋_GB2312"/>
                <w:sz w:val="20"/>
              </w:rPr>
              <w:t>0.366</w:t>
            </w:r>
          </w:p>
        </w:tc>
        <w:tc>
          <w:tcPr>
            <w:tcW w:w="790"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41" w:right="114"/>
              <w:jc w:val="center"/>
              <w:rPr>
                <w:rFonts w:ascii="仿宋_GB2312" w:eastAsia="仿宋_GB2312"/>
                <w:sz w:val="20"/>
              </w:rPr>
            </w:pPr>
            <w:r>
              <w:rPr>
                <w:rFonts w:hint="eastAsia" w:ascii="仿宋_GB2312" w:eastAsia="仿宋_GB2312"/>
                <w:sz w:val="20"/>
              </w:rPr>
              <w:t>-0.001</w:t>
            </w:r>
          </w:p>
        </w:tc>
        <w:tc>
          <w:tcPr>
            <w:tcW w:w="666" w:type="pct"/>
            <w:tcBorders>
              <w:top w:val="single" w:color="000000" w:sz="6" w:space="0"/>
              <w:left w:val="single" w:color="000000" w:sz="6" w:space="0"/>
              <w:bottom w:val="single" w:color="000000" w:sz="6" w:space="0"/>
            </w:tcBorders>
            <w:vAlign w:val="center"/>
          </w:tcPr>
          <w:p>
            <w:pPr>
              <w:pStyle w:val="72"/>
              <w:spacing w:line="240" w:lineRule="exact"/>
              <w:ind w:right="301"/>
              <w:jc w:val="center"/>
              <w:rPr>
                <w:rFonts w:ascii="仿宋_GB2312" w:eastAsia="仿宋_GB2312"/>
                <w:sz w:val="20"/>
              </w:rPr>
            </w:pPr>
            <w:r>
              <w:rPr>
                <w:rFonts w:hint="eastAsia" w:ascii="仿宋_GB2312" w:eastAsia="仿宋_GB2312"/>
                <w:w w:val="95"/>
                <w:sz w:val="20"/>
              </w:rPr>
              <w:t>0.006</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1" w:hRule="atLeast"/>
        </w:trPr>
        <w:tc>
          <w:tcPr>
            <w:tcW w:w="600" w:type="pct"/>
            <w:vMerge w:val="continue"/>
            <w:tcBorders>
              <w:top w:val="nil"/>
              <w:right w:val="single" w:color="000000" w:sz="6" w:space="0"/>
            </w:tcBorders>
            <w:vAlign w:val="center"/>
          </w:tcPr>
          <w:p>
            <w:pPr>
              <w:spacing w:line="240" w:lineRule="exact"/>
              <w:jc w:val="center"/>
              <w:rPr>
                <w:rFonts w:ascii="仿宋_GB2312" w:eastAsia="仿宋_GB2312"/>
                <w:sz w:val="2"/>
                <w:szCs w:val="2"/>
              </w:rPr>
            </w:pPr>
          </w:p>
        </w:tc>
        <w:tc>
          <w:tcPr>
            <w:tcW w:w="945"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272" w:right="249"/>
              <w:jc w:val="center"/>
              <w:rPr>
                <w:rFonts w:ascii="仿宋_GB2312" w:eastAsia="仿宋_GB2312"/>
                <w:sz w:val="20"/>
              </w:rPr>
            </w:pPr>
            <w:r>
              <w:rPr>
                <w:rFonts w:hint="eastAsia" w:ascii="仿宋_GB2312" w:eastAsia="仿宋_GB2312"/>
                <w:sz w:val="20"/>
              </w:rPr>
              <w:t>盐环定扬水</w:t>
            </w:r>
          </w:p>
        </w:tc>
        <w:tc>
          <w:tcPr>
            <w:tcW w:w="66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41" w:right="113"/>
              <w:jc w:val="center"/>
              <w:rPr>
                <w:rFonts w:ascii="仿宋_GB2312" w:eastAsia="仿宋_GB2312"/>
                <w:sz w:val="20"/>
              </w:rPr>
            </w:pPr>
            <w:r>
              <w:rPr>
                <w:rFonts w:hint="eastAsia" w:ascii="仿宋_GB2312" w:eastAsia="仿宋_GB2312"/>
                <w:sz w:val="20"/>
              </w:rPr>
              <w:t>0.06</w:t>
            </w:r>
          </w:p>
        </w:tc>
        <w:tc>
          <w:tcPr>
            <w:tcW w:w="666"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41" w:right="115"/>
              <w:jc w:val="center"/>
              <w:rPr>
                <w:rFonts w:ascii="仿宋_GB2312" w:eastAsia="仿宋_GB2312"/>
                <w:sz w:val="20"/>
              </w:rPr>
            </w:pPr>
            <w:r>
              <w:rPr>
                <w:rFonts w:hint="eastAsia" w:ascii="仿宋_GB2312" w:eastAsia="仿宋_GB2312"/>
                <w:sz w:val="20"/>
              </w:rPr>
              <w:t>0.061</w:t>
            </w:r>
          </w:p>
        </w:tc>
        <w:tc>
          <w:tcPr>
            <w:tcW w:w="667"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217" w:right="190"/>
              <w:jc w:val="center"/>
              <w:rPr>
                <w:rFonts w:ascii="仿宋_GB2312" w:eastAsia="仿宋_GB2312"/>
                <w:sz w:val="20"/>
              </w:rPr>
            </w:pPr>
            <w:r>
              <w:rPr>
                <w:rFonts w:hint="eastAsia" w:ascii="仿宋_GB2312" w:eastAsia="仿宋_GB2312"/>
                <w:sz w:val="20"/>
              </w:rPr>
              <w:t>0.058</w:t>
            </w:r>
          </w:p>
        </w:tc>
        <w:tc>
          <w:tcPr>
            <w:tcW w:w="790" w:type="pct"/>
            <w:tcBorders>
              <w:top w:val="single" w:color="000000" w:sz="6" w:space="0"/>
              <w:left w:val="single" w:color="000000" w:sz="6" w:space="0"/>
              <w:bottom w:val="single" w:color="000000" w:sz="6" w:space="0"/>
              <w:right w:val="single" w:color="000000" w:sz="6" w:space="0"/>
            </w:tcBorders>
            <w:vAlign w:val="center"/>
          </w:tcPr>
          <w:p>
            <w:pPr>
              <w:pStyle w:val="72"/>
              <w:spacing w:line="240" w:lineRule="exact"/>
              <w:ind w:left="141" w:right="114"/>
              <w:jc w:val="center"/>
              <w:rPr>
                <w:rFonts w:ascii="仿宋_GB2312" w:eastAsia="仿宋_GB2312"/>
                <w:sz w:val="20"/>
              </w:rPr>
            </w:pPr>
            <w:r>
              <w:rPr>
                <w:rFonts w:hint="eastAsia" w:ascii="仿宋_GB2312" w:eastAsia="仿宋_GB2312"/>
                <w:sz w:val="20"/>
              </w:rPr>
              <w:t>0.001</w:t>
            </w:r>
          </w:p>
        </w:tc>
        <w:tc>
          <w:tcPr>
            <w:tcW w:w="666" w:type="pct"/>
            <w:tcBorders>
              <w:top w:val="single" w:color="000000" w:sz="6" w:space="0"/>
              <w:left w:val="single" w:color="000000" w:sz="6" w:space="0"/>
              <w:bottom w:val="single" w:color="000000" w:sz="6" w:space="0"/>
            </w:tcBorders>
            <w:vAlign w:val="center"/>
          </w:tcPr>
          <w:p>
            <w:pPr>
              <w:pStyle w:val="72"/>
              <w:spacing w:line="240" w:lineRule="exact"/>
              <w:ind w:right="267"/>
              <w:jc w:val="center"/>
              <w:rPr>
                <w:rFonts w:ascii="仿宋_GB2312" w:eastAsia="仿宋_GB2312"/>
                <w:sz w:val="20"/>
              </w:rPr>
            </w:pPr>
            <w:r>
              <w:rPr>
                <w:rFonts w:hint="eastAsia" w:ascii="仿宋_GB2312" w:eastAsia="仿宋_GB2312"/>
                <w:w w:val="95"/>
                <w:sz w:val="20"/>
              </w:rPr>
              <w:t>-0.002</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9" w:hRule="atLeast"/>
        </w:trPr>
        <w:tc>
          <w:tcPr>
            <w:tcW w:w="600" w:type="pct"/>
            <w:vMerge w:val="continue"/>
            <w:tcBorders>
              <w:top w:val="nil"/>
              <w:right w:val="single" w:color="000000" w:sz="6" w:space="0"/>
            </w:tcBorders>
            <w:vAlign w:val="center"/>
          </w:tcPr>
          <w:p>
            <w:pPr>
              <w:spacing w:line="240" w:lineRule="exact"/>
              <w:jc w:val="center"/>
              <w:rPr>
                <w:rFonts w:ascii="仿宋_GB2312" w:eastAsia="仿宋_GB2312"/>
                <w:sz w:val="2"/>
                <w:szCs w:val="2"/>
              </w:rPr>
            </w:pPr>
          </w:p>
        </w:tc>
        <w:tc>
          <w:tcPr>
            <w:tcW w:w="945" w:type="pct"/>
            <w:tcBorders>
              <w:top w:val="single" w:color="000000" w:sz="6" w:space="0"/>
              <w:left w:val="single" w:color="000000" w:sz="6" w:space="0"/>
              <w:right w:val="single" w:color="000000" w:sz="6" w:space="0"/>
            </w:tcBorders>
            <w:vAlign w:val="center"/>
          </w:tcPr>
          <w:p>
            <w:pPr>
              <w:pStyle w:val="72"/>
              <w:spacing w:line="240" w:lineRule="exact"/>
              <w:ind w:left="272" w:right="249"/>
              <w:jc w:val="center"/>
              <w:rPr>
                <w:rFonts w:ascii="仿宋_GB2312" w:eastAsia="仿宋_GB2312"/>
                <w:sz w:val="20"/>
              </w:rPr>
            </w:pPr>
            <w:r>
              <w:rPr>
                <w:rFonts w:hint="eastAsia" w:ascii="仿宋_GB2312" w:eastAsia="仿宋_GB2312"/>
                <w:sz w:val="20"/>
              </w:rPr>
              <w:t>合计</w:t>
            </w:r>
          </w:p>
        </w:tc>
        <w:tc>
          <w:tcPr>
            <w:tcW w:w="666" w:type="pct"/>
            <w:tcBorders>
              <w:top w:val="single" w:color="000000" w:sz="6" w:space="0"/>
              <w:left w:val="single" w:color="000000" w:sz="6" w:space="0"/>
              <w:right w:val="single" w:color="000000" w:sz="6" w:space="0"/>
            </w:tcBorders>
            <w:vAlign w:val="center"/>
          </w:tcPr>
          <w:p>
            <w:pPr>
              <w:pStyle w:val="72"/>
              <w:spacing w:line="240" w:lineRule="exact"/>
              <w:ind w:left="141" w:right="113"/>
              <w:jc w:val="center"/>
              <w:rPr>
                <w:rFonts w:ascii="仿宋_GB2312" w:eastAsia="仿宋_GB2312"/>
                <w:sz w:val="20"/>
              </w:rPr>
            </w:pPr>
            <w:r>
              <w:rPr>
                <w:rFonts w:hint="eastAsia" w:ascii="仿宋_GB2312" w:eastAsia="仿宋_GB2312"/>
                <w:sz w:val="20"/>
              </w:rPr>
              <w:t>1.59</w:t>
            </w:r>
          </w:p>
        </w:tc>
        <w:tc>
          <w:tcPr>
            <w:tcW w:w="666" w:type="pct"/>
            <w:tcBorders>
              <w:top w:val="single" w:color="000000" w:sz="6" w:space="0"/>
              <w:left w:val="single" w:color="000000" w:sz="6" w:space="0"/>
              <w:right w:val="single" w:color="000000" w:sz="6" w:space="0"/>
            </w:tcBorders>
            <w:vAlign w:val="center"/>
          </w:tcPr>
          <w:p>
            <w:pPr>
              <w:pStyle w:val="72"/>
              <w:spacing w:line="240" w:lineRule="exact"/>
              <w:ind w:left="141" w:right="115"/>
              <w:jc w:val="center"/>
              <w:rPr>
                <w:rFonts w:ascii="仿宋_GB2312" w:eastAsia="仿宋_GB2312"/>
                <w:sz w:val="20"/>
              </w:rPr>
            </w:pPr>
            <w:r>
              <w:rPr>
                <w:rFonts w:hint="eastAsia" w:ascii="仿宋_GB2312" w:eastAsia="仿宋_GB2312"/>
                <w:sz w:val="20"/>
              </w:rPr>
              <w:t>2.038</w:t>
            </w:r>
          </w:p>
        </w:tc>
        <w:tc>
          <w:tcPr>
            <w:tcW w:w="667" w:type="pct"/>
            <w:tcBorders>
              <w:top w:val="single" w:color="000000" w:sz="6" w:space="0"/>
              <w:left w:val="single" w:color="000000" w:sz="6" w:space="0"/>
              <w:right w:val="single" w:color="000000" w:sz="6" w:space="0"/>
            </w:tcBorders>
            <w:vAlign w:val="center"/>
          </w:tcPr>
          <w:p>
            <w:pPr>
              <w:pStyle w:val="72"/>
              <w:spacing w:line="240" w:lineRule="exact"/>
              <w:ind w:left="217" w:right="190"/>
              <w:jc w:val="center"/>
              <w:rPr>
                <w:rFonts w:ascii="仿宋_GB2312" w:eastAsia="仿宋_GB2312"/>
                <w:sz w:val="20"/>
              </w:rPr>
            </w:pPr>
            <w:r>
              <w:rPr>
                <w:rFonts w:hint="eastAsia" w:ascii="仿宋_GB2312" w:eastAsia="仿宋_GB2312"/>
                <w:sz w:val="20"/>
              </w:rPr>
              <w:t>2.053</w:t>
            </w:r>
          </w:p>
        </w:tc>
        <w:tc>
          <w:tcPr>
            <w:tcW w:w="790" w:type="pct"/>
            <w:tcBorders>
              <w:top w:val="single" w:color="000000" w:sz="6" w:space="0"/>
              <w:left w:val="single" w:color="000000" w:sz="6" w:space="0"/>
              <w:right w:val="single" w:color="000000" w:sz="6" w:space="0"/>
            </w:tcBorders>
            <w:vAlign w:val="center"/>
          </w:tcPr>
          <w:p>
            <w:pPr>
              <w:pStyle w:val="72"/>
              <w:spacing w:line="240" w:lineRule="exact"/>
              <w:ind w:left="141" w:right="114"/>
              <w:jc w:val="center"/>
              <w:rPr>
                <w:rFonts w:ascii="仿宋_GB2312" w:eastAsia="仿宋_GB2312"/>
                <w:sz w:val="20"/>
              </w:rPr>
            </w:pPr>
            <w:r>
              <w:rPr>
                <w:rFonts w:hint="eastAsia" w:ascii="仿宋_GB2312" w:eastAsia="仿宋_GB2312"/>
                <w:sz w:val="20"/>
              </w:rPr>
              <w:t>0.438</w:t>
            </w:r>
          </w:p>
        </w:tc>
        <w:tc>
          <w:tcPr>
            <w:tcW w:w="666" w:type="pct"/>
            <w:tcBorders>
              <w:top w:val="single" w:color="000000" w:sz="6" w:space="0"/>
              <w:left w:val="single" w:color="000000" w:sz="6" w:space="0"/>
            </w:tcBorders>
            <w:vAlign w:val="center"/>
          </w:tcPr>
          <w:p>
            <w:pPr>
              <w:pStyle w:val="72"/>
              <w:spacing w:line="240" w:lineRule="exact"/>
              <w:ind w:right="301"/>
              <w:jc w:val="center"/>
              <w:rPr>
                <w:rFonts w:ascii="仿宋_GB2312" w:eastAsia="仿宋_GB2312"/>
                <w:sz w:val="20"/>
              </w:rPr>
            </w:pPr>
            <w:r>
              <w:rPr>
                <w:rFonts w:hint="eastAsia" w:ascii="仿宋_GB2312" w:eastAsia="仿宋_GB2312"/>
                <w:w w:val="95"/>
                <w:sz w:val="20"/>
              </w:rPr>
              <w:t>0.453</w:t>
            </w:r>
          </w:p>
        </w:tc>
      </w:tr>
    </w:tbl>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注：上表水量全部指黄河水</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随着当地经济的发展、移民数量的增加、工业规模的扩大、生态环境的建设， 灌区对水资源的需求将进一步加大，灌区水资源形势十分严峻。在灌区正常供水条件下，灌区不会再新增供水能力，新增用水量将只能通过灌区内部挖潜来解决。因此，发展节水灌溉，大力推广节水灌溉技术，走节水型发展之路，是破解红寺堡灌区和红寺堡区水资源“瓶颈”的必然途径。</w:t>
      </w:r>
    </w:p>
    <w:p>
      <w:pPr>
        <w:spacing w:line="360" w:lineRule="auto"/>
        <w:ind w:firstLine="640" w:firstLineChars="200"/>
        <w:rPr>
          <w:rFonts w:hint="eastAsia" w:ascii="Times New Roman" w:hAnsi="Times New Roman" w:eastAsia="仿宋_GB2312" w:cs="Times New Roman"/>
          <w:sz w:val="32"/>
          <w:szCs w:val="32"/>
        </w:rPr>
      </w:pPr>
      <w:bookmarkStart w:id="48" w:name="_Toc114243443"/>
      <w:r>
        <w:rPr>
          <w:rFonts w:hint="eastAsia" w:ascii="Times New Roman" w:hAnsi="Times New Roman" w:eastAsia="仿宋_GB2312" w:cs="Times New Roman"/>
          <w:sz w:val="32"/>
          <w:szCs w:val="32"/>
        </w:rPr>
        <w:t>规划年总供水量计算</w:t>
      </w:r>
      <w:bookmarkEnd w:id="48"/>
    </w:p>
    <w:p>
      <w:pPr>
        <w:spacing w:line="360" w:lineRule="auto"/>
        <w:ind w:firstLine="640" w:firstLineChars="200"/>
        <w:rPr>
          <w:rFonts w:ascii="仿宋_GB2312" w:hAnsi="新宋体" w:eastAsia="仿宋_GB2312"/>
          <w:sz w:val="28"/>
          <w:szCs w:val="28"/>
        </w:rPr>
      </w:pPr>
      <w:r>
        <w:rPr>
          <w:rFonts w:hint="eastAsia" w:ascii="Times New Roman" w:hAnsi="Times New Roman" w:eastAsia="仿宋_GB2312" w:cs="Times New Roman"/>
          <w:sz w:val="32"/>
          <w:szCs w:val="32"/>
        </w:rPr>
        <w:t>同心县土地总面积为4433.34Km2，耕地147.9万亩，同心县农业确权水浇地面积74.79万亩，本次规划包括高标准农田建设项目和高效节水灌溉建设项目，高标准农田总体建设规模为29.61万亩，高效节水灌溉项目总体建设规模为58.80万亩，其中高效节水灌溉计入高标准农田规划建设面积10.86万亩，排除两个规划建设重叠面积后总的建设规模为77.55万亩。 总需水量为1.49亿m3。</w:t>
      </w:r>
    </w:p>
    <w:p>
      <w:pPr>
        <w:spacing w:line="360" w:lineRule="auto"/>
        <w:ind w:firstLine="560" w:firstLineChars="200"/>
        <w:rPr>
          <w:rFonts w:ascii="仿宋_GB2312" w:hAnsi="新宋体" w:eastAsia="仿宋_GB2312"/>
          <w:sz w:val="28"/>
          <w:szCs w:val="28"/>
        </w:rPr>
      </w:pPr>
    </w:p>
    <w:p>
      <w:pPr>
        <w:spacing w:line="360" w:lineRule="auto"/>
        <w:ind w:firstLine="560" w:firstLineChars="200"/>
        <w:rPr>
          <w:rFonts w:ascii="仿宋_GB2312" w:hAnsi="新宋体" w:eastAsia="仿宋_GB2312"/>
          <w:sz w:val="28"/>
          <w:szCs w:val="28"/>
        </w:rPr>
      </w:pPr>
    </w:p>
    <w:p>
      <w:pPr>
        <w:spacing w:line="360" w:lineRule="auto"/>
        <w:ind w:firstLine="560" w:firstLineChars="200"/>
        <w:rPr>
          <w:rFonts w:ascii="仿宋_GB2312" w:hAnsi="新宋体" w:eastAsia="仿宋_GB2312"/>
          <w:sz w:val="28"/>
          <w:szCs w:val="28"/>
        </w:rPr>
      </w:pPr>
    </w:p>
    <w:p>
      <w:pPr>
        <w:spacing w:line="360" w:lineRule="auto"/>
        <w:ind w:firstLine="560" w:firstLineChars="200"/>
        <w:rPr>
          <w:rFonts w:ascii="仿宋_GB2312" w:hAnsi="新宋体" w:eastAsia="仿宋_GB2312"/>
          <w:sz w:val="28"/>
          <w:szCs w:val="28"/>
        </w:rPr>
        <w:sectPr>
          <w:headerReference r:id="rId7" w:type="default"/>
          <w:footerReference r:id="rId8" w:type="default"/>
          <w:pgSz w:w="11910" w:h="16840"/>
          <w:pgMar w:top="1701" w:right="1701" w:bottom="1701" w:left="1701" w:header="1304" w:footer="1304" w:gutter="0"/>
          <w:cols w:space="720" w:num="1"/>
        </w:sectPr>
      </w:pPr>
    </w:p>
    <w:p>
      <w:pPr>
        <w:tabs>
          <w:tab w:val="left" w:pos="5640"/>
          <w:tab w:val="left" w:pos="7313"/>
        </w:tabs>
        <w:spacing w:line="360" w:lineRule="auto"/>
        <w:ind w:firstLine="562" w:firstLineChars="200"/>
        <w:jc w:val="center"/>
        <w:rPr>
          <w:rFonts w:ascii="仿宋_GB2312" w:eastAsia="仿宋_GB2312" w:hAnsiTheme="minorEastAsia"/>
          <w:b/>
          <w:sz w:val="28"/>
          <w:szCs w:val="28"/>
        </w:rPr>
      </w:pPr>
      <w:r>
        <w:rPr>
          <w:rFonts w:hint="eastAsia" w:ascii="仿宋_GB2312" w:eastAsia="仿宋_GB2312" w:hAnsiTheme="minorEastAsia"/>
          <w:b/>
          <w:sz w:val="28"/>
          <w:szCs w:val="28"/>
        </w:rPr>
        <w:t>规划2021-2030年需水量计算表</w:t>
      </w:r>
    </w:p>
    <w:tbl>
      <w:tblPr>
        <w:tblStyle w:val="23"/>
        <w:tblW w:w="13518" w:type="dxa"/>
        <w:jc w:val="right"/>
        <w:tblLayout w:type="autofit"/>
        <w:tblCellMar>
          <w:top w:w="0" w:type="dxa"/>
          <w:left w:w="108" w:type="dxa"/>
          <w:bottom w:w="0" w:type="dxa"/>
          <w:right w:w="108" w:type="dxa"/>
        </w:tblCellMar>
      </w:tblPr>
      <w:tblGrid>
        <w:gridCol w:w="580"/>
        <w:gridCol w:w="668"/>
        <w:gridCol w:w="2172"/>
        <w:gridCol w:w="1000"/>
        <w:gridCol w:w="698"/>
        <w:gridCol w:w="709"/>
        <w:gridCol w:w="851"/>
        <w:gridCol w:w="708"/>
        <w:gridCol w:w="1134"/>
        <w:gridCol w:w="993"/>
        <w:gridCol w:w="992"/>
        <w:gridCol w:w="992"/>
        <w:gridCol w:w="851"/>
        <w:gridCol w:w="1170"/>
      </w:tblGrid>
      <w:tr>
        <w:tblPrEx>
          <w:tblCellMar>
            <w:top w:w="0" w:type="dxa"/>
            <w:left w:w="108" w:type="dxa"/>
            <w:bottom w:w="0" w:type="dxa"/>
            <w:right w:w="108" w:type="dxa"/>
          </w:tblCellMar>
        </w:tblPrEx>
        <w:trPr>
          <w:trHeight w:val="675" w:hRule="atLeast"/>
          <w:tblHeader/>
          <w:jc w:val="right"/>
        </w:trPr>
        <w:tc>
          <w:tcPr>
            <w:tcW w:w="580" w:type="dxa"/>
            <w:vMerge w:val="restart"/>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序号</w:t>
            </w:r>
          </w:p>
        </w:tc>
        <w:tc>
          <w:tcPr>
            <w:tcW w:w="2840" w:type="dxa"/>
            <w:gridSpan w:val="2"/>
            <w:tcBorders>
              <w:top w:val="single" w:color="auto" w:sz="8"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行政区域</w:t>
            </w:r>
          </w:p>
        </w:tc>
        <w:tc>
          <w:tcPr>
            <w:tcW w:w="2407" w:type="dxa"/>
            <w:gridSpan w:val="3"/>
            <w:tcBorders>
              <w:top w:val="single" w:color="auto" w:sz="8"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高标准农田规划（万亩）</w:t>
            </w:r>
          </w:p>
        </w:tc>
        <w:tc>
          <w:tcPr>
            <w:tcW w:w="2693" w:type="dxa"/>
            <w:gridSpan w:val="3"/>
            <w:tcBorders>
              <w:top w:val="single" w:color="auto" w:sz="8"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高效节水规划（万亩）</w:t>
            </w:r>
          </w:p>
        </w:tc>
        <w:tc>
          <w:tcPr>
            <w:tcW w:w="993" w:type="dxa"/>
            <w:vMerge w:val="restart"/>
            <w:tcBorders>
              <w:top w:val="single" w:color="auto" w:sz="8"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两规划重复面积（万亩）</w:t>
            </w:r>
          </w:p>
        </w:tc>
        <w:tc>
          <w:tcPr>
            <w:tcW w:w="992" w:type="dxa"/>
            <w:tcBorders>
              <w:top w:val="single" w:color="auto" w:sz="8"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项目建成后灌溉定额</w:t>
            </w:r>
          </w:p>
        </w:tc>
        <w:tc>
          <w:tcPr>
            <w:tcW w:w="992" w:type="dxa"/>
            <w:vMerge w:val="restart"/>
            <w:tcBorders>
              <w:top w:val="single" w:color="auto" w:sz="8"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建成后灌溉水利用系数</w:t>
            </w:r>
          </w:p>
        </w:tc>
        <w:tc>
          <w:tcPr>
            <w:tcW w:w="851" w:type="dxa"/>
            <w:tcBorders>
              <w:top w:val="single" w:color="auto" w:sz="8"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建设前灌溉用水量</w:t>
            </w:r>
          </w:p>
        </w:tc>
        <w:tc>
          <w:tcPr>
            <w:tcW w:w="1170" w:type="dxa"/>
            <w:tcBorders>
              <w:top w:val="single" w:color="auto" w:sz="8" w:space="0"/>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建设后灌溉用水量</w:t>
            </w:r>
          </w:p>
        </w:tc>
      </w:tr>
      <w:tr>
        <w:tblPrEx>
          <w:tblCellMar>
            <w:top w:w="0" w:type="dxa"/>
            <w:left w:w="108" w:type="dxa"/>
            <w:bottom w:w="0" w:type="dxa"/>
            <w:right w:w="108" w:type="dxa"/>
          </w:tblCellMar>
        </w:tblPrEx>
        <w:trPr>
          <w:trHeight w:val="450" w:hRule="atLeast"/>
          <w:tblHeader/>
          <w:jc w:val="right"/>
        </w:trPr>
        <w:tc>
          <w:tcPr>
            <w:tcW w:w="580" w:type="dxa"/>
            <w:vMerge w:val="continue"/>
            <w:tcBorders>
              <w:top w:val="single" w:color="auto" w:sz="8" w:space="0"/>
              <w:left w:val="single" w:color="auto" w:sz="8"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66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乡镇</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行政村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新增高效节水灌溉</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改造提升</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旱作</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渠灌改节灌</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旱改水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原节灌改造提升（不新增面积）</w:t>
            </w:r>
          </w:p>
        </w:tc>
        <w:tc>
          <w:tcPr>
            <w:tcW w:w="993" w:type="dxa"/>
            <w:vMerge w:val="continue"/>
            <w:tcBorders>
              <w:top w:val="single" w:color="auto" w:sz="8"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(m3/亩)</w:t>
            </w:r>
          </w:p>
        </w:tc>
        <w:tc>
          <w:tcPr>
            <w:tcW w:w="992" w:type="dxa"/>
            <w:vMerge w:val="continue"/>
            <w:tcBorders>
              <w:top w:val="single" w:color="auto" w:sz="8"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万m3</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万m3</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马高庄乡</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何家渠</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白阳洼村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沟滩村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179.49</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黄草原片区</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3.06</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220.00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863.08</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0.70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1.43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0.70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3.06</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0.70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1042.56</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预旺镇</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郭阳洼村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胡堡子村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0.54</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陈石塘村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0.75</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南关、南塬</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512.82</w:t>
            </w:r>
          </w:p>
        </w:tc>
      </w:tr>
      <w:tr>
        <w:tblPrEx>
          <w:tblCellMar>
            <w:top w:w="0" w:type="dxa"/>
            <w:left w:w="108" w:type="dxa"/>
            <w:bottom w:w="0" w:type="dxa"/>
            <w:right w:w="108" w:type="dxa"/>
          </w:tblCellMar>
        </w:tblPrEx>
        <w:trPr>
          <w:trHeight w:val="450"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土峰、沙土坡、北关片区</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4.49</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1151.28</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2.00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1.59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2.00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4.49</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2.00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1664.10</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韦州镇</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东山村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1.42</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甘沟村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0.10</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220.00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29.31</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石峡村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0.13</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0.13</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0.13</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33.41</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窖坑子村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0.27</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0.27</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0.27</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0.74</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72.11</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罗山东麓五期</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128.21</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罗山东麓葡萄种植基地</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76.92</w:t>
            </w:r>
          </w:p>
        </w:tc>
      </w:tr>
      <w:tr>
        <w:tblPrEx>
          <w:tblCellMar>
            <w:top w:w="0" w:type="dxa"/>
            <w:left w:w="108" w:type="dxa"/>
            <w:bottom w:w="0" w:type="dxa"/>
            <w:right w:w="108" w:type="dxa"/>
          </w:tblCellMar>
        </w:tblPrEx>
        <w:trPr>
          <w:trHeight w:val="900"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甘沟村、河湾村、旧庄村、马庄子村、南门村、韦一、韦二、闫家圈村、上塬村、下塬村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7.14</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220.00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2012.66</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石峡村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11</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青龙山村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马庄子村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358.97</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1.10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0.10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3.92</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7.24</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1.90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0.50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2711.59</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下马关镇</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刘家滩村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0.81</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0.81</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0.81</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206.49</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池家峁村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0.35</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郑儿庄村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池家峁村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0.15</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31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郑儿庄村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1.02</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王古窑村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池家峁村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0.60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8</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申家滩村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西沟村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512.82</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赵家庙、马庄子村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1.00</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11</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张家树等村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512.82</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4.81</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4.10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4.81</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1.00</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4.81</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1232.13</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王团镇</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大沟沿村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0.38</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0.38</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0.38</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96.81</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大沟沿村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450"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南村、北村、沟南、东滩村、大沟沿村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2.45</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620.25</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联合、罗家河湾</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1.94</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436.52</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前红</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1.17</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296.25</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羊路、新堡村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0.81</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203.92</w:t>
            </w:r>
          </w:p>
        </w:tc>
      </w:tr>
      <w:tr>
        <w:tblPrEx>
          <w:tblCellMar>
            <w:top w:w="0" w:type="dxa"/>
            <w:left w:w="108" w:type="dxa"/>
            <w:bottom w:w="0" w:type="dxa"/>
            <w:right w:w="108" w:type="dxa"/>
          </w:tblCellMar>
        </w:tblPrEx>
        <w:trPr>
          <w:trHeight w:val="450"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虎家湾子、蔡家滩、张家湾村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1.69</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427.37</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8</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倒墩子村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0.81</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246.91</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0.88</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0.33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8.06</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0.88</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0.38</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2328.04</w:t>
            </w:r>
          </w:p>
        </w:tc>
      </w:tr>
      <w:tr>
        <w:tblPrEx>
          <w:tblCellMar>
            <w:top w:w="0" w:type="dxa"/>
            <w:left w:w="108" w:type="dxa"/>
            <w:bottom w:w="0" w:type="dxa"/>
            <w:right w:w="108" w:type="dxa"/>
          </w:tblCellMar>
        </w:tblPrEx>
        <w:trPr>
          <w:trHeight w:val="450"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丁塘镇</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李岗子、丁塘、杨塘、河草沟、长沟、窑岗子</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2.91</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653.35</w:t>
            </w:r>
          </w:p>
        </w:tc>
      </w:tr>
      <w:tr>
        <w:tblPrEx>
          <w:tblCellMar>
            <w:top w:w="0" w:type="dxa"/>
            <w:left w:w="108" w:type="dxa"/>
            <w:bottom w:w="0" w:type="dxa"/>
            <w:right w:w="108" w:type="dxa"/>
          </w:tblCellMar>
        </w:tblPrEx>
        <w:trPr>
          <w:trHeight w:val="450"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八方村、小山村、南阳村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1.36</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344.84</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河草沟</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0.59</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132.58</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团结村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0.32</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71.91</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吴家河湾村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0.69</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0.85</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162.35</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新华村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0.56</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0.85</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131.76</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吴家河湾村（二期）</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0.45</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0.85</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105.88</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4.27</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2.61</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1602.68</w:t>
            </w:r>
          </w:p>
        </w:tc>
      </w:tr>
      <w:tr>
        <w:tblPrEx>
          <w:tblCellMar>
            <w:top w:w="0" w:type="dxa"/>
            <w:left w:w="108" w:type="dxa"/>
            <w:bottom w:w="0" w:type="dxa"/>
            <w:right w:w="108" w:type="dxa"/>
          </w:tblCellMar>
        </w:tblPrEx>
        <w:trPr>
          <w:trHeight w:val="450"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石狮镇</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沙沿、庙儿岭、黑套子村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1.41</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0.84</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334.90</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1.41</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334.90</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河西镇</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李沿子村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0.57</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0.57</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0.57</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136.94</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上河湾村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0.93</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1.11</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0.93</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267.47</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上河湾村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1.11</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267.47</w:t>
            </w:r>
          </w:p>
        </w:tc>
      </w:tr>
      <w:tr>
        <w:tblPrEx>
          <w:tblCellMar>
            <w:top w:w="0" w:type="dxa"/>
            <w:left w:w="108" w:type="dxa"/>
            <w:bottom w:w="0" w:type="dxa"/>
            <w:right w:w="108" w:type="dxa"/>
          </w:tblCellMar>
        </w:tblPrEx>
        <w:trPr>
          <w:trHeight w:val="450"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大洪沟、朝阳、刺鸭嘴子</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3.30</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795.18</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杨河套子、建新、塘坊</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2.33</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562.53</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红旗、石坝、林场</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2.24</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540.43</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李沿子村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0.17</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1.49</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10.67</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0.17</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1.49</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2570.02</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张家塬乡</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沈家湾村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海棠湖村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汪家塬村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0.98</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梨花嘴村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0.75</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梨花嘴村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1.20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299.90</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折腰沟村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沈家湾</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0.25</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61.90</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8</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海棠湖村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0.26</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65.84</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0.80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3.03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2.51</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0.80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627.65</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兴隆乡</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黄谷村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0.18</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0.18</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0.18</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李堡、黄谷村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0.83</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186.65</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新生村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0.71</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159.55</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新生村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112.36</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0.89</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0.83</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0.18</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0.50</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0.18</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458.56</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豫海镇</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兴隆村、新生村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0.85</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191.01</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园艺村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0.68</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152.81</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0.85</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0.68</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343.82</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66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田老庄乡</w:t>
            </w: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石塘岭村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石羊圈村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0.60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58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66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18"/>
                <w:szCs w:val="18"/>
              </w:rPr>
            </w:pPr>
          </w:p>
        </w:tc>
        <w:tc>
          <w:tcPr>
            <w:tcW w:w="217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套塘村</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285" w:hRule="atLeast"/>
          <w:jc w:val="right"/>
        </w:trPr>
        <w:tc>
          <w:tcPr>
            <w:tcW w:w="3420"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1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0.00</w:t>
            </w:r>
          </w:p>
        </w:tc>
        <w:tc>
          <w:tcPr>
            <w:tcW w:w="69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2.43</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70"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0.00</w:t>
            </w:r>
          </w:p>
        </w:tc>
      </w:tr>
      <w:tr>
        <w:tblPrEx>
          <w:tblCellMar>
            <w:top w:w="0" w:type="dxa"/>
            <w:left w:w="108" w:type="dxa"/>
            <w:bottom w:w="0" w:type="dxa"/>
            <w:right w:w="108" w:type="dxa"/>
          </w:tblCellMar>
        </w:tblPrEx>
        <w:trPr>
          <w:trHeight w:val="300" w:hRule="atLeast"/>
          <w:jc w:val="right"/>
        </w:trPr>
        <w:tc>
          <w:tcPr>
            <w:tcW w:w="3420" w:type="dxa"/>
            <w:gridSpan w:val="3"/>
            <w:tcBorders>
              <w:top w:val="single" w:color="auto" w:sz="4" w:space="0"/>
              <w:left w:val="single" w:color="auto" w:sz="8" w:space="0"/>
              <w:bottom w:val="single" w:color="auto" w:sz="8"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合计</w:t>
            </w:r>
          </w:p>
        </w:tc>
        <w:tc>
          <w:tcPr>
            <w:tcW w:w="1000" w:type="dxa"/>
            <w:tcBorders>
              <w:top w:val="nil"/>
              <w:left w:val="nil"/>
              <w:bottom w:val="single" w:color="auto" w:sz="8"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11.17</w:t>
            </w:r>
          </w:p>
        </w:tc>
        <w:tc>
          <w:tcPr>
            <w:tcW w:w="698" w:type="dxa"/>
            <w:tcBorders>
              <w:top w:val="nil"/>
              <w:left w:val="nil"/>
              <w:bottom w:val="single" w:color="auto" w:sz="8"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1.60</w:t>
            </w:r>
          </w:p>
        </w:tc>
        <w:tc>
          <w:tcPr>
            <w:tcW w:w="709" w:type="dxa"/>
            <w:tcBorders>
              <w:top w:val="nil"/>
              <w:left w:val="nil"/>
              <w:bottom w:val="single" w:color="auto" w:sz="8"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16.84</w:t>
            </w:r>
          </w:p>
        </w:tc>
        <w:tc>
          <w:tcPr>
            <w:tcW w:w="851" w:type="dxa"/>
            <w:tcBorders>
              <w:top w:val="nil"/>
              <w:left w:val="nil"/>
              <w:bottom w:val="single" w:color="auto" w:sz="8"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33.31</w:t>
            </w:r>
          </w:p>
        </w:tc>
        <w:tc>
          <w:tcPr>
            <w:tcW w:w="708" w:type="dxa"/>
            <w:tcBorders>
              <w:top w:val="nil"/>
              <w:left w:val="nil"/>
              <w:bottom w:val="single" w:color="auto" w:sz="8"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12.97</w:t>
            </w:r>
          </w:p>
        </w:tc>
        <w:tc>
          <w:tcPr>
            <w:tcW w:w="1134" w:type="dxa"/>
            <w:tcBorders>
              <w:top w:val="nil"/>
              <w:left w:val="nil"/>
              <w:bottom w:val="single" w:color="auto" w:sz="8"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12.51</w:t>
            </w:r>
          </w:p>
        </w:tc>
        <w:tc>
          <w:tcPr>
            <w:tcW w:w="993" w:type="dxa"/>
            <w:tcBorders>
              <w:top w:val="nil"/>
              <w:left w:val="nil"/>
              <w:bottom w:val="single" w:color="auto" w:sz="8"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10.86</w:t>
            </w:r>
          </w:p>
        </w:tc>
        <w:tc>
          <w:tcPr>
            <w:tcW w:w="992" w:type="dxa"/>
            <w:tcBorders>
              <w:top w:val="nil"/>
              <w:left w:val="nil"/>
              <w:bottom w:val="single" w:color="auto" w:sz="8"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tcBorders>
              <w:top w:val="nil"/>
              <w:left w:val="nil"/>
              <w:bottom w:val="single" w:color="auto" w:sz="8" w:space="0"/>
              <w:right w:val="single" w:color="auto"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1" w:type="dxa"/>
            <w:tcBorders>
              <w:top w:val="nil"/>
              <w:left w:val="nil"/>
              <w:bottom w:val="single" w:color="auto" w:sz="8" w:space="0"/>
              <w:right w:val="single" w:color="auto" w:sz="4"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1170"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14916.06</w:t>
            </w:r>
          </w:p>
        </w:tc>
      </w:tr>
    </w:tbl>
    <w:p>
      <w:pPr>
        <w:spacing w:line="360" w:lineRule="auto"/>
        <w:ind w:firstLine="560" w:firstLineChars="200"/>
        <w:rPr>
          <w:rFonts w:ascii="仿宋_GB2312" w:hAnsi="新宋体" w:eastAsia="仿宋_GB2312"/>
          <w:sz w:val="28"/>
          <w:szCs w:val="28"/>
        </w:rPr>
      </w:pPr>
    </w:p>
    <w:p>
      <w:pPr>
        <w:spacing w:line="360" w:lineRule="auto"/>
        <w:ind w:firstLine="560" w:firstLineChars="200"/>
        <w:rPr>
          <w:rFonts w:ascii="仿宋_GB2312" w:hAnsi="新宋体" w:eastAsia="仿宋_GB2312"/>
          <w:sz w:val="28"/>
          <w:szCs w:val="28"/>
        </w:rPr>
        <w:sectPr>
          <w:pgSz w:w="16840" w:h="11910" w:orient="landscape"/>
          <w:pgMar w:top="1701" w:right="1701" w:bottom="1701" w:left="1701" w:header="1304" w:footer="1304" w:gutter="0"/>
          <w:cols w:space="720" w:num="1"/>
        </w:sectPr>
      </w:pPr>
    </w:p>
    <w:p>
      <w:pPr>
        <w:spacing w:line="360" w:lineRule="auto"/>
        <w:ind w:firstLine="640" w:firstLineChars="200"/>
        <w:rPr>
          <w:rFonts w:hint="eastAsia" w:ascii="Times New Roman" w:hAnsi="Times New Roman" w:eastAsia="仿宋_GB2312" w:cs="Times New Roman"/>
          <w:sz w:val="32"/>
          <w:szCs w:val="32"/>
        </w:rPr>
      </w:pPr>
      <w:bookmarkStart w:id="49" w:name="_Toc114243444"/>
      <w:r>
        <w:rPr>
          <w:rFonts w:hint="eastAsia" w:ascii="Times New Roman" w:hAnsi="Times New Roman" w:eastAsia="仿宋_GB2312" w:cs="Times New Roman"/>
          <w:sz w:val="32"/>
          <w:szCs w:val="32"/>
        </w:rPr>
        <w:t>节水潜力分析</w:t>
      </w:r>
      <w:bookmarkEnd w:id="49"/>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节水潜力分析以种植规模最大的玉米为例，农业灌溉用水定额严格执行自治区人民政府办公厅《关于印发宁夏有关行业用水定额（修订）的通知》，区分不同建设类型，折算到黄河取水口。同心县确权黄河取水口水量为2.12亿立方米，规划年完成高效节水灌溉后可节约用水量0.63亿立方米。</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（1）农田灌溉水有效利用系数</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2020同心县灌溉有效利用系数平均为0.63，计划到2030年灌溉有效利用系数平均值提高至0.82。</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（2）农业用水占总用水量比例</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2020年同心县全县农业用水总量为2.12亿m3，农业用水占总用水量的97%。</w:t>
      </w:r>
    </w:p>
    <w:p>
      <w:pPr>
        <w:spacing w:line="360" w:lineRule="auto"/>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（3）高效节水灌溉控制面积比例</w:t>
      </w:r>
    </w:p>
    <w:p>
      <w:pPr>
        <w:spacing w:line="360" w:lineRule="auto"/>
        <w:ind w:firstLine="640" w:firstLineChars="200"/>
        <w:rPr>
          <w:rFonts w:hint="eastAsia" w:ascii="Times New Roman" w:hAnsi="Times New Roman" w:eastAsia="仿宋_GB2312" w:cs="Times New Roman"/>
          <w:sz w:val="32"/>
          <w:szCs w:val="32"/>
        </w:rPr>
        <w:sectPr>
          <w:pgSz w:w="11910" w:h="16840"/>
          <w:pgMar w:top="1701" w:right="1701" w:bottom="1701" w:left="1701" w:header="1304" w:footer="1304" w:gutter="0"/>
          <w:cols w:space="720" w:num="1"/>
        </w:sectPr>
      </w:pPr>
      <w:r>
        <w:rPr>
          <w:rFonts w:hint="eastAsia" w:ascii="Times New Roman" w:hAnsi="Times New Roman" w:eastAsia="仿宋_GB2312" w:cs="Times New Roman"/>
          <w:sz w:val="32"/>
          <w:szCs w:val="32"/>
        </w:rPr>
        <w:t>2020年全县有效灌溉面积为74.79万亩，2020年全县投入使用实际运行发挥效益的高效节水灌溉工程控制面积为34.35万亩占灌溉面积的45.93%，改造提升畦田漫灌面积37.06万亩，剩余灌区未改造面积3.38万亩，高标准农田及高效节水灌溉项目计划到2030年改造提升及建成高效节水灌溉面积82.55万亩，新增灌溉面积7.76万亩。</w:t>
      </w:r>
    </w:p>
    <w:p>
      <w:pPr>
        <w:pStyle w:val="2"/>
      </w:pPr>
      <w:bookmarkStart w:id="50" w:name="_Toc114243445"/>
      <w:r>
        <w:rPr>
          <w:rFonts w:hint="eastAsia"/>
        </w:rPr>
        <w:t>建设标准及建设内容</w:t>
      </w:r>
      <w:bookmarkEnd w:id="50"/>
    </w:p>
    <w:p>
      <w:pPr>
        <w:pStyle w:val="3"/>
      </w:pPr>
      <w:bookmarkStart w:id="51" w:name="_Toc114243446"/>
      <w:bookmarkStart w:id="52" w:name="_Toc12264906"/>
      <w:r>
        <w:rPr>
          <w:rFonts w:hint="eastAsia"/>
        </w:rPr>
        <w:t>项目规划依据</w:t>
      </w:r>
      <w:bookmarkEnd w:id="51"/>
      <w:bookmarkEnd w:id="52"/>
    </w:p>
    <w:p>
      <w:pPr>
        <w:spacing w:line="360" w:lineRule="auto"/>
        <w:rPr>
          <w:rFonts w:ascii="仿宋_GB2312" w:eastAsia="仿宋_GB2312" w:cs="Times New Roman" w:hAnsiTheme="minorEastAsia"/>
          <w:b/>
          <w:sz w:val="32"/>
          <w:szCs w:val="32"/>
        </w:rPr>
      </w:pPr>
      <w:r>
        <w:rPr>
          <w:rFonts w:hint="eastAsia" w:ascii="仿宋_GB2312" w:eastAsia="仿宋_GB2312" w:cs="Times New Roman" w:hAnsiTheme="minorEastAsia"/>
          <w:b/>
          <w:sz w:val="32"/>
          <w:szCs w:val="32"/>
        </w:rPr>
        <w:t>一、法律法规</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（1）《中华人民共和国水法》；</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（2）《中华人民共和国土地管理法》；</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（3）《中华人民共和国土地管理法实施条例》；</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（4）《中华人民共和国农业法》；</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（5）《中华人民共和国水土保持法》；</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（6）《中华人民共和国环境保护法》；</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（7）《中华人民共和国森林法》；</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（8）《中华人民共和国森林法实施条例》。</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（9）国务院《取水许可和水资源费征收管理条例》；</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（10）国务院《中华人民共和国水土保持法实施条例》；</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（11）国务院《大中型水利水电工程建设征地补偿和移民安置条例》；</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（12）国家发展改革委《中国节水技术政策大纲》；</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（13）《宁夏回族自治区取水许可制度实施细则》；</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（14）《宁夏回族自治区节约用水条例》 (2007.03)。</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（15）《宁夏回族自治区基本农田保护条例》宁夏回族自治区第八届人大常委会第十六次会议（2001 年1 月1 日）</w:t>
      </w:r>
    </w:p>
    <w:p>
      <w:pPr>
        <w:spacing w:line="360" w:lineRule="auto"/>
        <w:rPr>
          <w:rFonts w:hint="eastAsia" w:ascii="仿宋_GB2312" w:eastAsia="仿宋_GB2312" w:cs="Times New Roman" w:hAnsiTheme="minorEastAsia"/>
          <w:b/>
          <w:sz w:val="32"/>
          <w:szCs w:val="32"/>
        </w:rPr>
      </w:pPr>
      <w:r>
        <w:rPr>
          <w:rFonts w:hint="eastAsia" w:ascii="仿宋_GB2312" w:eastAsia="仿宋_GB2312" w:cs="Times New Roman" w:hAnsiTheme="minorEastAsia"/>
          <w:b/>
          <w:sz w:val="32"/>
          <w:szCs w:val="32"/>
        </w:rPr>
        <w:t>二、技术标准和规程等</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（1）《高标准基本农田建设标准》（TD/T1033-2012）；</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（2）《高标准农田建设通则》（GB/T30600-2014）；</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（3） 宁夏回族自治区高标准农田建设标准（试行）；</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（4）《宁夏高标准农田建设项目初步设计方案编制提纲》（试行版）</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（5）《土地整治项目设计报告编制规程》（TD/T1038-2013）；</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（6）《土地整治项目工程量计算规则》（TD/T1039-2013）；</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（7）《土地整治项目制图规范》（TD/T1040-2013）；</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（6）《土地利用现状分类》（GB/T-21010-2017）；</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（7）《农用地定级规程》（GB/T-28405-2012）；</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（8）《农用地质量分等规程》（GB/T-28407-2012）；</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（9）《水利水电工程等级划分及洪水标准》(SL 252－2000)；</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（10）《防洪标准》(GB 50201－94)；</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（11）《灌溉与排水工程设计规范》(GB／T 50288－99)；</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（12）《泵站设计规范》(GB/T 50265－97)；</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（13）《水工钢筋混凝土结构设计规范》(SDJ 20－78)；</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（14）《渠道防渗工程技术规范》(SL 18－2004)；</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（15）《节水灌溉工程技术规范》(GB/T50363－2006)；</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（16）《水利建设项目经济评价规范》(SL 72－94)；</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（17）《开发建设项目水土保持方案技术规范》(SL204－98)；</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（18）《水利水电工程建设征地移民设计规范》（SL290-2003）；</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（19）《中国地震动参数区划图（1/400万）》；</w:t>
      </w:r>
    </w:p>
    <w:p>
      <w:pPr>
        <w:spacing w:line="360" w:lineRule="auto"/>
        <w:rPr>
          <w:rFonts w:hint="eastAsia" w:ascii="仿宋_GB2312" w:eastAsia="仿宋_GB2312" w:cs="Times New Roman" w:hAnsiTheme="minorEastAsia"/>
          <w:b/>
          <w:sz w:val="32"/>
          <w:szCs w:val="32"/>
        </w:rPr>
      </w:pPr>
      <w:r>
        <w:rPr>
          <w:rFonts w:hint="eastAsia" w:ascii="仿宋_GB2312" w:eastAsia="仿宋_GB2312" w:cs="Times New Roman" w:hAnsiTheme="minorEastAsia"/>
          <w:b/>
          <w:sz w:val="32"/>
          <w:szCs w:val="32"/>
        </w:rPr>
        <w:t>三、其他文件</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（8）《农业农村部关于做好当前农田建设管理工作的通知》（农建发〔2018〕1 号）；</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（9）《农业农村部关于下达2019 年农田建设任务的通知》（农建发〔2019〕2 号）；</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（10）《农业农村厅关于下达2019 年全区高标准农田建设任务的通知》（宁农（建）</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发〔2019〕2 号）；</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（11）《财政部、国土资源部关于印发土地开发整理项目预算定额标准的通知》（财</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综[2011]128 号）；</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（12）《同心县农用地分等定级与估价成果报告》。</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（13）项目区1：50000地形图；</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（14）《宁夏土壤》；</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（15）《宁夏植被》；</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（16）《宁夏回族自治区环境水文地质图集》；</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（17）《宁夏黄河水资源县级初始水权分配方案》</w:t>
      </w:r>
    </w:p>
    <w:p>
      <w:pPr>
        <w:spacing w:line="360" w:lineRule="auto"/>
        <w:ind w:firstLine="642" w:firstLineChars="200"/>
        <w:rPr>
          <w:rFonts w:hint="eastAsia" w:ascii="仿宋_GB2312" w:eastAsia="仿宋_GB2312" w:cs="Times New Roman" w:hAnsiTheme="minorEastAsia"/>
          <w:b/>
          <w:sz w:val="32"/>
          <w:szCs w:val="32"/>
        </w:rPr>
      </w:pPr>
      <w:r>
        <w:rPr>
          <w:rFonts w:hint="eastAsia" w:ascii="仿宋_GB2312" w:eastAsia="仿宋_GB2312" w:cs="Times New Roman" w:hAnsiTheme="minorEastAsia"/>
          <w:b/>
          <w:sz w:val="32"/>
          <w:szCs w:val="32"/>
        </w:rPr>
        <w:t>四、相关规划成果及基础资料</w:t>
      </w:r>
    </w:p>
    <w:p>
      <w:pPr>
        <w:spacing w:line="360" w:lineRule="auto"/>
        <w:ind w:firstLine="640" w:firstLineChars="200"/>
        <w:rPr>
          <w:rFonts w:hint="eastAsia" w:ascii="Times New Roman" w:hAnsi="Times New Roman" w:eastAsia="仿宋_GB2312" w:cs="Times New Roman"/>
          <w:sz w:val="32"/>
          <w:szCs w:val="32"/>
          <w:lang w:val="zh-CN"/>
        </w:rPr>
      </w:pPr>
      <w:bookmarkStart w:id="53" w:name="_Toc12264907"/>
      <w:bookmarkStart w:id="54" w:name="_Toc419812362"/>
      <w:r>
        <w:rPr>
          <w:rFonts w:hint="eastAsia" w:ascii="Times New Roman" w:hAnsi="Times New Roman" w:eastAsia="仿宋_GB2312" w:cs="Times New Roman"/>
          <w:sz w:val="32"/>
          <w:szCs w:val="32"/>
          <w:lang w:val="zh-CN"/>
        </w:rPr>
        <w:t>(1)《宁夏回族自治区土地利用总体规划（2006～2020 年）》；</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(2)《宁夏回族自治区土地整治规划（2006～2020 年）》；</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(3)《同心县土地利用总体规划（2006～2020 年）》；</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(4)《宁夏高标准农田建设总体规划（2016—2020年）》</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(5)《宁夏高标准农田建设规划（2021-2030年）》</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(6)《宁夏罗山东麓生态葡萄产业园及特色小镇总体规划》</w:t>
      </w:r>
    </w:p>
    <w:p>
      <w:pPr>
        <w:spacing w:line="360" w:lineRule="auto"/>
        <w:ind w:firstLine="640" w:firstLineChars="200"/>
        <w:rPr>
          <w:rFonts w:ascii="仿宋_GB2312" w:hAnsi="宋体" w:eastAsia="仿宋_GB2312"/>
          <w:sz w:val="28"/>
          <w:szCs w:val="28"/>
        </w:rPr>
      </w:pPr>
      <w:r>
        <w:rPr>
          <w:rFonts w:hint="eastAsia" w:ascii="Times New Roman" w:hAnsi="Times New Roman" w:eastAsia="仿宋_GB2312" w:cs="Times New Roman"/>
          <w:sz w:val="32"/>
          <w:szCs w:val="32"/>
          <w:lang w:val="zh-CN"/>
        </w:rPr>
        <w:t>(7)《关于抓紧开展2015年和2016年农田水利设施建设补助专项资金项目前期工作的通知》宁水农发【2015】64号。</w:t>
      </w:r>
    </w:p>
    <w:p>
      <w:pPr>
        <w:spacing w:line="360" w:lineRule="auto"/>
        <w:rPr>
          <w:rFonts w:hint="eastAsia" w:ascii="仿宋_GB2312" w:eastAsia="仿宋_GB2312" w:cs="Times New Roman" w:hAnsiTheme="minorEastAsia"/>
          <w:b/>
          <w:sz w:val="32"/>
          <w:szCs w:val="32"/>
        </w:rPr>
      </w:pPr>
      <w:r>
        <w:rPr>
          <w:rFonts w:hint="eastAsia" w:ascii="仿宋_GB2312" w:eastAsia="仿宋_GB2312" w:cs="Times New Roman" w:hAnsiTheme="minorEastAsia"/>
          <w:b/>
          <w:sz w:val="32"/>
          <w:szCs w:val="32"/>
        </w:rPr>
        <w:t>五、主要资料来源和获取</w:t>
      </w:r>
      <w:bookmarkEnd w:id="53"/>
      <w:bookmarkEnd w:id="54"/>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项目规划设计过程中所采用基础数据主要通过如下几种途径获取：</w:t>
      </w:r>
    </w:p>
    <w:p>
      <w:pPr>
        <w:spacing w:line="360" w:lineRule="auto"/>
        <w:ind w:firstLine="640" w:firstLineChars="200"/>
        <w:rPr>
          <w:rFonts w:hint="eastAsia" w:ascii="Times New Roman" w:hAnsi="Times New Roman" w:eastAsia="仿宋_GB2312" w:cs="Times New Roman"/>
          <w:sz w:val="32"/>
          <w:szCs w:val="32"/>
          <w:lang w:val="zh-CN"/>
        </w:rPr>
      </w:pPr>
      <w:bookmarkStart w:id="55" w:name="_Toc388191999"/>
      <w:r>
        <w:rPr>
          <w:rFonts w:hint="eastAsia" w:ascii="Times New Roman" w:hAnsi="Times New Roman" w:eastAsia="仿宋_GB2312" w:cs="Times New Roman"/>
          <w:sz w:val="32"/>
          <w:szCs w:val="32"/>
          <w:lang w:val="zh-CN"/>
        </w:rPr>
        <w:t>(1)</w:t>
      </w:r>
      <w:bookmarkEnd w:id="55"/>
      <w:r>
        <w:rPr>
          <w:rFonts w:hint="eastAsia" w:ascii="Times New Roman" w:hAnsi="Times New Roman" w:eastAsia="仿宋_GB2312" w:cs="Times New Roman"/>
          <w:sz w:val="32"/>
          <w:szCs w:val="32"/>
          <w:lang w:val="zh-CN"/>
        </w:rPr>
        <w:t>项目区所在县、乡（镇）、村现有成文资料、文件及最新类似规划成果，主要包括同心县国民经济与社会统计年鉴、农业统计报表及与规划设计相关土地、农业、林业、水利、交通等部门公开出版印刷资料、文件。</w:t>
      </w:r>
    </w:p>
    <w:p>
      <w:pPr>
        <w:spacing w:line="360" w:lineRule="auto"/>
        <w:ind w:firstLine="640" w:firstLineChars="200"/>
        <w:rPr>
          <w:rFonts w:hint="eastAsia" w:ascii="Times New Roman" w:hAnsi="Times New Roman" w:eastAsia="仿宋_GB2312" w:cs="Times New Roman"/>
          <w:sz w:val="32"/>
          <w:szCs w:val="32"/>
          <w:lang w:val="zh-CN"/>
        </w:rPr>
      </w:pPr>
      <w:bookmarkStart w:id="56" w:name="_Toc388192001"/>
      <w:r>
        <w:rPr>
          <w:rFonts w:hint="eastAsia" w:ascii="Times New Roman" w:hAnsi="Times New Roman" w:eastAsia="仿宋_GB2312" w:cs="Times New Roman"/>
          <w:sz w:val="32"/>
          <w:szCs w:val="32"/>
          <w:lang w:val="zh-CN"/>
        </w:rPr>
        <w:t>(2)项目区所在县、乡(镇)、村书面证明材料</w:t>
      </w:r>
      <w:bookmarkEnd w:id="56"/>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1）由于部分资料属于保密性资料，不能外借，由资料所在部门技术人员通过手抄方式加以整理，加盖部门公章。</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2）当地各种材料价格，依据《宁夏工程造价管理》信息版《市场价格信息》(2021年1、2月)编制预算。</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 xml:space="preserve">3）当地具体实践中所采用的经验性数值，由各部门出具书面证明并加盖公章。如：防护林树种、当地种植制度、暴雨径流系数、项目区土地权属状况等。 </w:t>
      </w:r>
    </w:p>
    <w:p>
      <w:pPr>
        <w:spacing w:line="360" w:lineRule="auto"/>
        <w:ind w:firstLine="640" w:firstLineChars="200"/>
        <w:rPr>
          <w:rFonts w:hint="eastAsia" w:ascii="Times New Roman" w:hAnsi="Times New Roman" w:eastAsia="仿宋_GB2312" w:cs="Times New Roman"/>
          <w:sz w:val="32"/>
          <w:szCs w:val="32"/>
          <w:lang w:val="zh-CN"/>
        </w:rPr>
      </w:pPr>
      <w:bookmarkStart w:id="57" w:name="_Toc388192002"/>
      <w:r>
        <w:rPr>
          <w:rFonts w:hint="eastAsia" w:ascii="Times New Roman" w:hAnsi="Times New Roman" w:eastAsia="仿宋_GB2312" w:cs="Times New Roman"/>
          <w:sz w:val="32"/>
          <w:szCs w:val="32"/>
          <w:lang w:val="zh-CN"/>
        </w:rPr>
        <w:t>(3)基础资料</w:t>
      </w:r>
      <w:bookmarkEnd w:id="57"/>
    </w:p>
    <w:p>
      <w:pPr>
        <w:spacing w:line="360" w:lineRule="auto"/>
        <w:ind w:firstLine="640" w:firstLineChars="200"/>
        <w:rPr>
          <w:rFonts w:ascii="仿宋_GB2312" w:eastAsia="仿宋_GB2312" w:cs="Times New Roman" w:hAnsiTheme="minorEastAsia"/>
          <w:sz w:val="28"/>
          <w:szCs w:val="28"/>
        </w:rPr>
      </w:pPr>
      <w:r>
        <w:rPr>
          <w:rFonts w:hint="eastAsia" w:ascii="Times New Roman" w:hAnsi="Times New Roman" w:eastAsia="仿宋_GB2312" w:cs="Times New Roman"/>
          <w:sz w:val="32"/>
          <w:szCs w:val="32"/>
          <w:lang w:val="zh-CN"/>
        </w:rPr>
        <w:t>规划设计涉及的资料主要为图件资料和文字资料。其中的文字资料又可分为两类，一类为地方自然、社会、经济等方面的研究成果和统计资料数据，另一类为相关的预算编制参考资料。</w:t>
      </w:r>
    </w:p>
    <w:p>
      <w:pPr>
        <w:spacing w:line="360" w:lineRule="auto"/>
        <w:rPr>
          <w:rFonts w:hint="eastAsia" w:ascii="仿宋_GB2312" w:eastAsia="仿宋_GB2312" w:cs="Times New Roman" w:hAnsiTheme="minorEastAsia"/>
          <w:b/>
          <w:sz w:val="32"/>
          <w:szCs w:val="32"/>
        </w:rPr>
      </w:pPr>
      <w:bookmarkStart w:id="58" w:name="_Toc400696291"/>
      <w:bookmarkStart w:id="59" w:name="_Toc399773981"/>
      <w:bookmarkStart w:id="60" w:name="_Toc343562152"/>
      <w:bookmarkStart w:id="61" w:name="_Toc383026937"/>
      <w:r>
        <w:rPr>
          <w:rFonts w:hint="eastAsia" w:ascii="仿宋_GB2312" w:eastAsia="仿宋_GB2312" w:cs="Times New Roman" w:hAnsiTheme="minorEastAsia"/>
          <w:b/>
          <w:sz w:val="32"/>
          <w:szCs w:val="32"/>
        </w:rPr>
        <w:t>六、实施范围、规模及实施年限</w:t>
      </w:r>
      <w:bookmarkEnd w:id="58"/>
      <w:bookmarkEnd w:id="59"/>
      <w:bookmarkEnd w:id="60"/>
      <w:bookmarkEnd w:id="61"/>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本次规划涉及同心县全县十一个乡镇。</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本次规划高标准农田建设及高效节水灌溉总面积73.07万亩，新增高标准农田规划面积29.61万亩；高校节水灌溉规划面积56.44万亩（与高标准重复面积12.99万亩）其中：改造提升高标准农田面积12.51万亩，新增高效节水灌溉43.93万亩。各项目区交通便利，施工用水用电方便，施工所用建筑材料可就近拉运，水泥、钢材、木材、油料从同心县城采购。</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规划基准年：2020年</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设计水平年：2030年</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实施年限：工程计划工期为10年，2021～2030年。</w:t>
      </w:r>
    </w:p>
    <w:p>
      <w:pPr>
        <w:pStyle w:val="4"/>
      </w:pPr>
      <w:bookmarkStart w:id="62" w:name="_Toc114243447"/>
      <w:r>
        <w:rPr>
          <w:rFonts w:hint="eastAsia"/>
        </w:rPr>
        <w:t>建设标准</w:t>
      </w:r>
      <w:bookmarkEnd w:id="62"/>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遵循乡村振兴战略部署要求,统筹考虑高标准农田建设的农业、水利、土地、林业、电力、气象等各方面因素，围绕提升农田生产能力、灌排能力、田间道路通行运输能力、农田防护与生态环境保护能力、机械化水平、科技应用水平、建后管护能力等要求,结合国土空间、农业农村现代化发展、水资源利用等规划，紧扣高标准农田建设的田、土、水、路、林、电、技、管8个方面内容，加快构建科学统一、层次分明、结构合理的高标准农田建设标准体系。</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以提升粮食产能为首要目标,坚持数量、质量、生态相统一,依据修订的国家《高标准农田建设通则》(GB / T 30600)、《高标准农田建设评价规范》 ( GB / T 33130)，制订《宁夏高标准农田建设标准》《宁夏高标准农田建设概算定额》等。</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新增建设和改造提升高标准农田应依据现行国家、行业和地方相关标准,结合我区实际，统筹抓好农田配套设施建设和地力提升,确保工程质量与耕地质量。有条件的地区可以将晒场、烘干、机具库棚、有机肥积造等配套设施纳入高标准农田建设范围。</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综合考虑建设成本、物价波动、政府投入能力和多元筹资渠道等因素,全区高标准农田建设亩均投资一般应逐步达到3000元左右。各地可结合本地经济水平、政府投入和融资能力等条件，因地制宜合理确定本地区不同区域、不同类型高标准农田的亩均投资水平，支持有条件的地区适度提高亩均投资标准。鼓励各地创新投资模式，合理提高社会投资占比。</w:t>
      </w:r>
    </w:p>
    <w:p>
      <w:pPr>
        <w:pStyle w:val="4"/>
      </w:pPr>
      <w:bookmarkStart w:id="63" w:name="_Toc114243448"/>
      <w:r>
        <w:rPr>
          <w:rFonts w:hint="eastAsia"/>
        </w:rPr>
        <w:t>主要建设内容</w:t>
      </w:r>
      <w:bookmarkEnd w:id="63"/>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一）田块整治。根据国土空间规划确定的耕地和永久基本农田布局，充分考虑水资源承载能力和生态容量等因素，进一步优化高标准农田空间布局。根据不同地形地貌、作物种类、机械作业和灌溉排水效率等因素，合理确定田块的耕作长度和宽度。通过客土填充、剥离回填表土层等措施平整土地，改善农田耕作层。在中南部山区因地制宜修筑梯田，增强农田保土、保水、保肥能力。建成后，农田有效土层厚度宜达到50cm以上，耕作层厚度宜在25cm以上，山区梯田化率逐步提高，田间基础设施占地率一般不超过8%。</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二）土壤改良。通过工程、生物、化学等方法，治理过沙土壤、盐碱土壤，提高耕地质量水平。采取深耕深松、秸秆还田、增施有机肥、种植绿肥等方式，增加土壤有机质，治理退化耕地，改良土壤结构，提升土壤肥力。根据不同区域生产条件，推广合理轮作、间坐或休耕模式，减轻连作障碍，改善土壤生态环境。实施测土配方施肥，促进土壤养分平衡。建成后，土壤pH值宜在6.0-7.5（盐碱区土壤pH值不高于8.5），土壤的有机质含量、有效磷、速效钾等其他物理、化学、生物指标达到当地自然条件和种植水平下的中上等水平。</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三）灌溉和排水。按照旱、涝、渍和盐碱综合治理的要求，科学规划建设田间灌排工程。加强田间灌排工程与灌区骨干工程的衔接配套，形成从水源到田间完整的灌排体系。因地制宜配套小型水源工程，加强雨水和地表水收集利用。按照灌溉与排水并重要求，合理配套建设和改造输配水渠（管）道、排水沟（管）道、泵站及建筑物改造，完善农田灌排设施。因地制宜推广渠道防渗、管道输水、喷微灌等节水灌溉技术，支持建设必要的灌溉计量设施，提高农业灌溉保证率和用水效率。倡导建设生态型灌排系统，保护农田生态环境。建成后，田间灌排系统完善、工程配套、利用充分，灌溉水利用效率和水分生产率明显提高，灌溉保证率不低于75%，旱作区农田排水设计暴雨重现期达到10年一遇，1-3d暴雨从作物受淹起1-3d排除；水稻区农田排水设计暴雨重现期达到10年一遇，1-3d暴雨3-5d排至作物耐淹水深。</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四）田间道路。田间道路布置应按照生产作业需要和农业机械化要求，优化机耕路、生产路布局，整修田间道路，充分利用现有农村公路，因地制宜确定道路密度、宽度等要求。机耕路宽度宜3-6m，生产路宽度一般不超过3m，在大型机械作业区，路面可适当放宽。合理配套建设农机下田（地）坡道、桥涵等附属设施，提高农机作业便捷度。倡导建设生态型田间道路，因地制宜减少硬化路面及附属设施对生态的不利影响。建成后，在集中连片的耕作田块中，田间道路直接通达的田块数占田块总数的比例，平原区达到100%，山区达到90%以上，满足农机作业、农业物资运输等农业生产经营活动要求。</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五）农田防护和生态环境保护。根据因害设防、因地制宜原则，对农田防护与生态环境保护工程进行合理布局，与田块、沟渠、道路等工程相结合，与村庄环境相协调，完善农田防护与生态环境保护体系。在引扬黄灌区以防御风沙侵袭农田为重点，结合立地和水源条件，兼顾生态和景观要求，确定树种、修建防护林网；在中南部山区以防止水土流失为重点，合理修筑岸坡防护、沟道治理、坡面防护等设施，提高水土保持能力和防洪能力。建成后，区域内受防护农田面积比例一般不低于90%，防洪标准达到10年一遇。</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六）农田输配电。对适宜电力灌排和信息化管理的农田，铺设高压和低压输电线路，配套建设变配电设施，为泵站、机井以及信息化工程等提供电力保障。根据农田现代化建设和管理要求，合理布设弱电设施。农田输配电设施布设应与田间路、灌溉与排水等工程相结合。建成后，实现农田机井、泵站等供电设施完善，电力系统安装与运行符合相关标准，用电质量和安全水平得到提高。</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七）科技服务。建立高标准农田耕地质量长期定位监测点，跟踪监测耕地质量变化情况，推广免耕少耕、土壤盐碱化治理等技术措施，保护和持续提升耕地质量。推进数字农业、良种良法、科学施肥、病虫害综合防治等农业科技应用，科学合理利用高标准农田。建成后，田间定位监测点布设密度符合要求，农田监测网络基本完善，科学灌水施肥施药技术基本全覆盖，良种覆盖率、农作物耕种收综合机械化率明显提高。</w:t>
      </w:r>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 xml:space="preserve">（八）管护利用。高标准农田建设项目信息统一上图入库，实现有据可查、全程监控、精准管理、资源共享。依据《耕地质量等级》（GB/ T 33469），在项目实施前后及时开展耕地质量等级调查评价。深入推进农业水价综合改革，落实高标准农田管护主体和责任，引导新型农业经营主体参与高标准农田设施运行管护,健全管护制度，落实管护资金。加强管护资金使用监管,研究制定高标准农田管护投入成本标准体系，对管护资金实施全过程绩效管理。及时修复损毁工程，确保建成的高标准农田持续发挥效益。对建成的高标准农田，要划为永久基本农田，实行特殊保护，确保高标准农田数量不减少、质量不降低。 </w:t>
      </w:r>
    </w:p>
    <w:p>
      <w:pPr>
        <w:pStyle w:val="3"/>
      </w:pPr>
      <w:bookmarkStart w:id="64" w:name="_Toc114243449"/>
      <w:r>
        <w:rPr>
          <w:rFonts w:hint="eastAsia"/>
        </w:rPr>
        <w:t>建设任务</w:t>
      </w:r>
      <w:bookmarkEnd w:id="64"/>
    </w:p>
    <w:p>
      <w:pPr>
        <w:pStyle w:val="4"/>
      </w:pPr>
      <w:bookmarkStart w:id="65" w:name="_Toc114243450"/>
      <w:r>
        <w:rPr>
          <w:rFonts w:hint="eastAsia"/>
        </w:rPr>
        <w:t>高标准农田规划建设任务</w:t>
      </w:r>
      <w:bookmarkEnd w:id="65"/>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自治区规划同心县任务为2025年累计建成高标准农田84.1万亩，到2030 年累计建成94.1万亩。截止2020年底同心县已建成高标准农田71.41万亩，本次规划“十四五”期间（2021年-2025年）建设高标准农田19.41万亩，“十五五”期间（2026年-2030年）建设高标准农田10.2万亩。</w:t>
      </w:r>
    </w:p>
    <w:p>
      <w:pPr>
        <w:adjustRightInd w:val="0"/>
        <w:snapToGrid w:val="0"/>
        <w:spacing w:line="360" w:lineRule="auto"/>
        <w:ind w:firstLine="477" w:firstLineChars="198"/>
        <w:jc w:val="center"/>
        <w:rPr>
          <w:rFonts w:ascii="仿宋_GB2312" w:eastAsia="仿宋_GB2312" w:hAnsiTheme="minorEastAsia"/>
          <w:b/>
          <w:sz w:val="24"/>
          <w:szCs w:val="24"/>
        </w:rPr>
      </w:pPr>
      <w:r>
        <w:rPr>
          <w:rFonts w:hint="eastAsia" w:ascii="仿宋_GB2312" w:eastAsia="仿宋_GB2312" w:hAnsiTheme="minorEastAsia"/>
          <w:b/>
          <w:sz w:val="24"/>
          <w:szCs w:val="24"/>
        </w:rPr>
        <w:t>同心县</w:t>
      </w:r>
      <w:r>
        <w:rPr>
          <w:rFonts w:hint="eastAsia" w:ascii="仿宋_GB2312" w:eastAsia="仿宋_GB2312" w:cs="仿宋_GB2312" w:hAnsiTheme="minorEastAsia"/>
          <w:kern w:val="0"/>
          <w:sz w:val="28"/>
          <w:szCs w:val="28"/>
        </w:rPr>
        <w:t>“</w:t>
      </w:r>
      <w:r>
        <w:rPr>
          <w:rFonts w:hint="eastAsia" w:ascii="仿宋_GB2312" w:eastAsia="仿宋_GB2312" w:hAnsiTheme="minorEastAsia"/>
          <w:b/>
          <w:sz w:val="24"/>
          <w:szCs w:val="24"/>
        </w:rPr>
        <w:t>十四五”及“十五五”高标准农田建设任务表</w:t>
      </w:r>
    </w:p>
    <w:p>
      <w:pPr>
        <w:ind w:right="180" w:firstLine="360" w:firstLineChars="200"/>
        <w:jc w:val="right"/>
        <w:rPr>
          <w:rFonts w:ascii="仿宋_GB2312" w:hAnsi="宋体" w:eastAsia="仿宋_GB2312"/>
          <w:sz w:val="18"/>
          <w:szCs w:val="18"/>
        </w:rPr>
      </w:pPr>
      <w:r>
        <w:rPr>
          <w:rFonts w:hint="eastAsia" w:ascii="仿宋_GB2312" w:hAnsi="宋体" w:eastAsia="仿宋_GB2312"/>
          <w:sz w:val="18"/>
          <w:szCs w:val="18"/>
        </w:rPr>
        <w:t>单位：万亩</w:t>
      </w:r>
    </w:p>
    <w:tbl>
      <w:tblPr>
        <w:tblStyle w:val="23"/>
        <w:tblW w:w="8946" w:type="dxa"/>
        <w:tblInd w:w="93" w:type="dxa"/>
        <w:tblLayout w:type="autofit"/>
        <w:tblCellMar>
          <w:top w:w="0" w:type="dxa"/>
          <w:left w:w="108" w:type="dxa"/>
          <w:bottom w:w="0" w:type="dxa"/>
          <w:right w:w="108" w:type="dxa"/>
        </w:tblCellMar>
      </w:tblPr>
      <w:tblGrid>
        <w:gridCol w:w="1291"/>
        <w:gridCol w:w="1843"/>
        <w:gridCol w:w="1134"/>
        <w:gridCol w:w="1134"/>
        <w:gridCol w:w="1276"/>
        <w:gridCol w:w="1134"/>
        <w:gridCol w:w="1134"/>
      </w:tblGrid>
      <w:tr>
        <w:tblPrEx>
          <w:tblCellMar>
            <w:top w:w="0" w:type="dxa"/>
            <w:left w:w="108" w:type="dxa"/>
            <w:bottom w:w="0" w:type="dxa"/>
            <w:right w:w="108" w:type="dxa"/>
          </w:tblCellMar>
        </w:tblPrEx>
        <w:trPr>
          <w:trHeight w:val="765" w:hRule="atLeast"/>
        </w:trPr>
        <w:tc>
          <w:tcPr>
            <w:tcW w:w="3134"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规划年份</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新增高效节水灌溉</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改造提升</w:t>
            </w:r>
          </w:p>
        </w:tc>
        <w:tc>
          <w:tcPr>
            <w:tcW w:w="127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旱作高标准农田</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畦田漫灌</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合计</w:t>
            </w:r>
          </w:p>
        </w:tc>
      </w:tr>
      <w:tr>
        <w:tblPrEx>
          <w:tblCellMar>
            <w:top w:w="0" w:type="dxa"/>
            <w:left w:w="108" w:type="dxa"/>
            <w:bottom w:w="0" w:type="dxa"/>
            <w:right w:w="108" w:type="dxa"/>
          </w:tblCellMar>
        </w:tblPrEx>
        <w:trPr>
          <w:trHeight w:val="285" w:hRule="atLeast"/>
        </w:trPr>
        <w:tc>
          <w:tcPr>
            <w:tcW w:w="1291"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已建成</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2018年以前建成</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6.53</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4.06</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37.06</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47.66</w:t>
            </w:r>
          </w:p>
        </w:tc>
      </w:tr>
      <w:tr>
        <w:tblPrEx>
          <w:tblCellMar>
            <w:top w:w="0" w:type="dxa"/>
            <w:left w:w="108" w:type="dxa"/>
            <w:bottom w:w="0" w:type="dxa"/>
            <w:right w:w="108" w:type="dxa"/>
          </w:tblCellMar>
        </w:tblPrEx>
        <w:trPr>
          <w:trHeight w:val="285" w:hRule="atLeast"/>
        </w:trPr>
        <w:tc>
          <w:tcPr>
            <w:tcW w:w="129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2019年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9.49</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9.49</w:t>
            </w:r>
          </w:p>
        </w:tc>
      </w:tr>
      <w:tr>
        <w:tblPrEx>
          <w:tblCellMar>
            <w:top w:w="0" w:type="dxa"/>
            <w:left w:w="108" w:type="dxa"/>
            <w:bottom w:w="0" w:type="dxa"/>
            <w:right w:w="108" w:type="dxa"/>
          </w:tblCellMar>
        </w:tblPrEx>
        <w:trPr>
          <w:trHeight w:val="285" w:hRule="atLeast"/>
        </w:trPr>
        <w:tc>
          <w:tcPr>
            <w:tcW w:w="129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2020年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7.96</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6.30</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14.26</w:t>
            </w:r>
          </w:p>
        </w:tc>
      </w:tr>
      <w:tr>
        <w:tblPrEx>
          <w:tblCellMar>
            <w:top w:w="0" w:type="dxa"/>
            <w:left w:w="108" w:type="dxa"/>
            <w:bottom w:w="0" w:type="dxa"/>
            <w:right w:w="108" w:type="dxa"/>
          </w:tblCellMar>
        </w:tblPrEx>
        <w:trPr>
          <w:trHeight w:val="285" w:hRule="atLeast"/>
        </w:trPr>
        <w:tc>
          <w:tcPr>
            <w:tcW w:w="3134"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小计</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23.98</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10.36</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37.06</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71.41</w:t>
            </w:r>
          </w:p>
        </w:tc>
      </w:tr>
      <w:tr>
        <w:tblPrEx>
          <w:tblCellMar>
            <w:top w:w="0" w:type="dxa"/>
            <w:left w:w="108" w:type="dxa"/>
            <w:bottom w:w="0" w:type="dxa"/>
            <w:right w:w="108" w:type="dxa"/>
          </w:tblCellMar>
        </w:tblPrEx>
        <w:trPr>
          <w:trHeight w:val="285" w:hRule="atLeast"/>
        </w:trPr>
        <w:tc>
          <w:tcPr>
            <w:tcW w:w="1291"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“十四五”规划</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2021年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1.76</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0.10</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4.05</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5.91</w:t>
            </w:r>
          </w:p>
        </w:tc>
      </w:tr>
      <w:tr>
        <w:tblPrEx>
          <w:tblCellMar>
            <w:top w:w="0" w:type="dxa"/>
            <w:left w:w="108" w:type="dxa"/>
            <w:bottom w:w="0" w:type="dxa"/>
            <w:right w:w="108" w:type="dxa"/>
          </w:tblCellMar>
        </w:tblPrEx>
        <w:trPr>
          <w:trHeight w:val="285" w:hRule="atLeast"/>
        </w:trPr>
        <w:tc>
          <w:tcPr>
            <w:tcW w:w="129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2022年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1.49</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3.50</w:t>
            </w:r>
          </w:p>
        </w:tc>
      </w:tr>
      <w:tr>
        <w:tblPrEx>
          <w:tblCellMar>
            <w:top w:w="0" w:type="dxa"/>
            <w:left w:w="108" w:type="dxa"/>
            <w:bottom w:w="0" w:type="dxa"/>
            <w:right w:w="108" w:type="dxa"/>
          </w:tblCellMar>
        </w:tblPrEx>
        <w:trPr>
          <w:trHeight w:val="285" w:hRule="atLeast"/>
        </w:trPr>
        <w:tc>
          <w:tcPr>
            <w:tcW w:w="129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2023年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r>
      <w:tr>
        <w:tblPrEx>
          <w:tblCellMar>
            <w:top w:w="0" w:type="dxa"/>
            <w:left w:w="108" w:type="dxa"/>
            <w:bottom w:w="0" w:type="dxa"/>
            <w:right w:w="108" w:type="dxa"/>
          </w:tblCellMar>
        </w:tblPrEx>
        <w:trPr>
          <w:trHeight w:val="285" w:hRule="atLeast"/>
        </w:trPr>
        <w:tc>
          <w:tcPr>
            <w:tcW w:w="129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2024年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5.56</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5.56</w:t>
            </w:r>
          </w:p>
        </w:tc>
      </w:tr>
      <w:tr>
        <w:tblPrEx>
          <w:tblCellMar>
            <w:top w:w="0" w:type="dxa"/>
            <w:left w:w="108" w:type="dxa"/>
            <w:bottom w:w="0" w:type="dxa"/>
            <w:right w:w="108" w:type="dxa"/>
          </w:tblCellMar>
        </w:tblPrEx>
        <w:trPr>
          <w:trHeight w:val="285" w:hRule="atLeast"/>
        </w:trPr>
        <w:tc>
          <w:tcPr>
            <w:tcW w:w="129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2025年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0.71</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3.73</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4.44</w:t>
            </w:r>
          </w:p>
        </w:tc>
      </w:tr>
      <w:tr>
        <w:tblPrEx>
          <w:tblCellMar>
            <w:top w:w="0" w:type="dxa"/>
            <w:left w:w="108" w:type="dxa"/>
            <w:bottom w:w="0" w:type="dxa"/>
            <w:right w:w="108" w:type="dxa"/>
          </w:tblCellMar>
        </w:tblPrEx>
        <w:trPr>
          <w:trHeight w:val="285" w:hRule="atLeast"/>
        </w:trPr>
        <w:tc>
          <w:tcPr>
            <w:tcW w:w="3134"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小计</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2.47</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1.60</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15.34</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19.41</w:t>
            </w:r>
          </w:p>
        </w:tc>
      </w:tr>
      <w:tr>
        <w:tblPrEx>
          <w:tblCellMar>
            <w:top w:w="0" w:type="dxa"/>
            <w:left w:w="108" w:type="dxa"/>
            <w:bottom w:w="0" w:type="dxa"/>
            <w:right w:w="108" w:type="dxa"/>
          </w:tblCellMar>
        </w:tblPrEx>
        <w:trPr>
          <w:trHeight w:val="285" w:hRule="atLeast"/>
        </w:trPr>
        <w:tc>
          <w:tcPr>
            <w:tcW w:w="1291"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“十五五”规划</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2026年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0.50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2.00</w:t>
            </w:r>
          </w:p>
        </w:tc>
      </w:tr>
      <w:tr>
        <w:tblPrEx>
          <w:tblCellMar>
            <w:top w:w="0" w:type="dxa"/>
            <w:left w:w="108" w:type="dxa"/>
            <w:bottom w:w="0" w:type="dxa"/>
            <w:right w:w="108" w:type="dxa"/>
          </w:tblCellMar>
        </w:tblPrEx>
        <w:trPr>
          <w:trHeight w:val="285" w:hRule="atLeast"/>
        </w:trPr>
        <w:tc>
          <w:tcPr>
            <w:tcW w:w="129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2027年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2.00</w:t>
            </w:r>
          </w:p>
        </w:tc>
      </w:tr>
      <w:tr>
        <w:tblPrEx>
          <w:tblCellMar>
            <w:top w:w="0" w:type="dxa"/>
            <w:left w:w="108" w:type="dxa"/>
            <w:bottom w:w="0" w:type="dxa"/>
            <w:right w:w="108" w:type="dxa"/>
          </w:tblCellMar>
        </w:tblPrEx>
        <w:trPr>
          <w:trHeight w:val="285" w:hRule="atLeast"/>
        </w:trPr>
        <w:tc>
          <w:tcPr>
            <w:tcW w:w="129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2028年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2.20</w:t>
            </w:r>
          </w:p>
        </w:tc>
      </w:tr>
      <w:tr>
        <w:tblPrEx>
          <w:tblCellMar>
            <w:top w:w="0" w:type="dxa"/>
            <w:left w:w="108" w:type="dxa"/>
            <w:bottom w:w="0" w:type="dxa"/>
            <w:right w:w="108" w:type="dxa"/>
          </w:tblCellMar>
        </w:tblPrEx>
        <w:trPr>
          <w:trHeight w:val="285" w:hRule="atLeast"/>
        </w:trPr>
        <w:tc>
          <w:tcPr>
            <w:tcW w:w="129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2029年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2.00</w:t>
            </w:r>
          </w:p>
        </w:tc>
      </w:tr>
      <w:tr>
        <w:tblPrEx>
          <w:tblCellMar>
            <w:top w:w="0" w:type="dxa"/>
            <w:left w:w="108" w:type="dxa"/>
            <w:bottom w:w="0" w:type="dxa"/>
            <w:right w:w="108" w:type="dxa"/>
          </w:tblCellMar>
        </w:tblPrEx>
        <w:trPr>
          <w:trHeight w:val="285" w:hRule="atLeast"/>
        </w:trPr>
        <w:tc>
          <w:tcPr>
            <w:tcW w:w="129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2030年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2.00</w:t>
            </w:r>
          </w:p>
        </w:tc>
      </w:tr>
      <w:tr>
        <w:tblPrEx>
          <w:tblCellMar>
            <w:top w:w="0" w:type="dxa"/>
            <w:left w:w="108" w:type="dxa"/>
            <w:bottom w:w="0" w:type="dxa"/>
            <w:right w:w="108" w:type="dxa"/>
          </w:tblCellMar>
        </w:tblPrEx>
        <w:trPr>
          <w:trHeight w:val="285" w:hRule="atLeast"/>
        </w:trPr>
        <w:tc>
          <w:tcPr>
            <w:tcW w:w="3134"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小计</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8.70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10.20</w:t>
            </w:r>
          </w:p>
        </w:tc>
      </w:tr>
      <w:tr>
        <w:tblPrEx>
          <w:tblCellMar>
            <w:top w:w="0" w:type="dxa"/>
            <w:left w:w="108" w:type="dxa"/>
            <w:bottom w:w="0" w:type="dxa"/>
            <w:right w:w="108" w:type="dxa"/>
          </w:tblCellMar>
        </w:tblPrEx>
        <w:trPr>
          <w:trHeight w:val="285" w:hRule="atLeast"/>
        </w:trPr>
        <w:tc>
          <w:tcPr>
            <w:tcW w:w="3134"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合计</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35.16</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11.96</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16.84</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37.06</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101.02</w:t>
            </w:r>
          </w:p>
        </w:tc>
      </w:tr>
    </w:tbl>
    <w:p>
      <w:pPr>
        <w:adjustRightInd w:val="0"/>
        <w:snapToGrid w:val="0"/>
        <w:spacing w:line="360" w:lineRule="auto"/>
        <w:ind w:firstLine="554" w:firstLineChars="198"/>
        <w:rPr>
          <w:rFonts w:ascii="仿宋_GB2312" w:eastAsia="仿宋_GB2312" w:hAnsiTheme="minorEastAsia"/>
          <w:sz w:val="28"/>
          <w:szCs w:val="28"/>
        </w:rPr>
      </w:pPr>
    </w:p>
    <w:p>
      <w:pPr>
        <w:pStyle w:val="4"/>
      </w:pPr>
      <w:bookmarkStart w:id="66" w:name="_Toc114243451"/>
      <w:r>
        <w:rPr>
          <w:rFonts w:hint="eastAsia"/>
        </w:rPr>
        <w:t>高效节水灌溉规划建设任务</w:t>
      </w:r>
      <w:bookmarkEnd w:id="66"/>
    </w:p>
    <w:p>
      <w:pPr>
        <w:spacing w:line="360" w:lineRule="auto"/>
        <w:ind w:firstLine="640" w:firstLineChars="200"/>
        <w:rPr>
          <w:rFonts w:hint="eastAsia" w:ascii="Times New Roman" w:hAnsi="Times New Roman" w:eastAsia="仿宋_GB2312" w:cs="Times New Roman"/>
          <w:sz w:val="32"/>
          <w:szCs w:val="32"/>
          <w:lang w:val="zh-CN"/>
        </w:rPr>
      </w:pPr>
      <w:r>
        <w:rPr>
          <w:rFonts w:hint="eastAsia" w:ascii="Times New Roman" w:hAnsi="Times New Roman" w:eastAsia="仿宋_GB2312" w:cs="Times New Roman"/>
          <w:sz w:val="32"/>
          <w:szCs w:val="32"/>
          <w:lang w:val="zh-CN"/>
        </w:rPr>
        <w:t>同心县2019年至2020年建成高效节水灌溉23.75万亩， “十四五”期间（2021年-2025年）规划建设高效节水灌溉35.88万亩，“十五五”期间（2026年-2030年）规划建设高效节水灌溉22.92万亩。截止2030年，累计建成高效节水灌溉70.04万亩（不计入原节灌改造提升12.51万亩）。</w:t>
      </w:r>
    </w:p>
    <w:p>
      <w:pPr>
        <w:spacing w:line="360" w:lineRule="auto"/>
        <w:ind w:firstLine="640" w:firstLineChars="200"/>
        <w:rPr>
          <w:rFonts w:hint="eastAsia" w:ascii="Times New Roman" w:hAnsi="Times New Roman" w:eastAsia="仿宋_GB2312" w:cs="Times New Roman"/>
          <w:sz w:val="32"/>
          <w:szCs w:val="32"/>
          <w:lang w:val="zh-CN"/>
        </w:rPr>
      </w:pPr>
    </w:p>
    <w:p>
      <w:pPr>
        <w:adjustRightInd w:val="0"/>
        <w:snapToGrid w:val="0"/>
        <w:spacing w:line="360" w:lineRule="auto"/>
        <w:ind w:firstLine="477" w:firstLineChars="198"/>
        <w:jc w:val="center"/>
        <w:rPr>
          <w:rFonts w:ascii="仿宋_GB2312" w:eastAsia="仿宋_GB2312" w:hAnsiTheme="minorEastAsia"/>
          <w:b/>
          <w:sz w:val="24"/>
          <w:szCs w:val="24"/>
        </w:rPr>
      </w:pPr>
      <w:r>
        <w:rPr>
          <w:rFonts w:hint="eastAsia" w:ascii="仿宋_GB2312" w:eastAsia="仿宋_GB2312" w:hAnsiTheme="minorEastAsia"/>
          <w:b/>
          <w:sz w:val="24"/>
          <w:szCs w:val="24"/>
        </w:rPr>
        <w:t>同心县“十四五”及“十五五”高效节水灌溉建设任务表</w:t>
      </w:r>
    </w:p>
    <w:p>
      <w:pPr>
        <w:ind w:right="180" w:firstLine="360" w:firstLineChars="200"/>
        <w:jc w:val="right"/>
        <w:rPr>
          <w:rFonts w:ascii="仿宋_GB2312" w:hAnsi="宋体" w:eastAsia="仿宋_GB2312"/>
          <w:sz w:val="18"/>
          <w:szCs w:val="18"/>
        </w:rPr>
      </w:pPr>
      <w:r>
        <w:rPr>
          <w:rFonts w:hint="eastAsia" w:ascii="仿宋_GB2312" w:hAnsi="宋体" w:eastAsia="仿宋_GB2312"/>
          <w:sz w:val="18"/>
          <w:szCs w:val="18"/>
        </w:rPr>
        <w:t>单位：万亩</w:t>
      </w:r>
    </w:p>
    <w:tbl>
      <w:tblPr>
        <w:tblStyle w:val="23"/>
        <w:tblW w:w="8520" w:type="dxa"/>
        <w:tblInd w:w="93" w:type="dxa"/>
        <w:tblLayout w:type="autofit"/>
        <w:tblCellMar>
          <w:top w:w="0" w:type="dxa"/>
          <w:left w:w="108" w:type="dxa"/>
          <w:bottom w:w="0" w:type="dxa"/>
          <w:right w:w="108" w:type="dxa"/>
        </w:tblCellMar>
      </w:tblPr>
      <w:tblGrid>
        <w:gridCol w:w="1716"/>
        <w:gridCol w:w="1560"/>
        <w:gridCol w:w="1134"/>
        <w:gridCol w:w="992"/>
        <w:gridCol w:w="1701"/>
        <w:gridCol w:w="1417"/>
      </w:tblGrid>
      <w:tr>
        <w:tblPrEx>
          <w:tblCellMar>
            <w:top w:w="0" w:type="dxa"/>
            <w:left w:w="108" w:type="dxa"/>
            <w:bottom w:w="0" w:type="dxa"/>
            <w:right w:w="108" w:type="dxa"/>
          </w:tblCellMar>
        </w:tblPrEx>
        <w:trPr>
          <w:trHeight w:val="765" w:hRule="atLeast"/>
        </w:trPr>
        <w:tc>
          <w:tcPr>
            <w:tcW w:w="3276"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规划年份</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旱改水</w:t>
            </w:r>
          </w:p>
        </w:tc>
        <w:tc>
          <w:tcPr>
            <w:tcW w:w="9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渠灌改节灌</w:t>
            </w:r>
          </w:p>
        </w:tc>
        <w:tc>
          <w:tcPr>
            <w:tcW w:w="17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原节灌改造提升（不新增面积）</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合计</w:t>
            </w:r>
          </w:p>
        </w:tc>
      </w:tr>
      <w:tr>
        <w:tblPrEx>
          <w:tblCellMar>
            <w:top w:w="0" w:type="dxa"/>
            <w:left w:w="108" w:type="dxa"/>
            <w:bottom w:w="0" w:type="dxa"/>
            <w:right w:w="108" w:type="dxa"/>
          </w:tblCellMar>
        </w:tblPrEx>
        <w:trPr>
          <w:trHeight w:val="285" w:hRule="atLeast"/>
        </w:trPr>
        <w:tc>
          <w:tcPr>
            <w:tcW w:w="1716"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已建成</w:t>
            </w: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285" w:hRule="atLeast"/>
        </w:trPr>
        <w:tc>
          <w:tcPr>
            <w:tcW w:w="171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2019年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9.49</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9.49</w:t>
            </w:r>
          </w:p>
        </w:tc>
      </w:tr>
      <w:tr>
        <w:tblPrEx>
          <w:tblCellMar>
            <w:top w:w="0" w:type="dxa"/>
            <w:left w:w="108" w:type="dxa"/>
            <w:bottom w:w="0" w:type="dxa"/>
            <w:right w:w="108" w:type="dxa"/>
          </w:tblCellMar>
        </w:tblPrEx>
        <w:trPr>
          <w:trHeight w:val="285" w:hRule="atLeast"/>
        </w:trPr>
        <w:tc>
          <w:tcPr>
            <w:tcW w:w="171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2020年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7.96</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6.30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14.26</w:t>
            </w:r>
          </w:p>
        </w:tc>
      </w:tr>
      <w:tr>
        <w:tblPrEx>
          <w:tblCellMar>
            <w:top w:w="0" w:type="dxa"/>
            <w:left w:w="108" w:type="dxa"/>
            <w:bottom w:w="0" w:type="dxa"/>
            <w:right w:w="108" w:type="dxa"/>
          </w:tblCellMar>
        </w:tblPrEx>
        <w:trPr>
          <w:trHeight w:val="285" w:hRule="atLeast"/>
        </w:trPr>
        <w:tc>
          <w:tcPr>
            <w:tcW w:w="3276"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小计</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17.45</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6.30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23.75</w:t>
            </w:r>
          </w:p>
        </w:tc>
      </w:tr>
      <w:tr>
        <w:tblPrEx>
          <w:tblCellMar>
            <w:top w:w="0" w:type="dxa"/>
            <w:left w:w="108" w:type="dxa"/>
            <w:bottom w:w="0" w:type="dxa"/>
            <w:right w:w="108" w:type="dxa"/>
          </w:tblCellMar>
        </w:tblPrEx>
        <w:trPr>
          <w:trHeight w:val="285" w:hRule="atLeast"/>
        </w:trPr>
        <w:tc>
          <w:tcPr>
            <w:tcW w:w="1716"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“十四五”规划</w:t>
            </w: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2021年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2.26</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0.10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2.36</w:t>
            </w:r>
          </w:p>
        </w:tc>
      </w:tr>
      <w:tr>
        <w:tblPrEx>
          <w:tblCellMar>
            <w:top w:w="0" w:type="dxa"/>
            <w:left w:w="108" w:type="dxa"/>
            <w:bottom w:w="0" w:type="dxa"/>
            <w:right w:w="108" w:type="dxa"/>
          </w:tblCellMar>
        </w:tblPrEx>
        <w:trPr>
          <w:trHeight w:val="285" w:hRule="atLeast"/>
        </w:trPr>
        <w:tc>
          <w:tcPr>
            <w:tcW w:w="171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2022年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0.30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2.79</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3.09</w:t>
            </w:r>
          </w:p>
        </w:tc>
      </w:tr>
      <w:tr>
        <w:tblPrEx>
          <w:tblCellMar>
            <w:top w:w="0" w:type="dxa"/>
            <w:left w:w="108" w:type="dxa"/>
            <w:bottom w:w="0" w:type="dxa"/>
            <w:right w:w="108" w:type="dxa"/>
          </w:tblCellMar>
        </w:tblPrEx>
        <w:trPr>
          <w:trHeight w:val="285" w:hRule="atLeast"/>
        </w:trPr>
        <w:tc>
          <w:tcPr>
            <w:tcW w:w="171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2023年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10.44</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10.44</w:t>
            </w:r>
          </w:p>
        </w:tc>
      </w:tr>
      <w:tr>
        <w:tblPrEx>
          <w:tblCellMar>
            <w:top w:w="0" w:type="dxa"/>
            <w:left w:w="108" w:type="dxa"/>
            <w:bottom w:w="0" w:type="dxa"/>
            <w:right w:w="108" w:type="dxa"/>
          </w:tblCellMar>
        </w:tblPrEx>
        <w:trPr>
          <w:trHeight w:val="285" w:hRule="atLeast"/>
        </w:trPr>
        <w:tc>
          <w:tcPr>
            <w:tcW w:w="171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2024年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10.15</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10.15</w:t>
            </w:r>
          </w:p>
        </w:tc>
      </w:tr>
      <w:tr>
        <w:tblPrEx>
          <w:tblCellMar>
            <w:top w:w="0" w:type="dxa"/>
            <w:left w:w="108" w:type="dxa"/>
            <w:bottom w:w="0" w:type="dxa"/>
            <w:right w:w="108" w:type="dxa"/>
          </w:tblCellMar>
        </w:tblPrEx>
        <w:trPr>
          <w:trHeight w:val="285" w:hRule="atLeast"/>
        </w:trPr>
        <w:tc>
          <w:tcPr>
            <w:tcW w:w="171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2025年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9.84</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9.84</w:t>
            </w:r>
          </w:p>
        </w:tc>
      </w:tr>
      <w:tr>
        <w:tblPrEx>
          <w:tblCellMar>
            <w:top w:w="0" w:type="dxa"/>
            <w:left w:w="108" w:type="dxa"/>
            <w:bottom w:w="0" w:type="dxa"/>
            <w:right w:w="108" w:type="dxa"/>
          </w:tblCellMar>
        </w:tblPrEx>
        <w:trPr>
          <w:trHeight w:val="285" w:hRule="atLeast"/>
        </w:trPr>
        <w:tc>
          <w:tcPr>
            <w:tcW w:w="3276"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小计</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2.56</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33.31</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35.88</w:t>
            </w:r>
          </w:p>
        </w:tc>
      </w:tr>
      <w:tr>
        <w:tblPrEx>
          <w:tblCellMar>
            <w:top w:w="0" w:type="dxa"/>
            <w:left w:w="108" w:type="dxa"/>
            <w:bottom w:w="0" w:type="dxa"/>
            <w:right w:w="108" w:type="dxa"/>
          </w:tblCellMar>
        </w:tblPrEx>
        <w:trPr>
          <w:trHeight w:val="285" w:hRule="atLeast"/>
        </w:trPr>
        <w:tc>
          <w:tcPr>
            <w:tcW w:w="1716"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“十五五”规划</w:t>
            </w: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2026年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1.60</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3.30</w:t>
            </w:r>
          </w:p>
        </w:tc>
      </w:tr>
      <w:tr>
        <w:tblPrEx>
          <w:tblCellMar>
            <w:top w:w="0" w:type="dxa"/>
            <w:left w:w="108" w:type="dxa"/>
            <w:bottom w:w="0" w:type="dxa"/>
            <w:right w:w="108" w:type="dxa"/>
          </w:tblCellMar>
        </w:tblPrEx>
        <w:trPr>
          <w:trHeight w:val="285" w:hRule="atLeast"/>
        </w:trPr>
        <w:tc>
          <w:tcPr>
            <w:tcW w:w="171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2027年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1.01</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3.01</w:t>
            </w:r>
          </w:p>
        </w:tc>
      </w:tr>
      <w:tr>
        <w:tblPrEx>
          <w:tblCellMar>
            <w:top w:w="0" w:type="dxa"/>
            <w:left w:w="108" w:type="dxa"/>
            <w:bottom w:w="0" w:type="dxa"/>
            <w:right w:w="108" w:type="dxa"/>
          </w:tblCellMar>
        </w:tblPrEx>
        <w:trPr>
          <w:trHeight w:val="285" w:hRule="atLeast"/>
        </w:trPr>
        <w:tc>
          <w:tcPr>
            <w:tcW w:w="171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2028年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2.20</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1.00</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3.20</w:t>
            </w:r>
          </w:p>
        </w:tc>
      </w:tr>
      <w:tr>
        <w:tblPrEx>
          <w:tblCellMar>
            <w:top w:w="0" w:type="dxa"/>
            <w:left w:w="108" w:type="dxa"/>
            <w:bottom w:w="0" w:type="dxa"/>
            <w:right w:w="108" w:type="dxa"/>
          </w:tblCellMar>
        </w:tblPrEx>
        <w:trPr>
          <w:trHeight w:val="285" w:hRule="atLeast"/>
        </w:trPr>
        <w:tc>
          <w:tcPr>
            <w:tcW w:w="171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2029年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2.25</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1.35</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3.60</w:t>
            </w:r>
          </w:p>
        </w:tc>
      </w:tr>
      <w:tr>
        <w:tblPrEx>
          <w:tblCellMar>
            <w:top w:w="0" w:type="dxa"/>
            <w:left w:w="108" w:type="dxa"/>
            <w:bottom w:w="0" w:type="dxa"/>
            <w:right w:w="108" w:type="dxa"/>
          </w:tblCellMar>
        </w:tblPrEx>
        <w:trPr>
          <w:trHeight w:val="285" w:hRule="atLeast"/>
        </w:trPr>
        <w:tc>
          <w:tcPr>
            <w:tcW w:w="171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0"/>
                <w:szCs w:val="20"/>
              </w:rPr>
            </w:pP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2030年</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2.26</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7.55</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9.81</w:t>
            </w:r>
          </w:p>
        </w:tc>
      </w:tr>
      <w:tr>
        <w:tblPrEx>
          <w:tblCellMar>
            <w:top w:w="0" w:type="dxa"/>
            <w:left w:w="108" w:type="dxa"/>
            <w:bottom w:w="0" w:type="dxa"/>
            <w:right w:w="108" w:type="dxa"/>
          </w:tblCellMar>
        </w:tblPrEx>
        <w:trPr>
          <w:trHeight w:val="285" w:hRule="atLeast"/>
        </w:trPr>
        <w:tc>
          <w:tcPr>
            <w:tcW w:w="3276"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小计</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10.41</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12.51</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22.92</w:t>
            </w:r>
          </w:p>
        </w:tc>
      </w:tr>
      <w:tr>
        <w:tblPrEx>
          <w:tblCellMar>
            <w:top w:w="0" w:type="dxa"/>
            <w:left w:w="108" w:type="dxa"/>
            <w:bottom w:w="0" w:type="dxa"/>
            <w:right w:w="108" w:type="dxa"/>
          </w:tblCellMar>
        </w:tblPrEx>
        <w:trPr>
          <w:trHeight w:val="285" w:hRule="atLeast"/>
        </w:trPr>
        <w:tc>
          <w:tcPr>
            <w:tcW w:w="3276"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合计</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30.42</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39.61</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12.51</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82.55</w:t>
            </w:r>
          </w:p>
        </w:tc>
      </w:tr>
    </w:tbl>
    <w:p>
      <w:pPr>
        <w:adjustRightInd w:val="0"/>
        <w:snapToGrid w:val="0"/>
        <w:spacing w:line="360" w:lineRule="auto"/>
        <w:ind w:firstLine="554" w:firstLineChars="198"/>
        <w:rPr>
          <w:rFonts w:ascii="仿宋_GB2312" w:eastAsia="仿宋_GB2312" w:hAnsiTheme="minorEastAsia"/>
          <w:sz w:val="28"/>
          <w:szCs w:val="28"/>
        </w:rPr>
      </w:pPr>
    </w:p>
    <w:p>
      <w:pPr>
        <w:pStyle w:val="3"/>
      </w:pPr>
      <w:bookmarkStart w:id="67" w:name="_Toc114243452"/>
      <w:r>
        <w:rPr>
          <w:rFonts w:hint="eastAsia"/>
        </w:rPr>
        <w:t>各乡镇建设任务安排</w:t>
      </w:r>
      <w:bookmarkEnd w:id="67"/>
    </w:p>
    <w:p>
      <w:pPr>
        <w:pStyle w:val="4"/>
      </w:pPr>
      <w:bookmarkStart w:id="68" w:name="_Toc114243453"/>
      <w:r>
        <w:rPr>
          <w:rFonts w:hint="eastAsia"/>
        </w:rPr>
        <w:t>各乡镇高标准农田建设任务安排</w:t>
      </w:r>
      <w:bookmarkEnd w:id="68"/>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仿宋_GB2312" w:hAnsi="宋体" w:eastAsia="仿宋_GB2312" w:cs="仿宋_GB2312"/>
          <w:color w:val="auto"/>
          <w:sz w:val="28"/>
          <w:szCs w:val="28"/>
        </w:rPr>
        <w:t>（</w:t>
      </w:r>
      <w:r>
        <w:rPr>
          <w:rFonts w:hint="eastAsia" w:ascii="Times New Roman" w:hAnsi="Times New Roman" w:eastAsia="仿宋_GB2312" w:cs="Times New Roman"/>
          <w:color w:val="auto"/>
          <w:kern w:val="2"/>
          <w:sz w:val="32"/>
          <w:szCs w:val="32"/>
          <w:lang w:val="zh-CN" w:eastAsia="zh-CN" w:bidi="ar-SA"/>
        </w:rPr>
        <w:t xml:space="preserve">1）马高庄乡“十四五”期间规划高标准农田旱作高标准农田1.43万亩，，投资总额2528.07万元；“十五五”期间规划新建高效节水灌溉0.7万亩，投资总额2100.0万元； </w:t>
      </w:r>
      <w:r>
        <w:rPr>
          <w:rFonts w:hint="eastAsia" w:ascii="Times New Roman" w:hAnsi="Times New Roman" w:eastAsia="仿宋_GB2312" w:cs="Times New Roman"/>
          <w:color w:val="auto"/>
          <w:kern w:val="2"/>
          <w:sz w:val="32"/>
          <w:szCs w:val="32"/>
          <w:lang w:val="zh-CN" w:eastAsia="zh-CN" w:bidi="ar-SA"/>
        </w:rPr>
        <w:tab/>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（2）预旺镇“十四五”期间规划旱作高标准农田1.59万亩，投资总额2596.64万元；“十五五”期间规划新建高效节水灌溉2.0万亩，投资总额6000.0万元；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3）韦州镇“十四五”期间规划高标准农田4.42万亩，新建高效节水灌溉0.40万亩，改造提升高标准农田面积0.1万亩，旱作高标准农田面积3.92万亩，投资总额7715.49万元；“十五五”期间规划新建高效节水灌溉0.7万亩，投资总额2100.00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（4）下马关镇“十四五”期间规划高标准农田4.90万亩，新建高效节水灌溉0.81万亩，旱作高标准农田4.1万亩，投资总额8223.09万元；“十五五”期间规划新建高效节水灌溉4.0万亩，投资总额12000.00万元；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（5）王团镇“十四五”期间规划高标准农田0.72万亩，新建高效节水灌溉0.38万亩，旱作高标准农田0.33万亩，投资总额1201.33万元；“十五五”期间规划新建高效节水灌溉0.5万亩，投资总额1500万元；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（6）河西镇“十四五”期间规划改造提升高标准农田1.49万亩，投资总额2652.43万元；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（7）张家塬乡“十四五”期间规划旱作高标准农田3.03万亩，投资总额6056.00万元；“十五五”期间规划新建高效节水灌溉0.80万亩，投资总额2400.00万元；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（10）田老庄乡“十四五”期间规划实施旱作高标准农田面积0.93万亩，投资总额1199.61万元；“十五五”期间规划实施旱作高标准农田面积1.50万亩，投资总额3000.0万元。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（11）兴隆乡“十四五”期间规划新建高效节水灌溉面积0.89万亩，，投资总额2438.41万元；</w:t>
      </w:r>
    </w:p>
    <w:p>
      <w:pPr>
        <w:pStyle w:val="39"/>
        <w:spacing w:line="360" w:lineRule="auto"/>
        <w:ind w:firstLine="640"/>
        <w:jc w:val="both"/>
        <w:rPr>
          <w:rFonts w:ascii="仿宋_GB2312" w:hAnsi="宋体" w:eastAsia="仿宋_GB2312" w:cs="仿宋_GB2312"/>
          <w:color w:val="auto"/>
          <w:sz w:val="28"/>
          <w:szCs w:val="28"/>
        </w:rPr>
      </w:pPr>
    </w:p>
    <w:p>
      <w:pPr>
        <w:pStyle w:val="39"/>
        <w:spacing w:line="360" w:lineRule="auto"/>
        <w:ind w:firstLine="640"/>
        <w:jc w:val="both"/>
        <w:rPr>
          <w:rFonts w:ascii="仿宋_GB2312" w:hAnsi="宋体" w:eastAsia="仿宋_GB2312" w:cs="仿宋_GB2312"/>
          <w:color w:val="auto"/>
          <w:sz w:val="28"/>
          <w:szCs w:val="28"/>
        </w:rPr>
      </w:pPr>
    </w:p>
    <w:p>
      <w:pPr>
        <w:ind w:firstLine="472" w:firstLineChars="196"/>
        <w:rPr>
          <w:rFonts w:ascii="仿宋_GB2312" w:hAnsi="宋体" w:eastAsia="仿宋_GB2312" w:cs="宋体"/>
          <w:b/>
          <w:bCs/>
          <w:kern w:val="0"/>
          <w:sz w:val="24"/>
          <w:szCs w:val="24"/>
        </w:rPr>
        <w:sectPr>
          <w:headerReference r:id="rId9" w:type="default"/>
          <w:pgSz w:w="11910" w:h="16840"/>
          <w:pgMar w:top="1701" w:right="1701" w:bottom="1701" w:left="1701" w:header="1304" w:footer="1304" w:gutter="0"/>
          <w:cols w:space="720" w:num="1"/>
        </w:sectPr>
      </w:pPr>
    </w:p>
    <w:p>
      <w:pPr>
        <w:ind w:firstLine="796" w:firstLineChars="441"/>
        <w:rPr>
          <w:rFonts w:ascii="仿宋_GB2312" w:hAnsi="宋体" w:eastAsia="仿宋_GB2312" w:cs="宋体"/>
          <w:b/>
          <w:bCs/>
          <w:kern w:val="0"/>
          <w:sz w:val="24"/>
          <w:szCs w:val="24"/>
        </w:rPr>
      </w:pPr>
      <w:r>
        <w:rPr>
          <w:rFonts w:hint="eastAsia" w:ascii="仿宋_GB2312" w:hAnsi="宋体" w:eastAsia="仿宋_GB2312" w:cs="宋体"/>
          <w:b/>
          <w:bCs/>
          <w:kern w:val="0"/>
          <w:sz w:val="18"/>
          <w:szCs w:val="18"/>
        </w:rPr>
        <w:t xml:space="preserve">                         </w:t>
      </w:r>
      <w:r>
        <w:rPr>
          <w:rFonts w:hint="eastAsia" w:ascii="仿宋_GB2312" w:hAnsi="宋体" w:eastAsia="仿宋_GB2312" w:cs="宋体"/>
          <w:b/>
          <w:bCs/>
          <w:kern w:val="0"/>
          <w:sz w:val="24"/>
          <w:szCs w:val="24"/>
        </w:rPr>
        <w:t>2021-2030年同心乡高标准农田建设分乡镇建设任务安排表</w:t>
      </w:r>
    </w:p>
    <w:tbl>
      <w:tblPr>
        <w:tblStyle w:val="23"/>
        <w:tblW w:w="14097" w:type="dxa"/>
        <w:tblInd w:w="93"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autofit"/>
        <w:tblCellMar>
          <w:top w:w="0" w:type="dxa"/>
          <w:left w:w="108" w:type="dxa"/>
          <w:bottom w:w="0" w:type="dxa"/>
          <w:right w:w="108" w:type="dxa"/>
        </w:tblCellMar>
      </w:tblPr>
      <w:tblGrid>
        <w:gridCol w:w="420"/>
        <w:gridCol w:w="397"/>
        <w:gridCol w:w="1300"/>
        <w:gridCol w:w="6640"/>
        <w:gridCol w:w="1140"/>
        <w:gridCol w:w="1120"/>
        <w:gridCol w:w="980"/>
        <w:gridCol w:w="1180"/>
        <w:gridCol w:w="920"/>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blHeader/>
        </w:trPr>
        <w:tc>
          <w:tcPr>
            <w:tcW w:w="420"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序号</w:t>
            </w:r>
          </w:p>
        </w:tc>
        <w:tc>
          <w:tcPr>
            <w:tcW w:w="1697" w:type="dxa"/>
            <w:gridSpan w:val="2"/>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行政区域</w:t>
            </w:r>
          </w:p>
        </w:tc>
        <w:tc>
          <w:tcPr>
            <w:tcW w:w="6640"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3240" w:type="dxa"/>
            <w:gridSpan w:val="3"/>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高标准农田规划（万亩）</w:t>
            </w:r>
          </w:p>
        </w:tc>
        <w:tc>
          <w:tcPr>
            <w:tcW w:w="1180"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投资估算    （万元）</w:t>
            </w:r>
          </w:p>
        </w:tc>
        <w:tc>
          <w:tcPr>
            <w:tcW w:w="920"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实施年份</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blHeader/>
        </w:trPr>
        <w:tc>
          <w:tcPr>
            <w:tcW w:w="420" w:type="dxa"/>
            <w:vMerge w:val="continue"/>
            <w:vAlign w:val="center"/>
          </w:tcPr>
          <w:p>
            <w:pPr>
              <w:widowControl/>
              <w:jc w:val="left"/>
              <w:rPr>
                <w:rFonts w:ascii="宋体" w:hAnsi="宋体" w:eastAsia="宋体" w:cs="宋体"/>
                <w:b/>
                <w:bCs/>
                <w:kern w:val="0"/>
                <w:sz w:val="18"/>
                <w:szCs w:val="18"/>
              </w:rPr>
            </w:pPr>
          </w:p>
        </w:tc>
        <w:tc>
          <w:tcPr>
            <w:tcW w:w="397"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乡镇</w:t>
            </w:r>
          </w:p>
        </w:tc>
        <w:tc>
          <w:tcPr>
            <w:tcW w:w="130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行政村</w:t>
            </w:r>
          </w:p>
        </w:tc>
        <w:tc>
          <w:tcPr>
            <w:tcW w:w="6640" w:type="dxa"/>
            <w:vMerge w:val="continue"/>
            <w:vAlign w:val="center"/>
          </w:tcPr>
          <w:p>
            <w:pPr>
              <w:widowControl/>
              <w:jc w:val="left"/>
              <w:rPr>
                <w:rFonts w:ascii="宋体" w:hAnsi="宋体" w:eastAsia="宋体" w:cs="宋体"/>
                <w:b/>
                <w:bCs/>
                <w:kern w:val="0"/>
                <w:sz w:val="18"/>
                <w:szCs w:val="18"/>
              </w:rPr>
            </w:pPr>
          </w:p>
        </w:tc>
        <w:tc>
          <w:tcPr>
            <w:tcW w:w="114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新增高效节水灌溉</w:t>
            </w:r>
          </w:p>
        </w:tc>
        <w:tc>
          <w:tcPr>
            <w:tcW w:w="112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改造提升</w:t>
            </w:r>
          </w:p>
        </w:tc>
        <w:tc>
          <w:tcPr>
            <w:tcW w:w="98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旱作</w:t>
            </w:r>
          </w:p>
        </w:tc>
        <w:tc>
          <w:tcPr>
            <w:tcW w:w="1180" w:type="dxa"/>
            <w:vMerge w:val="continue"/>
            <w:vAlign w:val="center"/>
          </w:tcPr>
          <w:p>
            <w:pPr>
              <w:widowControl/>
              <w:jc w:val="left"/>
              <w:rPr>
                <w:rFonts w:ascii="宋体" w:hAnsi="宋体" w:eastAsia="宋体" w:cs="宋体"/>
                <w:b/>
                <w:bCs/>
                <w:kern w:val="0"/>
                <w:sz w:val="18"/>
                <w:szCs w:val="18"/>
              </w:rPr>
            </w:pPr>
          </w:p>
        </w:tc>
        <w:tc>
          <w:tcPr>
            <w:tcW w:w="920" w:type="dxa"/>
            <w:vMerge w:val="continue"/>
            <w:vAlign w:val="center"/>
          </w:tcPr>
          <w:p>
            <w:pPr>
              <w:widowControl/>
              <w:jc w:val="left"/>
              <w:rPr>
                <w:rFonts w:ascii="宋体" w:hAnsi="宋体" w:eastAsia="宋体" w:cs="宋体"/>
                <w:b/>
                <w:bCs/>
                <w:kern w:val="0"/>
                <w:sz w:val="18"/>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马高庄乡</w:t>
            </w: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何家渠</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同心县2022年马高庄乡何家渠等村高标准农田建设项目</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672.07</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2022年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白阳洼村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同心县2024年马高庄乡白阳洼村高标准农田建设项目（高效节水）0.93万亩</w:t>
            </w:r>
          </w:p>
        </w:tc>
        <w:tc>
          <w:tcPr>
            <w:tcW w:w="1140" w:type="dxa"/>
            <w:shd w:val="clear" w:color="auto" w:fill="auto"/>
            <w:vAlign w:val="center"/>
          </w:tcPr>
          <w:p>
            <w:pPr>
              <w:widowControl/>
              <w:jc w:val="center"/>
              <w:rPr>
                <w:rFonts w:ascii="宋体" w:hAnsi="宋体" w:eastAsia="宋体" w:cs="宋体"/>
                <w:kern w:val="0"/>
                <w:sz w:val="18"/>
                <w:szCs w:val="18"/>
              </w:rPr>
            </w:pP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rPr>
                <w:rFonts w:ascii="宋体" w:hAnsi="宋体" w:eastAsia="宋体" w:cs="宋体"/>
                <w:kern w:val="0"/>
                <w:sz w:val="18"/>
                <w:szCs w:val="18"/>
              </w:rPr>
            </w:pPr>
            <w:r>
              <w:rPr>
                <w:rFonts w:hint="eastAsia" w:ascii="宋体" w:hAnsi="宋体" w:eastAsia="宋体" w:cs="宋体"/>
                <w:kern w:val="0"/>
                <w:sz w:val="18"/>
                <w:szCs w:val="18"/>
              </w:rPr>
              <w:t>　0.93</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1856.00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　</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沟滩村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2028年同心县马高庄乡沟滩村高标准农田建设项目（高效节水）0.7万亩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0.70</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2100.00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2028年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2117" w:type="dxa"/>
            <w:gridSpan w:val="3"/>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小计</w:t>
            </w:r>
          </w:p>
        </w:tc>
        <w:tc>
          <w:tcPr>
            <w:tcW w:w="6640" w:type="dxa"/>
            <w:shd w:val="clear" w:color="auto" w:fill="auto"/>
            <w:vAlign w:val="center"/>
          </w:tcPr>
          <w:p>
            <w:pPr>
              <w:widowControl/>
              <w:jc w:val="left"/>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114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0.70</w:t>
            </w:r>
          </w:p>
        </w:tc>
        <w:tc>
          <w:tcPr>
            <w:tcW w:w="112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98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1.43</w:t>
            </w:r>
          </w:p>
        </w:tc>
        <w:tc>
          <w:tcPr>
            <w:tcW w:w="118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4628.07</w:t>
            </w:r>
          </w:p>
        </w:tc>
        <w:tc>
          <w:tcPr>
            <w:tcW w:w="92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预旺镇</w:t>
            </w: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郭阳洼村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2021年预旺镇郭阳洼村3039亩高标准农田建设项目（旱作）</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412.32</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胡堡子村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2021年预旺镇胡堡子村5409亩高标准农田建设项目（旱作）</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0.54</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684.32</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陈石塘村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同心县2024年预旺镇陈石塘村高标准农田建设项目（旱作）0.75万亩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0.75</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1500.00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南关、南塬</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2029年同心县预旺镇南关、南塬村高标准农田建设项目（高效节水）2.0万亩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6000.00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2029年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2117" w:type="dxa"/>
            <w:gridSpan w:val="3"/>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小计</w:t>
            </w:r>
          </w:p>
        </w:tc>
        <w:tc>
          <w:tcPr>
            <w:tcW w:w="6640" w:type="dxa"/>
            <w:shd w:val="clear" w:color="auto" w:fill="auto"/>
            <w:vAlign w:val="center"/>
          </w:tcPr>
          <w:p>
            <w:pPr>
              <w:widowControl/>
              <w:jc w:val="left"/>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114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2.00</w:t>
            </w:r>
          </w:p>
        </w:tc>
        <w:tc>
          <w:tcPr>
            <w:tcW w:w="112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98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1.59</w:t>
            </w:r>
          </w:p>
        </w:tc>
        <w:tc>
          <w:tcPr>
            <w:tcW w:w="118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8596.64</w:t>
            </w:r>
          </w:p>
        </w:tc>
        <w:tc>
          <w:tcPr>
            <w:tcW w:w="92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韦州镇</w:t>
            </w: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东山村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2021年韦州镇东山村14222亩高标准农田建设项目（旱作）</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1.42</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1845.77</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甘沟村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2021年韦州镇甘沟村高标准农田建设项目（高效节水）</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0.10</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248.82</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石峡村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2021年韦州镇石峡村高标准农田建设项目（高效节水灌溉）</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0.13</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299.65</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窖坑子村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2021年下马关镇窖坑子村（二期） 高标准农田建设项目（高效节水）</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0.27</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321.25</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石峡村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同心县2024年韦州镇石峡村高标准农田项目(旱作)0.50万亩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青龙山村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2025年同心县韦州镇青龙山村高标准农田建设项目（旱作）2.0万亩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4000.00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2025年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马庄子村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2028年同心县韦州镇马庄子村高标准农田建设项目（高效节水）0.7万亩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0.70</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2100.00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2028年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211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14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1.10</w:t>
            </w:r>
          </w:p>
        </w:tc>
        <w:tc>
          <w:tcPr>
            <w:tcW w:w="112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0.10</w:t>
            </w:r>
          </w:p>
        </w:tc>
        <w:tc>
          <w:tcPr>
            <w:tcW w:w="98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3.92</w:t>
            </w:r>
          </w:p>
        </w:tc>
        <w:tc>
          <w:tcPr>
            <w:tcW w:w="118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9815.49</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下马关镇</w:t>
            </w: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刘家滩村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2021年下马关镇刘家滩村8053亩高标准农田建设项目（高效节水灌溉）</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0.81</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747.21</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池家峁村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2021年下马关镇池家峁村3498亩高标准农田建设项目（一期旱作）</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0.35</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449.96</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郑儿庄村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2021年下马关镇郑儿庄村(一期)5016亩高标准农田建设项目（旱作）</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627.90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池家峁村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同心县2022 年下马关镇池家峁村 高标准农田建设项目(二期)</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0.15</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198.02</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2022年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郑儿庄村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2022年同心县下马关镇郑儿庄村（二期）1.02万亩高标准农田建设项目（旱作）</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1.02</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2040.00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2022年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王古窑村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同心县2024年下马关镇王古窑村高标准农田项目(旱作)0.58万亩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0.58</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1160.00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池家峁村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同心县2024年下马关镇池家峁村高标准农田建设项目(三期)6000亩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0.60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1200.00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8</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申家滩村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同心县2024年下马关镇申家滩村高标准农田建设项目（旱作）0.90万亩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1800.00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西沟村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2027年同心县下马关镇西沟村高标准农田建设项目（高效节水）2.0万亩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6000.00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2027年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张家树等村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2030年下马关镇张家树等村高标准农田建设项目（高效节水）2.0万亩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6000.00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2030年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211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14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4.81</w:t>
            </w:r>
          </w:p>
        </w:tc>
        <w:tc>
          <w:tcPr>
            <w:tcW w:w="112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98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4.10</w:t>
            </w:r>
          </w:p>
        </w:tc>
        <w:tc>
          <w:tcPr>
            <w:tcW w:w="118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20223.09</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王团镇</w:t>
            </w: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大沟沿村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2021年同心县王团镇大沟沿村高标准农田建设项目（高效节水灌溉）</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0.38</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766.74</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大沟沿村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2022年同心县王团镇大沟沿村高标准农田建设项目（旱作）</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0.33</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434.59</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2022年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倒墩子村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2026年同心县王团镇倒墩子村高效节水灌溉项目（旱改水）0.50万亩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1500.00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2026年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211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0.88</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0.00</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0.33</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2701.33</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河西镇</w:t>
            </w: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李沿子村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同心县2022年河西镇李沿子村高标准农田建设项目（高效节水）</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0.57</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953.98</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2022年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上河湾村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同心县2022年河西镇上河湾村高标准农田建设项目（高效节水一期）</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0.93</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1698.45</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2022年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211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0.00</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1.49</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0.00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2652.43</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张家塬乡</w:t>
            </w: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沈家湾村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同心县2024年张家塬乡沈家湾村高标准农田项目(旱作）0.50万亩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海棠湖村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同心县2024年张家塬乡海棠湖村高标准农田建设项目（旱作）0.80万亩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1600.00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汪家塬村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同心县2025年张家塬乡汪家塬村高标准农田建设项目（旱作）0.98万亩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0.98</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1956.00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2025年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梨花嘴村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同心县2025年张家塬乡梨花嘴村高标准农田建设项目（旱作）0.75万亩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0.75</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1500.00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2025年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折腰沟村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2028年同心县张家塬乡折腰沟村高标准农田建设项目（高效节水）0.8万亩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2400.00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2028年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211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0.00</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3.03</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8456.00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田老庄乡</w:t>
            </w: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石塘岭村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2021年田老庄乡石塘岭村9298亩高标准农田建设项目（旱作）</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0.93</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1199.61</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石羊圈村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2026年同心县田老庄乡石羊圈村高标准农田建设项目（旱作）0.60万亩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0.60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1200.00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2026年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套塘村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2026年同心县田老庄乡套塘村高标准农田建设项目（旱作）0.90万亩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0.90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1800.00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2026年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211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0.00</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0.00</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2.43</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4199.61</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兴隆乡</w:t>
            </w: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黄谷村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2021年兴隆乡黄谷村1766亩高标准农田建设项目（高效节水灌溉）</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0.18</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308.41</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30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新生村</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同心县2025年兴隆乡新生村高标准农田建设项目（高效节水）0.71万亩</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0.71</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2130.00</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2025年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211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64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14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0.89</w:t>
            </w:r>
          </w:p>
        </w:tc>
        <w:tc>
          <w:tcPr>
            <w:tcW w:w="11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0.00</w:t>
            </w:r>
          </w:p>
        </w:tc>
        <w:tc>
          <w:tcPr>
            <w:tcW w:w="9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0.00</w:t>
            </w:r>
          </w:p>
        </w:tc>
        <w:tc>
          <w:tcPr>
            <w:tcW w:w="118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2438.41</w:t>
            </w:r>
          </w:p>
        </w:tc>
        <w:tc>
          <w:tcPr>
            <w:tcW w:w="9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2" w:hRule="atLeast"/>
        </w:trPr>
        <w:tc>
          <w:tcPr>
            <w:tcW w:w="2117" w:type="dxa"/>
            <w:gridSpan w:val="3"/>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合计</w:t>
            </w:r>
          </w:p>
        </w:tc>
        <w:tc>
          <w:tcPr>
            <w:tcW w:w="6640" w:type="dxa"/>
            <w:shd w:val="clear" w:color="auto" w:fill="auto"/>
            <w:vAlign w:val="center"/>
          </w:tcPr>
          <w:p>
            <w:pPr>
              <w:widowControl/>
              <w:jc w:val="left"/>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114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12.10</w:t>
            </w:r>
          </w:p>
        </w:tc>
        <w:tc>
          <w:tcPr>
            <w:tcW w:w="112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1.60</w:t>
            </w:r>
          </w:p>
        </w:tc>
        <w:tc>
          <w:tcPr>
            <w:tcW w:w="98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15.91</w:t>
            </w:r>
          </w:p>
        </w:tc>
        <w:tc>
          <w:tcPr>
            <w:tcW w:w="118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63711.07</w:t>
            </w:r>
          </w:p>
        </w:tc>
        <w:tc>
          <w:tcPr>
            <w:tcW w:w="92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bl>
    <w:p>
      <w:pPr>
        <w:ind w:firstLine="472" w:firstLineChars="196"/>
        <w:rPr>
          <w:rFonts w:ascii="仿宋_GB2312" w:hAnsi="宋体" w:eastAsia="仿宋_GB2312" w:cs="宋体"/>
          <w:b/>
          <w:bCs/>
          <w:kern w:val="0"/>
          <w:sz w:val="24"/>
          <w:szCs w:val="24"/>
        </w:rPr>
      </w:pPr>
    </w:p>
    <w:p>
      <w:pPr>
        <w:ind w:firstLine="472" w:firstLineChars="196"/>
        <w:rPr>
          <w:rFonts w:ascii="仿宋_GB2312" w:hAnsi="宋体" w:eastAsia="仿宋_GB2312" w:cs="宋体"/>
          <w:b/>
          <w:bCs/>
          <w:kern w:val="0"/>
          <w:sz w:val="24"/>
          <w:szCs w:val="24"/>
        </w:rPr>
      </w:pPr>
    </w:p>
    <w:p>
      <w:pPr>
        <w:ind w:firstLine="472" w:firstLineChars="196"/>
        <w:rPr>
          <w:rFonts w:ascii="仿宋_GB2312" w:hAnsi="宋体" w:eastAsia="仿宋_GB2312" w:cs="宋体"/>
          <w:b/>
          <w:bCs/>
          <w:kern w:val="0"/>
          <w:sz w:val="24"/>
          <w:szCs w:val="24"/>
        </w:rPr>
      </w:pPr>
    </w:p>
    <w:p>
      <w:pPr>
        <w:ind w:firstLine="472" w:firstLineChars="196"/>
        <w:rPr>
          <w:rFonts w:ascii="仿宋_GB2312" w:hAnsi="宋体" w:eastAsia="仿宋_GB2312" w:cs="宋体"/>
          <w:b/>
          <w:bCs/>
          <w:kern w:val="0"/>
          <w:sz w:val="24"/>
          <w:szCs w:val="24"/>
        </w:rPr>
      </w:pPr>
    </w:p>
    <w:p>
      <w:pPr>
        <w:pStyle w:val="3"/>
        <w:sectPr>
          <w:pgSz w:w="16840" w:h="11910" w:orient="landscape"/>
          <w:pgMar w:top="1701" w:right="1701" w:bottom="1701" w:left="1701" w:header="1304" w:footer="1304" w:gutter="0"/>
          <w:cols w:space="720" w:num="1"/>
        </w:sectPr>
      </w:pPr>
    </w:p>
    <w:p>
      <w:pPr>
        <w:pStyle w:val="4"/>
      </w:pPr>
      <w:bookmarkStart w:id="69" w:name="_Toc114243454"/>
      <w:r>
        <w:rPr>
          <w:rFonts w:hint="eastAsia"/>
        </w:rPr>
        <w:t>各乡镇高效节水灌溉建设任务安排</w:t>
      </w:r>
      <w:bookmarkEnd w:id="69"/>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（1）马高庄乡“十五五”期间规划旱改水0.7万亩，原节灌改造提升面积3.06万亩，投资总额11280.0万元；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（2）预旺镇“十五五”期间规划规划旱改水2.0万亩，原节灌改造提升面积4.49万亩，投资总额19470.0万元；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（3）韦州镇“十四五”期间规划渠灌改高效节水7.24万亩，旱改水1.2万亩，投资总额24028.0万元；“十五五”期间规划旱改水0.7万亩，投资总额2100.00万元；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（4）下马关镇“十四五”期间规划旱改水0.81万亩，投资总额747.21万元；“十五五”期间规划旱改水4.0万亩，原节灌改造提升面积1.0万亩，投资总额15000.00万元；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（5）王团镇“十四五”期间规划渠灌改高效节水8.06万亩，旱改水0.38万亩，投资总额24935.64万元；“十五五”期间规划旱改水面积0.5万亩，投资总额1500.00万元；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（6）丁塘镇“十四五”期间规划渠灌改高效节水4.27万亩，投资总额12808.5万元；“十五五”期间规划原节灌改造提升面积2.61万亩，投资总额7830.0万元；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（7）石狮镇“十四五”期间规划渠灌改高效节水1.41万亩，投资总额4219.8万元；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（6）河西镇“十四五”期间规划渠灌改高效节水10.68万亩，投资总额28909.97万元；“十五五”期间规划原节灌改造提升0.17万亩，投资总额510.0万元； </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（7）张家塬乡“十五五”期间规划旱改水面积2.51万亩，投资总额12741.66万元；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（11）兴隆乡“十四五”期间规划渠灌改高效节水0.83万亩，旱改水面积0.18万亩，投资总额2800.21</w:t>
      </w:r>
      <w:r>
        <w:rPr>
          <w:rFonts w:hint="eastAsia" w:ascii="Times New Roman" w:hAnsi="Times New Roman" w:eastAsia="仿宋_GB2312" w:cs="Times New Roman"/>
          <w:color w:val="auto"/>
          <w:kern w:val="2"/>
          <w:sz w:val="32"/>
          <w:szCs w:val="32"/>
          <w:lang w:val="zh-CN" w:eastAsia="zh-CN" w:bidi="ar-SA"/>
        </w:rPr>
        <w:tab/>
      </w:r>
      <w:r>
        <w:rPr>
          <w:rFonts w:hint="eastAsia" w:ascii="Times New Roman" w:hAnsi="Times New Roman" w:eastAsia="仿宋_GB2312" w:cs="Times New Roman"/>
          <w:color w:val="auto"/>
          <w:kern w:val="2"/>
          <w:sz w:val="32"/>
          <w:szCs w:val="32"/>
          <w:lang w:val="zh-CN" w:eastAsia="zh-CN" w:bidi="ar-SA"/>
        </w:rPr>
        <w:t xml:space="preserve">万元；“十五五”期间规划原节灌改造提升0.5万亩，投资总额1500.0万元； </w:t>
      </w:r>
    </w:p>
    <w:p>
      <w:pPr>
        <w:pStyle w:val="39"/>
        <w:spacing w:line="360" w:lineRule="auto"/>
        <w:ind w:firstLine="640"/>
        <w:jc w:val="both"/>
        <w:rPr>
          <w:rFonts w:ascii="仿宋_GB2312" w:hAnsi="宋体" w:eastAsia="仿宋_GB2312" w:cs="仿宋_GB2312"/>
          <w:color w:val="auto"/>
          <w:sz w:val="28"/>
          <w:szCs w:val="28"/>
        </w:rPr>
      </w:pPr>
      <w:r>
        <w:rPr>
          <w:rFonts w:hint="eastAsia" w:ascii="Times New Roman" w:hAnsi="Times New Roman" w:eastAsia="仿宋_GB2312" w:cs="Times New Roman"/>
          <w:color w:val="auto"/>
          <w:kern w:val="2"/>
          <w:sz w:val="32"/>
          <w:szCs w:val="32"/>
          <w:lang w:val="zh-CN" w:eastAsia="zh-CN" w:bidi="ar-SA"/>
        </w:rPr>
        <w:t>（12）豫海镇“十四五”期间规划渠灌改高效节水0.85万亩，投资总额2550.00万元；“十五五”期间规划原节灌改造提升0.68万亩，投资总额2040.0万元；</w:t>
      </w:r>
      <w:r>
        <w:rPr>
          <w:rFonts w:hint="eastAsia" w:ascii="仿宋_GB2312" w:hAnsi="宋体" w:eastAsia="仿宋_GB2312" w:cs="仿宋_GB2312"/>
          <w:color w:val="auto"/>
          <w:sz w:val="28"/>
          <w:szCs w:val="28"/>
        </w:rPr>
        <w:t xml:space="preserve"> </w:t>
      </w:r>
    </w:p>
    <w:p>
      <w:pPr>
        <w:pStyle w:val="39"/>
        <w:spacing w:line="360" w:lineRule="auto"/>
        <w:ind w:firstLine="640"/>
        <w:jc w:val="both"/>
        <w:rPr>
          <w:rFonts w:ascii="仿宋_GB2312" w:hAnsi="宋体" w:eastAsia="仿宋_GB2312" w:cs="仿宋_GB2312"/>
          <w:color w:val="auto"/>
          <w:sz w:val="28"/>
          <w:szCs w:val="28"/>
        </w:rPr>
      </w:pPr>
    </w:p>
    <w:p>
      <w:pPr>
        <w:pStyle w:val="39"/>
        <w:spacing w:line="360" w:lineRule="auto"/>
        <w:ind w:firstLine="640"/>
        <w:jc w:val="both"/>
        <w:rPr>
          <w:rFonts w:ascii="仿宋_GB2312" w:hAnsi="宋体" w:eastAsia="仿宋_GB2312" w:cs="仿宋_GB2312"/>
          <w:color w:val="auto"/>
          <w:sz w:val="28"/>
          <w:szCs w:val="28"/>
        </w:rPr>
      </w:pPr>
      <w:r>
        <w:rPr>
          <w:rFonts w:hint="eastAsia" w:ascii="仿宋_GB2312" w:hAnsi="宋体" w:eastAsia="仿宋_GB2312" w:cs="仿宋_GB2312"/>
          <w:color w:val="auto"/>
          <w:sz w:val="28"/>
          <w:szCs w:val="28"/>
        </w:rPr>
        <w:t>；</w:t>
      </w:r>
    </w:p>
    <w:p>
      <w:pPr>
        <w:pStyle w:val="39"/>
        <w:spacing w:line="360" w:lineRule="auto"/>
        <w:ind w:firstLine="640"/>
        <w:jc w:val="both"/>
        <w:rPr>
          <w:rFonts w:ascii="仿宋_GB2312" w:hAnsi="宋体" w:eastAsia="仿宋_GB2312" w:cs="仿宋_GB2312"/>
          <w:color w:val="auto"/>
          <w:sz w:val="28"/>
          <w:szCs w:val="28"/>
        </w:rPr>
        <w:sectPr>
          <w:pgSz w:w="11910" w:h="16840"/>
          <w:pgMar w:top="1701" w:right="1701" w:bottom="1701" w:left="1701" w:header="1304" w:footer="1304" w:gutter="0"/>
          <w:cols w:space="720" w:num="1"/>
        </w:sectPr>
      </w:pPr>
    </w:p>
    <w:p>
      <w:pPr>
        <w:ind w:firstLine="973" w:firstLineChars="539"/>
        <w:rPr>
          <w:rFonts w:ascii="仿宋_GB2312" w:hAnsi="宋体" w:eastAsia="仿宋_GB2312" w:cs="宋体"/>
          <w:b/>
          <w:bCs/>
          <w:kern w:val="0"/>
          <w:sz w:val="24"/>
          <w:szCs w:val="24"/>
        </w:rPr>
      </w:pPr>
      <w:r>
        <w:rPr>
          <w:rFonts w:hint="eastAsia" w:ascii="仿宋_GB2312" w:hAnsi="宋体" w:eastAsia="仿宋_GB2312" w:cs="宋体"/>
          <w:b/>
          <w:bCs/>
          <w:kern w:val="0"/>
          <w:sz w:val="18"/>
          <w:szCs w:val="18"/>
        </w:rPr>
        <w:t xml:space="preserve">                         </w:t>
      </w:r>
      <w:r>
        <w:rPr>
          <w:rFonts w:hint="eastAsia" w:ascii="仿宋_GB2312" w:hAnsi="宋体" w:eastAsia="仿宋_GB2312" w:cs="宋体"/>
          <w:b/>
          <w:bCs/>
          <w:kern w:val="0"/>
          <w:sz w:val="24"/>
          <w:szCs w:val="24"/>
        </w:rPr>
        <w:t>2021-2030年同心乡高效节水灌溉分乡镇建设任务安排表</w:t>
      </w:r>
    </w:p>
    <w:tbl>
      <w:tblPr>
        <w:tblStyle w:val="23"/>
        <w:tblW w:w="14049" w:type="dxa"/>
        <w:tblInd w:w="93"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autofit"/>
        <w:tblCellMar>
          <w:top w:w="0" w:type="dxa"/>
          <w:left w:w="108" w:type="dxa"/>
          <w:bottom w:w="0" w:type="dxa"/>
          <w:right w:w="108" w:type="dxa"/>
        </w:tblCellMar>
      </w:tblPr>
      <w:tblGrid>
        <w:gridCol w:w="420"/>
        <w:gridCol w:w="397"/>
        <w:gridCol w:w="1260"/>
        <w:gridCol w:w="6380"/>
        <w:gridCol w:w="914"/>
        <w:gridCol w:w="992"/>
        <w:gridCol w:w="1559"/>
        <w:gridCol w:w="1134"/>
        <w:gridCol w:w="993"/>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序号</w:t>
            </w:r>
          </w:p>
        </w:tc>
        <w:tc>
          <w:tcPr>
            <w:tcW w:w="1657" w:type="dxa"/>
            <w:gridSpan w:val="2"/>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行政区域</w:t>
            </w:r>
          </w:p>
        </w:tc>
        <w:tc>
          <w:tcPr>
            <w:tcW w:w="6380"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3465" w:type="dxa"/>
            <w:gridSpan w:val="3"/>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高效节水规划（万亩）</w:t>
            </w:r>
          </w:p>
        </w:tc>
        <w:tc>
          <w:tcPr>
            <w:tcW w:w="1134"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投资估算    （万元）</w:t>
            </w:r>
          </w:p>
        </w:tc>
        <w:tc>
          <w:tcPr>
            <w:tcW w:w="993"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实施年份</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vMerge w:val="continue"/>
            <w:vAlign w:val="center"/>
          </w:tcPr>
          <w:p>
            <w:pPr>
              <w:widowControl/>
              <w:jc w:val="left"/>
              <w:rPr>
                <w:rFonts w:ascii="宋体" w:hAnsi="宋体" w:eastAsia="宋体" w:cs="宋体"/>
                <w:b/>
                <w:bCs/>
                <w:kern w:val="0"/>
                <w:sz w:val="18"/>
                <w:szCs w:val="18"/>
              </w:rPr>
            </w:pPr>
          </w:p>
        </w:tc>
        <w:tc>
          <w:tcPr>
            <w:tcW w:w="397"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乡镇</w:t>
            </w:r>
          </w:p>
        </w:tc>
        <w:tc>
          <w:tcPr>
            <w:tcW w:w="1260"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行政村</w:t>
            </w:r>
          </w:p>
        </w:tc>
        <w:tc>
          <w:tcPr>
            <w:tcW w:w="6380" w:type="dxa"/>
            <w:vMerge w:val="continue"/>
            <w:vAlign w:val="center"/>
          </w:tcPr>
          <w:p>
            <w:pPr>
              <w:widowControl/>
              <w:jc w:val="left"/>
              <w:rPr>
                <w:rFonts w:ascii="宋体" w:hAnsi="宋体" w:eastAsia="宋体" w:cs="宋体"/>
                <w:b/>
                <w:bCs/>
                <w:kern w:val="0"/>
                <w:sz w:val="18"/>
                <w:szCs w:val="18"/>
              </w:rPr>
            </w:pPr>
          </w:p>
        </w:tc>
        <w:tc>
          <w:tcPr>
            <w:tcW w:w="914"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渠灌改节灌</w:t>
            </w:r>
          </w:p>
        </w:tc>
        <w:tc>
          <w:tcPr>
            <w:tcW w:w="992"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旱改水</w:t>
            </w:r>
          </w:p>
        </w:tc>
        <w:tc>
          <w:tcPr>
            <w:tcW w:w="1559"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原节灌改造提升（不新增面积）</w:t>
            </w:r>
          </w:p>
        </w:tc>
        <w:tc>
          <w:tcPr>
            <w:tcW w:w="1134" w:type="dxa"/>
            <w:vMerge w:val="continue"/>
            <w:vAlign w:val="center"/>
          </w:tcPr>
          <w:p>
            <w:pPr>
              <w:widowControl/>
              <w:jc w:val="left"/>
              <w:rPr>
                <w:rFonts w:ascii="宋体" w:hAnsi="宋体" w:eastAsia="宋体" w:cs="宋体"/>
                <w:b/>
                <w:bCs/>
                <w:kern w:val="0"/>
                <w:sz w:val="18"/>
                <w:szCs w:val="18"/>
              </w:rPr>
            </w:pPr>
          </w:p>
        </w:tc>
        <w:tc>
          <w:tcPr>
            <w:tcW w:w="993" w:type="dxa"/>
            <w:vMerge w:val="continue"/>
            <w:vAlign w:val="center"/>
          </w:tcPr>
          <w:p>
            <w:pPr>
              <w:widowControl/>
              <w:jc w:val="left"/>
              <w:rPr>
                <w:rFonts w:ascii="宋体" w:hAnsi="宋体" w:eastAsia="宋体" w:cs="宋体"/>
                <w:b/>
                <w:bCs/>
                <w:kern w:val="0"/>
                <w:sz w:val="18"/>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kern w:val="0"/>
                <w:sz w:val="18"/>
                <w:szCs w:val="18"/>
              </w:rPr>
              <w:t>马高庄乡</w:t>
            </w:r>
            <w:r>
              <w:rPr>
                <w:rFonts w:hint="eastAsia" w:ascii="宋体" w:hAnsi="宋体" w:eastAsia="宋体" w:cs="宋体"/>
                <w:b/>
                <w:bCs/>
                <w:kern w:val="0"/>
                <w:sz w:val="18"/>
                <w:szCs w:val="18"/>
              </w:rPr>
              <w:t>　</w:t>
            </w:r>
          </w:p>
        </w:tc>
        <w:tc>
          <w:tcPr>
            <w:tcW w:w="126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沟滩村</w:t>
            </w:r>
          </w:p>
        </w:tc>
        <w:tc>
          <w:tcPr>
            <w:tcW w:w="6380" w:type="dxa"/>
            <w:shd w:val="clear" w:color="auto" w:fill="auto"/>
            <w:vAlign w:val="center"/>
          </w:tcPr>
          <w:p>
            <w:pPr>
              <w:widowControl/>
              <w:rPr>
                <w:rFonts w:ascii="宋体" w:hAnsi="宋体" w:eastAsia="宋体" w:cs="宋体"/>
                <w:kern w:val="0"/>
                <w:sz w:val="18"/>
                <w:szCs w:val="18"/>
              </w:rPr>
            </w:pPr>
            <w:r>
              <w:rPr>
                <w:rFonts w:hint="eastAsia" w:ascii="宋体" w:hAnsi="宋体" w:eastAsia="宋体" w:cs="宋体"/>
                <w:kern w:val="0"/>
                <w:sz w:val="18"/>
                <w:szCs w:val="18"/>
              </w:rPr>
              <w:t>2028年同心县马高庄乡沟滩村高标准农田建设项目（高效节水）0.7万亩</w:t>
            </w:r>
          </w:p>
        </w:tc>
        <w:tc>
          <w:tcPr>
            <w:tcW w:w="914"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0.7</w:t>
            </w:r>
          </w:p>
        </w:tc>
        <w:tc>
          <w:tcPr>
            <w:tcW w:w="1559"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2100.00</w:t>
            </w:r>
          </w:p>
        </w:tc>
        <w:tc>
          <w:tcPr>
            <w:tcW w:w="993"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2028年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黄草原片区</w:t>
            </w:r>
          </w:p>
        </w:tc>
        <w:tc>
          <w:tcPr>
            <w:tcW w:w="6380" w:type="dxa"/>
            <w:shd w:val="clear" w:color="auto" w:fill="auto"/>
            <w:vAlign w:val="center"/>
          </w:tcPr>
          <w:p>
            <w:pPr>
              <w:widowControl/>
              <w:rPr>
                <w:rFonts w:ascii="宋体" w:hAnsi="宋体" w:eastAsia="宋体" w:cs="宋体"/>
                <w:kern w:val="0"/>
                <w:sz w:val="18"/>
                <w:szCs w:val="18"/>
              </w:rPr>
            </w:pPr>
            <w:r>
              <w:rPr>
                <w:rFonts w:hint="eastAsia" w:ascii="宋体" w:hAnsi="宋体" w:eastAsia="宋体" w:cs="宋体"/>
                <w:kern w:val="0"/>
                <w:sz w:val="18"/>
                <w:szCs w:val="18"/>
              </w:rPr>
              <w:t>2030年同心县马高庄乡黄草原片区3.06 万亩高效节水灌溉工程（改造提升）</w:t>
            </w:r>
          </w:p>
        </w:tc>
        <w:tc>
          <w:tcPr>
            <w:tcW w:w="914"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92"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559"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3.06</w:t>
            </w:r>
          </w:p>
        </w:tc>
        <w:tc>
          <w:tcPr>
            <w:tcW w:w="1134"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9180.00</w:t>
            </w:r>
          </w:p>
        </w:tc>
        <w:tc>
          <w:tcPr>
            <w:tcW w:w="993"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2030年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小计</w:t>
            </w:r>
          </w:p>
        </w:tc>
        <w:tc>
          <w:tcPr>
            <w:tcW w:w="6380" w:type="dxa"/>
            <w:shd w:val="clear" w:color="auto" w:fill="auto"/>
            <w:vAlign w:val="center"/>
          </w:tcPr>
          <w:p>
            <w:pPr>
              <w:widowControl/>
              <w:jc w:val="left"/>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14" w:type="dxa"/>
            <w:shd w:val="clear" w:color="auto" w:fill="auto"/>
            <w:vAlign w:val="center"/>
          </w:tcPr>
          <w:p>
            <w:pPr>
              <w:widowControl/>
              <w:jc w:val="center"/>
              <w:rPr>
                <w:rFonts w:ascii="宋体" w:hAnsi="宋体" w:eastAsia="宋体" w:cs="宋体"/>
                <w:b/>
                <w:bCs/>
                <w:kern w:val="0"/>
                <w:sz w:val="18"/>
                <w:szCs w:val="18"/>
              </w:rPr>
            </w:pPr>
          </w:p>
        </w:tc>
        <w:tc>
          <w:tcPr>
            <w:tcW w:w="992"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0.70</w:t>
            </w:r>
          </w:p>
        </w:tc>
        <w:tc>
          <w:tcPr>
            <w:tcW w:w="1559"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3.06</w:t>
            </w:r>
          </w:p>
        </w:tc>
        <w:tc>
          <w:tcPr>
            <w:tcW w:w="1134"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11280.00</w:t>
            </w:r>
          </w:p>
        </w:tc>
        <w:tc>
          <w:tcPr>
            <w:tcW w:w="993"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预旺镇　</w:t>
            </w: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南关、南塬</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2029年同心县预旺镇南关、南塬村高标准农田建设项目（高效节水）2.0万亩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6000.00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2029年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土峰、沙土坡、北关片区</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2030年同心县土峰、沙土坡、北关片区4.49万亩高效节水灌溉工程（改造提升</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4.49</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13470.00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2030年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小计</w:t>
            </w:r>
          </w:p>
        </w:tc>
        <w:tc>
          <w:tcPr>
            <w:tcW w:w="6380" w:type="dxa"/>
            <w:shd w:val="clear" w:color="auto" w:fill="auto"/>
            <w:vAlign w:val="center"/>
          </w:tcPr>
          <w:p>
            <w:pPr>
              <w:widowControl/>
              <w:jc w:val="left"/>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14"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0.00</w:t>
            </w:r>
          </w:p>
        </w:tc>
        <w:tc>
          <w:tcPr>
            <w:tcW w:w="992"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2.00</w:t>
            </w:r>
          </w:p>
        </w:tc>
        <w:tc>
          <w:tcPr>
            <w:tcW w:w="1559"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4.49</w:t>
            </w:r>
          </w:p>
        </w:tc>
        <w:tc>
          <w:tcPr>
            <w:tcW w:w="1134"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19470.00</w:t>
            </w:r>
          </w:p>
        </w:tc>
        <w:tc>
          <w:tcPr>
            <w:tcW w:w="993"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韦州镇</w:t>
            </w: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甘沟村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2021年韦州镇甘沟村高标准农田建设项目（高效节水）</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0.10</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248.82</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石峡村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2021年韦州镇石峡村高标准农田建设项目（高效节水灌溉）</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0.1303</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299.65</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窖坑子村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2021年下马关镇窖坑子村（二期） 高标准农田建设项目（高效节水）</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0.27</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321.25</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罗山东麓五期</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2021年同心县韦州镇罗山东麓（五期）5000亩高效节水灌溉项目</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0.50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879.35</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罗山东麓葡萄种植基地</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2022年同心县韦州镇罗山东麓(六期) 3000亩高效节水灌溉项目</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0.30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871.53</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2022年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甘沟村、河湾村、旧庄村、马庄子村、南门村、韦一、韦二、闫家圈村、上塬村、下塬村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同心县2023年韦州镇现代高效节水农业项目（渠灌改节灌）</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7.14</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21407.40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2023年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8</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马庄子村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2028年同心县韦州镇马庄子村高标准农田建设项目（高效节水）0.7万亩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0.70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2100.00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2028年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38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914"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7.24</w:t>
            </w:r>
          </w:p>
        </w:tc>
        <w:tc>
          <w:tcPr>
            <w:tcW w:w="992"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1.90</w:t>
            </w:r>
          </w:p>
        </w:tc>
        <w:tc>
          <w:tcPr>
            <w:tcW w:w="1559"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0.00</w:t>
            </w:r>
          </w:p>
        </w:tc>
        <w:tc>
          <w:tcPr>
            <w:tcW w:w="1134"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26128.00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下马关镇</w:t>
            </w: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刘家滩村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2021年下马关镇刘家滩村8053亩高标准农田建设项目（高效节水灌溉）</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0.81</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747.21</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西沟村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2027年同心县下马关镇西沟村高标准农田建设项目（高效节水）2.0万亩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6000.00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2027年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赵家庙、马庄子村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2028年同心县下马关镇万亩高标准农田建设项目（改造提升）1.0万亩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1.00</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3000.00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2028年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张家树片区</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2030年同心县下马关镇张家树片区高效节水灌溉项目2.0万亩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6000.00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2030年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38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914"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0.00</w:t>
            </w:r>
          </w:p>
        </w:tc>
        <w:tc>
          <w:tcPr>
            <w:tcW w:w="992"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4.81</w:t>
            </w:r>
          </w:p>
        </w:tc>
        <w:tc>
          <w:tcPr>
            <w:tcW w:w="1559"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1.00</w:t>
            </w:r>
          </w:p>
        </w:tc>
        <w:tc>
          <w:tcPr>
            <w:tcW w:w="1134"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15747.21</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王团镇</w:t>
            </w: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大沟沿村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2021年同心县王团镇大沟沿村高标准农田建设项目（高效节水灌溉）</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0.38</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766.74</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南村、北村、沟南、东滩村、大沟沿村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同心县2023年王团镇南村、北村高效节水灌溉项目（渠灌改节灌）</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2.45</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7350.00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2023年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联合、罗家河湾</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2024年同心县王团镇联合、罗家河湾高效节水灌溉项目（渠灌改节灌）1.94万亩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1.94</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5827.50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前红</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同心县2024年王团镇前红高效节水(渠灌改节灌)1.17万亩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1.17</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3510.60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羊路、新堡村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同心县2025年王团镇羊路、新堡村等高效节水灌溉项目（渠灌改节灌）0.93万亩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0.81</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2416.50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2025年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虎家湾子、蔡家滩、张家湾村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同心县2025年王团镇张家湾、虎家湾、蔡家滩高效节水(渠灌改节灌)1.83万亩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1.69</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5064.30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2025年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8</w:t>
            </w:r>
          </w:p>
        </w:tc>
        <w:tc>
          <w:tcPr>
            <w:tcW w:w="397" w:type="dxa"/>
            <w:shd w:val="clear" w:color="auto" w:fill="auto"/>
            <w:vAlign w:val="center"/>
          </w:tcPr>
          <w:p>
            <w:pPr>
              <w:widowControl/>
              <w:jc w:val="center"/>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倒墩子村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王团镇倒墩子村高标准农田建设项目</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0.50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1500.00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2026年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38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8.06</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0.88</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0.00</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26435.64</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丁塘镇</w:t>
            </w: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李岗子、丁塘、杨塘、河草沟、长沟、窑岗子</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同心县2024年丁塘镇李岗子、丁塘、杨塘、河草沟村高效节水灌溉项目（渠灌改节灌）2.91万亩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2.91</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8722.20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八方村、小山村、南阳村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同心县2025年丁塘镇八方等村高标准农田建设项目（高效节水）1.34万亩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1.36</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4086.30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2025年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河草沟</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同心县2026年丁塘镇河草沟高标准农田建设项目（改造提升）0.59万亩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0.59</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1770.00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2026年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团结村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同心县2026年丁塘镇团结村高标准农田建设项目（改造提升）0.32万亩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0.32</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960.00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2026年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吴家河湾村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同心县2026年丁塘镇吴家河湾村（一期）高标准农田建设项目（改造提升）0.69万亩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0.69</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2070.00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2026年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新华村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同心县2027年丁塘镇新华村高效节水灌溉（改造提升）0.56万亩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0.56</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1680.00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2027年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38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4.27</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0.00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2.61</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20638.50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石狮镇</w:t>
            </w: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沙沿、庙儿岭、黑套子村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同心县2025年石狮管委会沙沿、庙儿岭村高效节水灌溉项目（渠灌改节灌）1.52万亩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1.41</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4219.80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2025年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38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1.41</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0.00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0.00</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4219.80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河西镇</w:t>
            </w: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李沿子村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同心县2022年河西镇李沿子村高标准农田建设项目（高效节水）</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0.57</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953.98</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2022年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上河湾村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同心县2022年河西镇上河湾村高标准农田建设项目（高效节水一期）</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1.11</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1698.45</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2022年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上河湾村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同心县2022年河西镇上河湾村高标准农田建设项目（高效节水二期）</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1.11</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2625.64</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2022年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大洪沟、朝阳、刺鸭嘴子</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2023年同心县河西镇高效节水灌溉项目3.33万亩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3.30</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9900.00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杨河套子、建新、塘坊</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同心县2025年河西镇杨河套子、建新、塘坊村高效节水灌溉（渠灌改节灌）2.29万亩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2.33</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7003.50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2025年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红旗、石坝、林场</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同心县2025年河西镇红旗、石坝、林场高效节水(渠灌改节灌)2.12万亩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2.24</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6728.40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2025年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　</w:t>
            </w:r>
          </w:p>
        </w:tc>
        <w:tc>
          <w:tcPr>
            <w:tcW w:w="397" w:type="dxa"/>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李沿子村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同心县2029年兴隆乡李沿子村高标准农田建设项目（改造提升）0.17万亩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0.17</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510.00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2029年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38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10.67</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0.00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0.17</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29419.97</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张家塬乡</w:t>
            </w: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梨花嘴村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同心县2026年梨花嘴村高效节水灌溉项目1.2万亩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1.20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3598.86</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2026年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折腰沟村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2028年同心县张家塬乡折腰沟村高标准农田建设项目（高效节水）0.8万亩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0.80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2400.00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2028年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沈家湾</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同心县2029年沈家湾村高效节水灌溉项目0.25万亩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0.25</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742.80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2029年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海棠湖村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同心县2030年海棠湖村高效节水灌溉项目0.26万亩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0.26</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6000.00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2030年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38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0.00</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2.51</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0.00</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12741.66</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兴隆乡</w:t>
            </w: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黄谷村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2021年兴隆乡黄谷村1766亩高标准农田建设项目（高效节水灌溉）</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0.18</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308.41</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2021年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李堡、黄谷村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同心县2024年兴隆乡李堡、黄谷村高效节水灌溉（渠灌改节灌）0.83万亩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0.83</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2491.80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2024年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新生村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同心县2029年兴隆乡新生村高标准农田建设项目（改造提升）0.5万亩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0.50</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1500.00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2029年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38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0.83</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0.18</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0.50</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4300.21</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397" w:type="dxa"/>
            <w:vMerge w:val="restart"/>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豫海镇</w:t>
            </w: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兴隆村、新生村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同心县2023豫海镇兴隆村、兴隆乡新生村高效节水灌溉（渠灌改节灌）</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0.85</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2550.00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2023年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20" w:type="dxa"/>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397" w:type="dxa"/>
            <w:vMerge w:val="continue"/>
            <w:vAlign w:val="center"/>
          </w:tcPr>
          <w:p>
            <w:pPr>
              <w:widowControl/>
              <w:jc w:val="left"/>
              <w:rPr>
                <w:rFonts w:ascii="宋体" w:hAnsi="宋体" w:eastAsia="宋体" w:cs="宋体"/>
                <w:b/>
                <w:bCs/>
                <w:kern w:val="0"/>
                <w:sz w:val="18"/>
                <w:szCs w:val="18"/>
              </w:rPr>
            </w:pPr>
          </w:p>
        </w:tc>
        <w:tc>
          <w:tcPr>
            <w:tcW w:w="1260"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园艺村</w:t>
            </w:r>
          </w:p>
        </w:tc>
        <w:tc>
          <w:tcPr>
            <w:tcW w:w="6380" w:type="dxa"/>
            <w:shd w:val="clear" w:color="auto" w:fill="auto"/>
            <w:vAlign w:val="center"/>
          </w:tcPr>
          <w:p>
            <w:pPr>
              <w:rPr>
                <w:rFonts w:ascii="宋体" w:hAnsi="宋体" w:eastAsia="宋体" w:cs="宋体"/>
                <w:sz w:val="18"/>
                <w:szCs w:val="18"/>
              </w:rPr>
            </w:pPr>
            <w:r>
              <w:rPr>
                <w:rFonts w:hint="eastAsia" w:ascii="宋体" w:hAnsi="宋体" w:eastAsia="宋体"/>
                <w:sz w:val="18"/>
                <w:szCs w:val="18"/>
              </w:rPr>
              <w:t>同心县2029年兴隆乡园艺村高标准农田建设项目（改造提升）0.68万亩</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0.68</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2040.00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2029年</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小计</w:t>
            </w:r>
          </w:p>
        </w:tc>
        <w:tc>
          <w:tcPr>
            <w:tcW w:w="6380" w:type="dxa"/>
            <w:shd w:val="clear" w:color="auto" w:fill="auto"/>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91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0.85</w:t>
            </w:r>
          </w:p>
        </w:tc>
        <w:tc>
          <w:tcPr>
            <w:tcW w:w="992"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0.00</w:t>
            </w:r>
          </w:p>
        </w:tc>
        <w:tc>
          <w:tcPr>
            <w:tcW w:w="1559"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0.68</w:t>
            </w:r>
          </w:p>
        </w:tc>
        <w:tc>
          <w:tcPr>
            <w:tcW w:w="1134"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4590.00</w:t>
            </w:r>
          </w:p>
        </w:tc>
        <w:tc>
          <w:tcPr>
            <w:tcW w:w="993" w:type="dxa"/>
            <w:shd w:val="clear" w:color="auto" w:fill="auto"/>
            <w:vAlign w:val="center"/>
          </w:tcPr>
          <w:p>
            <w:pPr>
              <w:jc w:val="center"/>
              <w:rPr>
                <w:rFonts w:ascii="宋体" w:hAnsi="宋体" w:eastAsia="宋体" w:cs="宋体"/>
                <w:sz w:val="18"/>
                <w:szCs w:val="18"/>
              </w:rPr>
            </w:pPr>
            <w:r>
              <w:rPr>
                <w:rFonts w:hint="eastAsia" w:ascii="宋体" w:hAnsi="宋体" w:eastAsia="宋体"/>
                <w:sz w:val="18"/>
                <w:szCs w:val="18"/>
              </w:rPr>
              <w:t>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2077" w:type="dxa"/>
            <w:gridSpan w:val="3"/>
            <w:shd w:val="clear" w:color="auto" w:fill="auto"/>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合计</w:t>
            </w:r>
          </w:p>
        </w:tc>
        <w:tc>
          <w:tcPr>
            <w:tcW w:w="6380" w:type="dxa"/>
            <w:shd w:val="clear" w:color="auto" w:fill="auto"/>
            <w:vAlign w:val="center"/>
          </w:tcPr>
          <w:p>
            <w:pPr>
              <w:widowControl/>
              <w:jc w:val="left"/>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14"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33.31</w:t>
            </w:r>
          </w:p>
        </w:tc>
        <w:tc>
          <w:tcPr>
            <w:tcW w:w="992"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12.97</w:t>
            </w:r>
          </w:p>
        </w:tc>
        <w:tc>
          <w:tcPr>
            <w:tcW w:w="1559"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12.51</w:t>
            </w:r>
          </w:p>
        </w:tc>
        <w:tc>
          <w:tcPr>
            <w:tcW w:w="1134"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174970.99</w:t>
            </w:r>
          </w:p>
        </w:tc>
        <w:tc>
          <w:tcPr>
            <w:tcW w:w="993" w:type="dxa"/>
            <w:shd w:val="clear" w:color="auto" w:fill="auto"/>
            <w:vAlign w:val="center"/>
          </w:tcPr>
          <w:p>
            <w:pPr>
              <w:jc w:val="center"/>
              <w:rPr>
                <w:rFonts w:ascii="宋体" w:hAnsi="宋体" w:eastAsia="宋体" w:cs="宋体"/>
                <w:b/>
                <w:bCs/>
                <w:sz w:val="18"/>
                <w:szCs w:val="18"/>
              </w:rPr>
            </w:pPr>
            <w:r>
              <w:rPr>
                <w:rFonts w:hint="eastAsia" w:ascii="宋体" w:hAnsi="宋体" w:eastAsia="宋体"/>
                <w:b/>
                <w:bCs/>
                <w:sz w:val="18"/>
                <w:szCs w:val="18"/>
              </w:rPr>
              <w:t>　</w:t>
            </w:r>
          </w:p>
        </w:tc>
      </w:tr>
    </w:tbl>
    <w:p>
      <w:pPr>
        <w:pStyle w:val="39"/>
        <w:spacing w:line="360" w:lineRule="auto"/>
        <w:ind w:firstLine="640"/>
        <w:jc w:val="both"/>
        <w:rPr>
          <w:rFonts w:ascii="仿宋_GB2312" w:hAnsi="宋体" w:eastAsia="仿宋_GB2312" w:cs="仿宋_GB2312"/>
          <w:color w:val="auto"/>
          <w:sz w:val="28"/>
          <w:szCs w:val="28"/>
        </w:rPr>
      </w:pPr>
    </w:p>
    <w:p>
      <w:pPr>
        <w:pStyle w:val="39"/>
        <w:spacing w:line="360" w:lineRule="auto"/>
        <w:ind w:firstLine="640"/>
        <w:jc w:val="both"/>
        <w:rPr>
          <w:rFonts w:ascii="仿宋_GB2312" w:hAnsi="宋体" w:eastAsia="仿宋_GB2312" w:cs="仿宋_GB2312"/>
          <w:color w:val="auto"/>
          <w:sz w:val="28"/>
          <w:szCs w:val="28"/>
        </w:rPr>
      </w:pPr>
    </w:p>
    <w:p>
      <w:pPr>
        <w:pStyle w:val="39"/>
        <w:spacing w:line="360" w:lineRule="auto"/>
        <w:ind w:firstLine="640"/>
        <w:jc w:val="both"/>
        <w:rPr>
          <w:rFonts w:ascii="仿宋_GB2312" w:hAnsi="宋体" w:eastAsia="仿宋_GB2312" w:cs="仿宋_GB2312"/>
          <w:color w:val="auto"/>
          <w:sz w:val="28"/>
          <w:szCs w:val="28"/>
        </w:rPr>
      </w:pPr>
    </w:p>
    <w:p>
      <w:pPr>
        <w:pStyle w:val="39"/>
        <w:spacing w:line="360" w:lineRule="auto"/>
        <w:ind w:firstLine="640"/>
        <w:jc w:val="both"/>
        <w:rPr>
          <w:rFonts w:ascii="仿宋_GB2312" w:hAnsi="宋体" w:eastAsia="仿宋_GB2312" w:cs="仿宋_GB2312"/>
          <w:color w:val="auto"/>
          <w:sz w:val="28"/>
          <w:szCs w:val="28"/>
        </w:rPr>
      </w:pPr>
    </w:p>
    <w:p>
      <w:pPr>
        <w:pStyle w:val="39"/>
        <w:spacing w:line="360" w:lineRule="auto"/>
        <w:ind w:firstLine="640"/>
        <w:jc w:val="both"/>
        <w:rPr>
          <w:rFonts w:ascii="仿宋_GB2312" w:hAnsi="宋体" w:eastAsia="仿宋_GB2312" w:cs="仿宋_GB2312"/>
          <w:color w:val="auto"/>
          <w:sz w:val="28"/>
          <w:szCs w:val="28"/>
        </w:rPr>
        <w:sectPr>
          <w:pgSz w:w="16840" w:h="11910" w:orient="landscape"/>
          <w:pgMar w:top="1701" w:right="1701" w:bottom="1701" w:left="1701" w:header="1304" w:footer="1304" w:gutter="0"/>
          <w:cols w:space="720" w:num="1"/>
        </w:sectPr>
      </w:pPr>
    </w:p>
    <w:p>
      <w:pPr>
        <w:pStyle w:val="3"/>
      </w:pPr>
      <w:bookmarkStart w:id="70" w:name="_Toc114243455"/>
      <w:r>
        <w:rPr>
          <w:rFonts w:hint="eastAsia"/>
        </w:rPr>
        <w:t>分年度任务安排</w:t>
      </w:r>
      <w:bookmarkEnd w:id="70"/>
    </w:p>
    <w:p>
      <w:pPr>
        <w:pStyle w:val="4"/>
      </w:pPr>
      <w:bookmarkStart w:id="71" w:name="_Toc114243456"/>
      <w:r>
        <w:rPr>
          <w:rFonts w:hint="eastAsia"/>
        </w:rPr>
        <w:t>高标准农田建设项目分年度任务安排</w:t>
      </w:r>
      <w:bookmarkEnd w:id="71"/>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同心县2021-2030年高标准农田建设包括，9个乡镇共计29.61万亩（其中新增高效节水灌溉11.17万亩，改造提升高标准农田1.6万亩，旱作高标准农田建设面积16.84万亩）；</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（1）“十四五”期间高标准农田规划19.41万亩（其中新增高效节水灌溉2.47万亩，改造提升高标准农田1.6万亩，旱作高标准农田建设面积15.34万亩）；</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2021年度组织实施高标准农田规划5.91万亩（其中新增高效节水灌溉1.76万亩，改造提升高标准农田0.1万亩，旱作高标准农田建设面积4.05万亩），投资7911.96万元；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2022年度组织实施高标准农田规划3.5万亩（其中改造提升高标准农田1.49万亩，旱作高标准农田建设面积2.0万亩），投资5997.11万元；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2024年度组织实施高标准农田规划5.56万亩（其中新增高效节水灌溉0.93万亩，旱作高标准农田建设面积4.63万亩），投资11116.0万元；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2025年度组织实施高标准农田规划4.44万亩（其中新增高效节水灌溉0.71万亩，旱作高标准农田建设面积3.73万亩），投资9586.00万元；</w:t>
      </w:r>
    </w:p>
    <w:p>
      <w:pPr>
        <w:pStyle w:val="39"/>
        <w:spacing w:line="360" w:lineRule="auto"/>
        <w:ind w:firstLine="1055" w:firstLineChars="377"/>
        <w:jc w:val="both"/>
        <w:rPr>
          <w:rFonts w:ascii="仿宋_GB2312" w:hAnsi="宋体" w:eastAsia="仿宋_GB2312" w:cs="仿宋_GB2312"/>
          <w:color w:val="auto"/>
          <w:sz w:val="28"/>
          <w:szCs w:val="28"/>
        </w:rPr>
      </w:pPr>
    </w:p>
    <w:p>
      <w:pPr>
        <w:pStyle w:val="39"/>
        <w:spacing w:line="360" w:lineRule="auto"/>
        <w:ind w:firstLine="1055" w:firstLineChars="377"/>
        <w:jc w:val="both"/>
        <w:rPr>
          <w:rFonts w:ascii="仿宋_GB2312" w:hAnsi="宋体" w:eastAsia="仿宋_GB2312" w:cs="仿宋_GB2312"/>
          <w:color w:val="auto"/>
          <w:sz w:val="28"/>
          <w:szCs w:val="28"/>
        </w:rPr>
      </w:pPr>
    </w:p>
    <w:p>
      <w:pPr>
        <w:pStyle w:val="39"/>
        <w:spacing w:line="360" w:lineRule="auto"/>
        <w:ind w:firstLine="1055" w:firstLineChars="377"/>
        <w:jc w:val="both"/>
        <w:rPr>
          <w:rFonts w:ascii="仿宋_GB2312" w:hAnsi="宋体" w:eastAsia="仿宋_GB2312" w:cs="仿宋_GB2312"/>
          <w:color w:val="auto"/>
          <w:sz w:val="28"/>
          <w:szCs w:val="28"/>
        </w:rPr>
      </w:pPr>
    </w:p>
    <w:p>
      <w:pPr>
        <w:pStyle w:val="39"/>
        <w:spacing w:line="360" w:lineRule="auto"/>
        <w:ind w:firstLine="1055" w:firstLineChars="377"/>
        <w:jc w:val="both"/>
        <w:rPr>
          <w:rFonts w:ascii="仿宋_GB2312" w:hAnsi="宋体" w:eastAsia="仿宋_GB2312" w:cs="仿宋_GB2312"/>
          <w:color w:val="auto"/>
          <w:sz w:val="28"/>
          <w:szCs w:val="28"/>
        </w:rPr>
      </w:pPr>
    </w:p>
    <w:p>
      <w:pPr>
        <w:pStyle w:val="39"/>
        <w:spacing w:line="360" w:lineRule="auto"/>
        <w:ind w:firstLine="1055" w:firstLineChars="377"/>
        <w:jc w:val="both"/>
        <w:rPr>
          <w:rFonts w:ascii="仿宋_GB2312" w:hAnsi="宋体" w:eastAsia="仿宋_GB2312" w:cs="仿宋_GB2312"/>
          <w:color w:val="auto"/>
          <w:sz w:val="28"/>
          <w:szCs w:val="28"/>
        </w:rPr>
      </w:pPr>
      <w:r>
        <w:rPr>
          <w:rFonts w:hint="eastAsia" w:ascii="仿宋_GB2312" w:hAnsi="宋体" w:eastAsia="仿宋_GB2312" w:cs="仿宋_GB2312"/>
          <w:color w:val="auto"/>
          <w:sz w:val="28"/>
          <w:szCs w:val="28"/>
        </w:rPr>
        <w:t>同心县2021-2025年高标准农田分年度建设项目表</w:t>
      </w:r>
    </w:p>
    <w:tbl>
      <w:tblPr>
        <w:tblStyle w:val="23"/>
        <w:tblW w:w="911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545"/>
        <w:gridCol w:w="850"/>
        <w:gridCol w:w="778"/>
        <w:gridCol w:w="3281"/>
        <w:gridCol w:w="1066"/>
        <w:gridCol w:w="709"/>
        <w:gridCol w:w="942"/>
        <w:gridCol w:w="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blHeader/>
          <w:jc w:val="center"/>
        </w:trPr>
        <w:tc>
          <w:tcPr>
            <w:tcW w:w="545"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序号</w:t>
            </w:r>
          </w:p>
        </w:tc>
        <w:tc>
          <w:tcPr>
            <w:tcW w:w="1628" w:type="dxa"/>
            <w:gridSpan w:val="2"/>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行政区域</w:t>
            </w:r>
          </w:p>
        </w:tc>
        <w:tc>
          <w:tcPr>
            <w:tcW w:w="3281"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1066" w:type="dxa"/>
            <w:vMerge w:val="restart"/>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新增高标准农田</w:t>
            </w:r>
          </w:p>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（万亩）</w:t>
            </w:r>
          </w:p>
        </w:tc>
        <w:tc>
          <w:tcPr>
            <w:tcW w:w="709"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灌溉方式</w:t>
            </w:r>
          </w:p>
        </w:tc>
        <w:tc>
          <w:tcPr>
            <w:tcW w:w="942" w:type="dxa"/>
            <w:vMerge w:val="restart"/>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投资估算</w:t>
            </w:r>
          </w:p>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（万元）</w:t>
            </w:r>
          </w:p>
        </w:tc>
        <w:tc>
          <w:tcPr>
            <w:tcW w:w="946"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blHeader/>
          <w:jc w:val="center"/>
        </w:trPr>
        <w:tc>
          <w:tcPr>
            <w:tcW w:w="545"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乡镇</w:t>
            </w:r>
          </w:p>
        </w:tc>
        <w:tc>
          <w:tcPr>
            <w:tcW w:w="778"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行政村</w:t>
            </w:r>
          </w:p>
        </w:tc>
        <w:tc>
          <w:tcPr>
            <w:tcW w:w="3281"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c>
          <w:tcPr>
            <w:tcW w:w="1066"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c>
          <w:tcPr>
            <w:tcW w:w="709"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c>
          <w:tcPr>
            <w:tcW w:w="942"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c>
          <w:tcPr>
            <w:tcW w:w="946"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三</w:t>
            </w:r>
          </w:p>
        </w:tc>
        <w:tc>
          <w:tcPr>
            <w:tcW w:w="850"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2021年</w:t>
            </w:r>
          </w:p>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小计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066"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5.91</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42"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7911.96</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预旺镇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郭阳洼村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2021年预旺镇郭阳洼村3039亩高标准农田建设项目（旱作）</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0.30</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412.32</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预旺镇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胡堡子村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2021年预旺镇胡堡子村5409亩高标准农田建设项目（旱作）</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0.54</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684.32</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下马关镇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刘家滩村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2021年下马关镇刘家滩村8053亩高标准农田建设项目（高效节水灌溉）</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0.81</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747.21</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下马关镇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池家峁村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2021年下马关镇池家峁村3498亩高标准农田建设项目（一期旱作）</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0.35</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449.96</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下马关镇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郑儿庄村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2021年下马关镇郑儿庄村(一期)5016亩高标准农田建设项目（旱作）</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627.9</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东山村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2021年韦州镇东山村14222亩高标准农田建设项目（旱作）</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1.42</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1845.77</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7</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甘沟村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2021年韦州镇甘沟村高标准农田建设项目（高效节水）</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0.10</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248.82</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扬黄灌区渠灌改滴灌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8</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石峡村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2021年韦州镇石峡村高标准农田建设项目（高效节水灌溉）</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0.13</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299.65</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9</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窖坑子村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2021年下马关镇窖坑子村（二期） 高标准农田建设项目（高效节水）</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0.27</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321.25</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王团镇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大沟沿村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2021年同心县王团镇大沟沿村高标准农田建设项目（高效节水灌溉）</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0.38</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766.74</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11</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兴隆乡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黄谷村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2021年兴隆乡黄谷村1766亩高标准农田建设项目（高效节水灌溉）</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0.18</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308.41</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12</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田老庄乡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石塘岭村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2021年田老庄乡石塘岭村9298亩高标准农田建设项目（旱作）</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0.93</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1199.61</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四</w:t>
            </w: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2022年小计</w:t>
            </w:r>
          </w:p>
        </w:tc>
        <w:tc>
          <w:tcPr>
            <w:tcW w:w="778"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281" w:type="dxa"/>
            <w:shd w:val="clear" w:color="auto" w:fill="auto"/>
            <w:noWrap/>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066"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3.50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4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5997.11</w:t>
            </w:r>
          </w:p>
        </w:tc>
        <w:tc>
          <w:tcPr>
            <w:tcW w:w="94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850"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河西镇</w:t>
            </w:r>
          </w:p>
        </w:tc>
        <w:tc>
          <w:tcPr>
            <w:tcW w:w="778"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李沿子村</w:t>
            </w:r>
          </w:p>
        </w:tc>
        <w:tc>
          <w:tcPr>
            <w:tcW w:w="3281" w:type="dxa"/>
            <w:shd w:val="clear" w:color="auto" w:fill="auto"/>
            <w:noWrap/>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同心县2022年河西镇李沿子村高标准农田建设项目（高效节水）</w:t>
            </w:r>
          </w:p>
        </w:tc>
        <w:tc>
          <w:tcPr>
            <w:tcW w:w="106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0.57</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953.98 </w:t>
            </w:r>
          </w:p>
        </w:tc>
        <w:tc>
          <w:tcPr>
            <w:tcW w:w="94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扬黄灌区渠灌改滴灌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850"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河西镇</w:t>
            </w:r>
          </w:p>
        </w:tc>
        <w:tc>
          <w:tcPr>
            <w:tcW w:w="778"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上河湾村</w:t>
            </w:r>
          </w:p>
        </w:tc>
        <w:tc>
          <w:tcPr>
            <w:tcW w:w="3281" w:type="dxa"/>
            <w:shd w:val="clear" w:color="auto" w:fill="auto"/>
            <w:noWrap/>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同心县2022年河西镇上河湾村高标准农田建设项目（高效节水一期）</w:t>
            </w:r>
          </w:p>
        </w:tc>
        <w:tc>
          <w:tcPr>
            <w:tcW w:w="106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0.93</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1698.45 </w:t>
            </w:r>
          </w:p>
        </w:tc>
        <w:tc>
          <w:tcPr>
            <w:tcW w:w="94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扬黄灌区渠灌改滴灌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850"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马高庄乡</w:t>
            </w:r>
          </w:p>
        </w:tc>
        <w:tc>
          <w:tcPr>
            <w:tcW w:w="778"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何家渠</w:t>
            </w:r>
          </w:p>
        </w:tc>
        <w:tc>
          <w:tcPr>
            <w:tcW w:w="3281" w:type="dxa"/>
            <w:shd w:val="clear" w:color="auto" w:fill="auto"/>
            <w:noWrap/>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同心县2022年马高庄乡何家渠等村高标准农田建设项目</w:t>
            </w:r>
          </w:p>
        </w:tc>
        <w:tc>
          <w:tcPr>
            <w:tcW w:w="106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672.07 </w:t>
            </w:r>
          </w:p>
        </w:tc>
        <w:tc>
          <w:tcPr>
            <w:tcW w:w="94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850"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下马关镇</w:t>
            </w:r>
          </w:p>
        </w:tc>
        <w:tc>
          <w:tcPr>
            <w:tcW w:w="778"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池家峁村</w:t>
            </w:r>
          </w:p>
        </w:tc>
        <w:tc>
          <w:tcPr>
            <w:tcW w:w="3281" w:type="dxa"/>
            <w:shd w:val="clear" w:color="auto" w:fill="auto"/>
            <w:noWrap/>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同心县2022年下马关镇池家峁村 高标准农田建设项目(二期)</w:t>
            </w:r>
          </w:p>
        </w:tc>
        <w:tc>
          <w:tcPr>
            <w:tcW w:w="106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0.15</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198.02 </w:t>
            </w:r>
          </w:p>
        </w:tc>
        <w:tc>
          <w:tcPr>
            <w:tcW w:w="94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850"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下马关镇</w:t>
            </w:r>
          </w:p>
        </w:tc>
        <w:tc>
          <w:tcPr>
            <w:tcW w:w="778"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郑儿庄村</w:t>
            </w:r>
          </w:p>
        </w:tc>
        <w:tc>
          <w:tcPr>
            <w:tcW w:w="3281" w:type="dxa"/>
            <w:shd w:val="clear" w:color="auto" w:fill="auto"/>
            <w:noWrap/>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2022年同心县下马关镇郑儿庄村（二期）1.02万亩高标准农田建设项目（旱作）</w:t>
            </w:r>
          </w:p>
        </w:tc>
        <w:tc>
          <w:tcPr>
            <w:tcW w:w="106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1.02</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2040.00 </w:t>
            </w:r>
          </w:p>
        </w:tc>
        <w:tc>
          <w:tcPr>
            <w:tcW w:w="94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850"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王团镇</w:t>
            </w:r>
          </w:p>
        </w:tc>
        <w:tc>
          <w:tcPr>
            <w:tcW w:w="778"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大沟沿村</w:t>
            </w:r>
          </w:p>
        </w:tc>
        <w:tc>
          <w:tcPr>
            <w:tcW w:w="3281" w:type="dxa"/>
            <w:shd w:val="clear" w:color="auto" w:fill="auto"/>
            <w:noWrap/>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2022年同心县王团镇大沟沿村高标准农田建设项目（旱作）</w:t>
            </w:r>
          </w:p>
        </w:tc>
        <w:tc>
          <w:tcPr>
            <w:tcW w:w="106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0.33</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434.59 </w:t>
            </w:r>
          </w:p>
        </w:tc>
        <w:tc>
          <w:tcPr>
            <w:tcW w:w="946"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五</w:t>
            </w: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2023年小计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066"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46"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六</w:t>
            </w: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2024年小计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066"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5.56</w:t>
            </w: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4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11116</w:t>
            </w:r>
          </w:p>
        </w:tc>
        <w:tc>
          <w:tcPr>
            <w:tcW w:w="946"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预旺镇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陈石塘村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同心县2024年预旺镇陈石塘村高标准农田建设项目（旱作）0.75万亩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0.75</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1500</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石峡村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同心县2024年韦州镇石峡村高标准农田项目(旱作)0.50万亩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1000</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下马关镇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王古窑村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同心县2024年下马关镇王古窑村高标准农田项目(旱作)0.58万亩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0.58</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1160</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下马关镇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池家峁村</w:t>
            </w:r>
          </w:p>
        </w:tc>
        <w:tc>
          <w:tcPr>
            <w:tcW w:w="3281" w:type="dxa"/>
            <w:shd w:val="clear" w:color="auto" w:fill="auto"/>
            <w:noWrap/>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同心县2024年下马关镇池家峁村高标准农田建设项目(三期)6000亩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0.60</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1200</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张家塬乡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沈家湾村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同心县2024年张家塬乡沈家湾村高标准农田项目(旱作）0.50万亩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1000</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马高庄乡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白阳洼村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同心县2024年马高庄乡白阳洼村高标准农田建设项目（高效节水）0.93万亩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0.93</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1856</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7</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张家塬乡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海棠湖村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同心县2024年张家塬乡海棠湖村高标准农田建设项目（旱作）0.80万亩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1600</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8</w:t>
            </w: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下马关镇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申家滩村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同心县2024年下马关镇申家滩村高标准农田建设项目（旱作）0.90万亩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0.90</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1800</w:t>
            </w:r>
          </w:p>
        </w:tc>
        <w:tc>
          <w:tcPr>
            <w:tcW w:w="946"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七</w:t>
            </w: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2025年小计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066"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4.44</w:t>
            </w: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4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9586</w:t>
            </w:r>
          </w:p>
        </w:tc>
        <w:tc>
          <w:tcPr>
            <w:tcW w:w="946"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张家塬乡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汪家塬村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同心县2025年张家塬乡汪家塬村高标准农田建设项目（旱作）0.98万亩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0.98</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1956</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张家塬乡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梨花嘴村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同心县2025年张家塬乡梨花嘴村高标准农田建设项目（旱作）0.75万亩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0.75</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1500</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兴隆乡</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新生村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同心县2025年兴隆乡新生村高标准农田建设项目（高效节水）0.71万亩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0.71</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2130</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45"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778"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青龙山村</w:t>
            </w:r>
          </w:p>
        </w:tc>
        <w:tc>
          <w:tcPr>
            <w:tcW w:w="3281"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2025年同心县韦州镇青龙山村高标准农田建设项目（旱作）2.0万亩</w:t>
            </w:r>
          </w:p>
        </w:tc>
        <w:tc>
          <w:tcPr>
            <w:tcW w:w="106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4000</w:t>
            </w:r>
          </w:p>
        </w:tc>
        <w:tc>
          <w:tcPr>
            <w:tcW w:w="946"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395" w:type="dxa"/>
            <w:gridSpan w:val="2"/>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“十四五”期间合计</w:t>
            </w:r>
          </w:p>
        </w:tc>
        <w:tc>
          <w:tcPr>
            <w:tcW w:w="778" w:type="dxa"/>
            <w:shd w:val="clear" w:color="auto" w:fill="auto"/>
            <w:noWrap/>
            <w:vAlign w:val="center"/>
          </w:tcPr>
          <w:p>
            <w:pPr>
              <w:widowControl/>
              <w:ind w:left="-105" w:leftChars="-50" w:right="-105" w:rightChars="-50"/>
              <w:jc w:val="left"/>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3281" w:type="dxa"/>
            <w:shd w:val="clear" w:color="auto" w:fill="auto"/>
            <w:noWrap/>
            <w:vAlign w:val="center"/>
          </w:tcPr>
          <w:p>
            <w:pPr>
              <w:widowControl/>
              <w:ind w:left="-105" w:leftChars="-50" w:right="-105" w:rightChars="-50"/>
              <w:jc w:val="left"/>
              <w:rPr>
                <w:rFonts w:ascii="宋体" w:hAnsi="宋体" w:eastAsia="宋体" w:cs="宋体"/>
                <w:b/>
                <w:bCs/>
                <w:kern w:val="0"/>
                <w:sz w:val="18"/>
                <w:szCs w:val="18"/>
              </w:rPr>
            </w:pPr>
            <w:r>
              <w:rPr>
                <w:rFonts w:hint="eastAsia" w:ascii="宋体" w:hAnsi="宋体" w:eastAsia="宋体" w:cs="宋体"/>
                <w:b/>
                <w:bCs/>
                <w:kern w:val="0"/>
                <w:sz w:val="18"/>
                <w:szCs w:val="18"/>
              </w:rPr>
              <w:t>“十四五”期间高标准农田建设项目合计19.41万亩，其中高效节水灌溉重复面积4.29万亩</w:t>
            </w:r>
          </w:p>
        </w:tc>
        <w:tc>
          <w:tcPr>
            <w:tcW w:w="1066"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19.41</w:t>
            </w:r>
          </w:p>
        </w:tc>
        <w:tc>
          <w:tcPr>
            <w:tcW w:w="709"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4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34611.07</w:t>
            </w:r>
          </w:p>
        </w:tc>
        <w:tc>
          <w:tcPr>
            <w:tcW w:w="946" w:type="dxa"/>
            <w:shd w:val="clear" w:color="auto" w:fill="auto"/>
            <w:noWrap/>
            <w:vAlign w:val="center"/>
          </w:tcPr>
          <w:p>
            <w:pPr>
              <w:widowControl/>
              <w:ind w:left="-105" w:leftChars="-50" w:right="-105" w:rightChars="-50"/>
              <w:jc w:val="left"/>
              <w:rPr>
                <w:rFonts w:ascii="仿宋" w:hAnsi="仿宋" w:eastAsia="仿宋" w:cs="宋体"/>
                <w:b/>
                <w:bCs/>
                <w:kern w:val="0"/>
                <w:sz w:val="18"/>
                <w:szCs w:val="18"/>
              </w:rPr>
            </w:pPr>
            <w:r>
              <w:rPr>
                <w:rFonts w:hint="eastAsia" w:ascii="仿宋" w:hAnsi="仿宋" w:eastAsia="仿宋" w:cs="宋体"/>
                <w:b/>
                <w:bCs/>
                <w:kern w:val="0"/>
                <w:sz w:val="18"/>
                <w:szCs w:val="18"/>
              </w:rPr>
              <w:t>　</w:t>
            </w:r>
          </w:p>
        </w:tc>
      </w:tr>
    </w:tbl>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仿宋_GB2312" w:hAnsi="宋体" w:eastAsia="仿宋_GB2312" w:cs="仿宋_GB2312"/>
          <w:color w:val="auto"/>
          <w:sz w:val="28"/>
          <w:szCs w:val="28"/>
        </w:rPr>
        <w:t>（</w:t>
      </w:r>
      <w:r>
        <w:rPr>
          <w:rFonts w:hint="eastAsia" w:ascii="Times New Roman" w:hAnsi="Times New Roman" w:eastAsia="仿宋_GB2312" w:cs="Times New Roman"/>
          <w:color w:val="auto"/>
          <w:kern w:val="2"/>
          <w:sz w:val="32"/>
          <w:szCs w:val="32"/>
          <w:lang w:val="zh-CN" w:eastAsia="zh-CN" w:bidi="ar-SA"/>
        </w:rPr>
        <w:t>2）“十五五”期间高标准农田规划10.20万亩（其中新增高效节水灌溉8.7万亩，旱作高标准农田建设面积1.5万亩）；</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2026年度组组织实施高标准农田规划2.0万亩（其中新增高效节水灌溉0.5万亩，旱作高标准农田建设面积1.5万亩），投资4500.00万元；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2027年度组织实施新增高效节水灌溉2.0万亩，投资6000.0万元；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2028年度组织实施新增高效节水灌溉2.2万亩，投资6600.0万元；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2029年度组织实施新增高效节水灌溉2.0万亩，投资6000.0万元；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2030年度组织实施新增高效节水灌溉2.0万亩，投资6000.0万元；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同心县2026-2030年高标准农田分年度建设项目表</w:t>
      </w:r>
    </w:p>
    <w:tbl>
      <w:tblPr>
        <w:tblStyle w:val="23"/>
        <w:tblW w:w="912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534"/>
        <w:gridCol w:w="850"/>
        <w:gridCol w:w="851"/>
        <w:gridCol w:w="3260"/>
        <w:gridCol w:w="1134"/>
        <w:gridCol w:w="709"/>
        <w:gridCol w:w="942"/>
        <w:gridCol w:w="84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tblHeader/>
          <w:jc w:val="center"/>
        </w:trPr>
        <w:tc>
          <w:tcPr>
            <w:tcW w:w="534"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序号</w:t>
            </w:r>
          </w:p>
        </w:tc>
        <w:tc>
          <w:tcPr>
            <w:tcW w:w="1701" w:type="dxa"/>
            <w:gridSpan w:val="2"/>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行政区域</w:t>
            </w:r>
          </w:p>
        </w:tc>
        <w:tc>
          <w:tcPr>
            <w:tcW w:w="3260"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1134" w:type="dxa"/>
            <w:vMerge w:val="restart"/>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新增高标准农田（万亩）</w:t>
            </w:r>
          </w:p>
        </w:tc>
        <w:tc>
          <w:tcPr>
            <w:tcW w:w="709"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灌溉方式</w:t>
            </w:r>
          </w:p>
        </w:tc>
        <w:tc>
          <w:tcPr>
            <w:tcW w:w="942" w:type="dxa"/>
            <w:vMerge w:val="restart"/>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投资估算（万元）</w:t>
            </w:r>
          </w:p>
        </w:tc>
        <w:tc>
          <w:tcPr>
            <w:tcW w:w="845"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tblHeader/>
          <w:jc w:val="center"/>
        </w:trPr>
        <w:tc>
          <w:tcPr>
            <w:tcW w:w="534"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乡镇</w:t>
            </w:r>
          </w:p>
        </w:tc>
        <w:tc>
          <w:tcPr>
            <w:tcW w:w="851"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行政村</w:t>
            </w:r>
          </w:p>
        </w:tc>
        <w:tc>
          <w:tcPr>
            <w:tcW w:w="3260"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c>
          <w:tcPr>
            <w:tcW w:w="1134"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c>
          <w:tcPr>
            <w:tcW w:w="709"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c>
          <w:tcPr>
            <w:tcW w:w="942"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c>
          <w:tcPr>
            <w:tcW w:w="845" w:type="dxa"/>
            <w:vMerge w:val="continue"/>
            <w:shd w:val="clear" w:color="auto" w:fill="auto"/>
            <w:vAlign w:val="center"/>
          </w:tcPr>
          <w:p>
            <w:pPr>
              <w:widowControl/>
              <w:ind w:left="-105" w:leftChars="-50" w:right="-105" w:rightChars="-50"/>
              <w:jc w:val="left"/>
              <w:rPr>
                <w:rFonts w:ascii="宋体" w:hAnsi="宋体" w:eastAsia="宋体" w:cs="宋体"/>
                <w:b/>
                <w:bCs/>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八</w:t>
            </w: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2026年小计</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260"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2.00</w:t>
            </w: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4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4500</w:t>
            </w:r>
          </w:p>
        </w:tc>
        <w:tc>
          <w:tcPr>
            <w:tcW w:w="845"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田老庄乡</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石羊圈村</w:t>
            </w:r>
          </w:p>
        </w:tc>
        <w:tc>
          <w:tcPr>
            <w:tcW w:w="3260"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2026年同心县田老庄乡石羊圈村高标准农田建设项目（旱作）0.60万亩</w:t>
            </w:r>
          </w:p>
        </w:tc>
        <w:tc>
          <w:tcPr>
            <w:tcW w:w="1134"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0.60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1200</w:t>
            </w:r>
          </w:p>
        </w:tc>
        <w:tc>
          <w:tcPr>
            <w:tcW w:w="8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王团镇</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倒墩子村</w:t>
            </w:r>
          </w:p>
        </w:tc>
        <w:tc>
          <w:tcPr>
            <w:tcW w:w="3260"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2026年同心县王团镇倒墩子村高效节水灌溉项目（旱改水）0.50万亩</w:t>
            </w:r>
          </w:p>
        </w:tc>
        <w:tc>
          <w:tcPr>
            <w:tcW w:w="1134"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1500</w:t>
            </w:r>
          </w:p>
        </w:tc>
        <w:tc>
          <w:tcPr>
            <w:tcW w:w="8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田老庄乡</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套塘村</w:t>
            </w:r>
          </w:p>
        </w:tc>
        <w:tc>
          <w:tcPr>
            <w:tcW w:w="3260"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2026年同心县田老庄乡套塘村高标准农田建设项目（旱作）0.90万亩</w:t>
            </w:r>
          </w:p>
        </w:tc>
        <w:tc>
          <w:tcPr>
            <w:tcW w:w="1134"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0.90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旱作</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1800</w:t>
            </w:r>
          </w:p>
        </w:tc>
        <w:tc>
          <w:tcPr>
            <w:tcW w:w="8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九</w:t>
            </w: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2027年小计</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260"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2.00</w:t>
            </w: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4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6000</w:t>
            </w:r>
          </w:p>
        </w:tc>
        <w:tc>
          <w:tcPr>
            <w:tcW w:w="845"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下马关镇</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西沟村</w:t>
            </w:r>
          </w:p>
        </w:tc>
        <w:tc>
          <w:tcPr>
            <w:tcW w:w="3260"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2027年同心县下马关镇西沟村高标准农田建设项目（高效节水）2.0万亩</w:t>
            </w:r>
          </w:p>
        </w:tc>
        <w:tc>
          <w:tcPr>
            <w:tcW w:w="1134"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滴灌</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6000</w:t>
            </w:r>
          </w:p>
        </w:tc>
        <w:tc>
          <w:tcPr>
            <w:tcW w:w="8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十</w:t>
            </w: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2028年小计</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260"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2.20</w:t>
            </w: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4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6600</w:t>
            </w:r>
          </w:p>
        </w:tc>
        <w:tc>
          <w:tcPr>
            <w:tcW w:w="845"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马高庄乡</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沟滩村</w:t>
            </w:r>
          </w:p>
        </w:tc>
        <w:tc>
          <w:tcPr>
            <w:tcW w:w="3260" w:type="dxa"/>
            <w:shd w:val="clear" w:color="auto" w:fill="auto"/>
            <w:noWrap/>
            <w:vAlign w:val="center"/>
          </w:tcPr>
          <w:p>
            <w:pPr>
              <w:widowControl/>
              <w:ind w:left="-105" w:leftChars="-50" w:right="-105" w:rightChars="-50"/>
              <w:jc w:val="left"/>
              <w:rPr>
                <w:rFonts w:ascii="宋体" w:hAnsi="宋体" w:eastAsia="宋体" w:cs="宋体"/>
                <w:kern w:val="0"/>
                <w:sz w:val="20"/>
                <w:szCs w:val="20"/>
              </w:rPr>
            </w:pPr>
            <w:r>
              <w:rPr>
                <w:rFonts w:hint="eastAsia" w:ascii="宋体" w:hAnsi="宋体" w:eastAsia="宋体" w:cs="宋体"/>
                <w:kern w:val="0"/>
                <w:sz w:val="20"/>
                <w:szCs w:val="20"/>
              </w:rPr>
              <w:t>2028年同心县马高庄乡沟滩村高标准农田建设项目（高效节水）0.7万亩</w:t>
            </w:r>
          </w:p>
        </w:tc>
        <w:tc>
          <w:tcPr>
            <w:tcW w:w="1134"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0.70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2100</w:t>
            </w:r>
          </w:p>
        </w:tc>
        <w:tc>
          <w:tcPr>
            <w:tcW w:w="8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张家塬乡</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折腰沟村</w:t>
            </w:r>
          </w:p>
        </w:tc>
        <w:tc>
          <w:tcPr>
            <w:tcW w:w="3260"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2028年同心县张家塬乡折腰沟村高标准农田建设项目（高效节水）0.8万亩</w:t>
            </w:r>
          </w:p>
        </w:tc>
        <w:tc>
          <w:tcPr>
            <w:tcW w:w="1134"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0.80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2400</w:t>
            </w:r>
          </w:p>
        </w:tc>
        <w:tc>
          <w:tcPr>
            <w:tcW w:w="8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马庄子村</w:t>
            </w:r>
          </w:p>
        </w:tc>
        <w:tc>
          <w:tcPr>
            <w:tcW w:w="3260" w:type="dxa"/>
            <w:shd w:val="clear" w:color="auto" w:fill="auto"/>
            <w:noWrap/>
            <w:vAlign w:val="center"/>
          </w:tcPr>
          <w:p>
            <w:pPr>
              <w:widowControl/>
              <w:ind w:left="-105" w:leftChars="-50" w:right="-105" w:rightChars="-50"/>
              <w:jc w:val="left"/>
              <w:rPr>
                <w:rFonts w:ascii="宋体" w:hAnsi="宋体" w:eastAsia="宋体" w:cs="宋体"/>
                <w:kern w:val="0"/>
                <w:sz w:val="20"/>
                <w:szCs w:val="20"/>
              </w:rPr>
            </w:pPr>
            <w:r>
              <w:rPr>
                <w:rFonts w:hint="eastAsia" w:ascii="宋体" w:hAnsi="宋体" w:eastAsia="宋体" w:cs="宋体"/>
                <w:kern w:val="0"/>
                <w:sz w:val="20"/>
                <w:szCs w:val="20"/>
              </w:rPr>
              <w:t>2028年同心县韦州镇马庄子村高标准农田建设项目（高效节水）0.7万亩</w:t>
            </w:r>
          </w:p>
        </w:tc>
        <w:tc>
          <w:tcPr>
            <w:tcW w:w="1134"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0.70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2100</w:t>
            </w:r>
          </w:p>
        </w:tc>
        <w:tc>
          <w:tcPr>
            <w:tcW w:w="8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十</w:t>
            </w: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2029年小计</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260"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　</w:t>
            </w:r>
          </w:p>
        </w:tc>
        <w:tc>
          <w:tcPr>
            <w:tcW w:w="1134"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2.00</w:t>
            </w: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4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6000</w:t>
            </w:r>
          </w:p>
        </w:tc>
        <w:tc>
          <w:tcPr>
            <w:tcW w:w="845"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预旺镇</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南关、南塬</w:t>
            </w:r>
          </w:p>
        </w:tc>
        <w:tc>
          <w:tcPr>
            <w:tcW w:w="3260" w:type="dxa"/>
            <w:shd w:val="clear" w:color="auto" w:fill="auto"/>
            <w:noWrap/>
            <w:vAlign w:val="center"/>
          </w:tcPr>
          <w:p>
            <w:pPr>
              <w:widowControl/>
              <w:ind w:left="-105" w:leftChars="-50" w:right="-105" w:rightChars="-50"/>
              <w:jc w:val="left"/>
              <w:rPr>
                <w:rFonts w:ascii="宋体" w:hAnsi="宋体" w:eastAsia="宋体" w:cs="宋体"/>
                <w:kern w:val="0"/>
                <w:sz w:val="20"/>
                <w:szCs w:val="20"/>
              </w:rPr>
            </w:pPr>
            <w:r>
              <w:rPr>
                <w:rFonts w:hint="eastAsia" w:ascii="宋体" w:hAnsi="宋体" w:eastAsia="宋体" w:cs="宋体"/>
                <w:kern w:val="0"/>
                <w:sz w:val="20"/>
                <w:szCs w:val="20"/>
              </w:rPr>
              <w:t>2029年同心县预旺镇南关、南塬村高标准农田建设项目（高效节水）2.0万亩</w:t>
            </w:r>
          </w:p>
        </w:tc>
        <w:tc>
          <w:tcPr>
            <w:tcW w:w="1134"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6000</w:t>
            </w:r>
          </w:p>
        </w:tc>
        <w:tc>
          <w:tcPr>
            <w:tcW w:w="8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0"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十一</w:t>
            </w:r>
          </w:p>
        </w:tc>
        <w:tc>
          <w:tcPr>
            <w:tcW w:w="850"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2030年小计</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260" w:type="dxa"/>
            <w:shd w:val="clear" w:color="auto" w:fill="auto"/>
            <w:noWrap/>
            <w:vAlign w:val="center"/>
          </w:tcPr>
          <w:p>
            <w:pPr>
              <w:widowControl/>
              <w:ind w:left="-105" w:leftChars="-50" w:right="-105" w:rightChars="-50"/>
              <w:jc w:val="left"/>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1134"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2.00</w:t>
            </w: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4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6000</w:t>
            </w:r>
          </w:p>
        </w:tc>
        <w:tc>
          <w:tcPr>
            <w:tcW w:w="845"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534"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850"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下马关镇</w:t>
            </w:r>
          </w:p>
        </w:tc>
        <w:tc>
          <w:tcPr>
            <w:tcW w:w="85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张家树等村</w:t>
            </w:r>
          </w:p>
        </w:tc>
        <w:tc>
          <w:tcPr>
            <w:tcW w:w="3260"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2030年下马关镇张家树等村高标准农田建设项目（高效节水）2.0万亩</w:t>
            </w:r>
          </w:p>
        </w:tc>
        <w:tc>
          <w:tcPr>
            <w:tcW w:w="1134"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2.00</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94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6000</w:t>
            </w:r>
          </w:p>
        </w:tc>
        <w:tc>
          <w:tcPr>
            <w:tcW w:w="845"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1384" w:type="dxa"/>
            <w:gridSpan w:val="2"/>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“十五五”期间合计</w:t>
            </w:r>
          </w:p>
        </w:tc>
        <w:tc>
          <w:tcPr>
            <w:tcW w:w="851" w:type="dxa"/>
            <w:shd w:val="clear" w:color="auto" w:fill="auto"/>
            <w:noWrap/>
            <w:vAlign w:val="center"/>
          </w:tcPr>
          <w:p>
            <w:pPr>
              <w:widowControl/>
              <w:ind w:left="-105" w:leftChars="-50" w:right="-105" w:rightChars="-50"/>
              <w:jc w:val="left"/>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3260" w:type="dxa"/>
            <w:shd w:val="clear" w:color="auto" w:fill="auto"/>
            <w:noWrap/>
            <w:vAlign w:val="center"/>
          </w:tcPr>
          <w:p>
            <w:pPr>
              <w:widowControl/>
              <w:ind w:left="-105" w:leftChars="-50" w:right="-105" w:rightChars="-50"/>
              <w:jc w:val="left"/>
              <w:rPr>
                <w:rFonts w:ascii="宋体" w:hAnsi="宋体" w:eastAsia="宋体" w:cs="宋体"/>
                <w:b/>
                <w:bCs/>
                <w:kern w:val="0"/>
                <w:sz w:val="18"/>
                <w:szCs w:val="18"/>
              </w:rPr>
            </w:pPr>
            <w:r>
              <w:rPr>
                <w:rFonts w:hint="eastAsia" w:ascii="宋体" w:hAnsi="宋体" w:eastAsia="宋体" w:cs="宋体"/>
                <w:b/>
                <w:bCs/>
                <w:kern w:val="0"/>
                <w:sz w:val="18"/>
                <w:szCs w:val="18"/>
              </w:rPr>
              <w:t>“十五五”期间高标准农田建设项目合计10.2万亩，其中高效节水灌溉重复面积6.7万亩</w:t>
            </w:r>
          </w:p>
        </w:tc>
        <w:tc>
          <w:tcPr>
            <w:tcW w:w="1134"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10.20</w:t>
            </w:r>
          </w:p>
        </w:tc>
        <w:tc>
          <w:tcPr>
            <w:tcW w:w="709"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　</w:t>
            </w:r>
          </w:p>
        </w:tc>
        <w:tc>
          <w:tcPr>
            <w:tcW w:w="94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29100.00</w:t>
            </w:r>
          </w:p>
        </w:tc>
        <w:tc>
          <w:tcPr>
            <w:tcW w:w="845" w:type="dxa"/>
            <w:shd w:val="clear" w:color="auto" w:fill="auto"/>
            <w:noWrap/>
            <w:vAlign w:val="center"/>
          </w:tcPr>
          <w:p>
            <w:pPr>
              <w:widowControl/>
              <w:ind w:left="-105" w:leftChars="-50" w:right="-105" w:rightChars="-50"/>
              <w:jc w:val="left"/>
              <w:rPr>
                <w:rFonts w:ascii="仿宋" w:hAnsi="仿宋" w:eastAsia="仿宋" w:cs="宋体"/>
                <w:b/>
                <w:bCs/>
                <w:kern w:val="0"/>
                <w:sz w:val="18"/>
                <w:szCs w:val="18"/>
              </w:rPr>
            </w:pPr>
            <w:r>
              <w:rPr>
                <w:rFonts w:hint="eastAsia" w:ascii="仿宋" w:hAnsi="仿宋" w:eastAsia="仿宋" w:cs="宋体"/>
                <w:b/>
                <w:bCs/>
                <w:kern w:val="0"/>
                <w:sz w:val="18"/>
                <w:szCs w:val="18"/>
              </w:rPr>
              <w:t>　</w:t>
            </w:r>
          </w:p>
        </w:tc>
      </w:tr>
    </w:tbl>
    <w:p>
      <w:pPr>
        <w:pStyle w:val="39"/>
        <w:spacing w:line="360" w:lineRule="auto"/>
        <w:ind w:firstLine="640"/>
        <w:jc w:val="both"/>
        <w:rPr>
          <w:rFonts w:ascii="仿宋_GB2312" w:hAnsi="宋体" w:eastAsia="仿宋_GB2312" w:cs="仿宋_GB2312"/>
          <w:color w:val="auto"/>
          <w:sz w:val="28"/>
          <w:szCs w:val="28"/>
        </w:rPr>
      </w:pPr>
    </w:p>
    <w:p>
      <w:pPr>
        <w:pStyle w:val="4"/>
      </w:pPr>
      <w:bookmarkStart w:id="72" w:name="_Toc114243457"/>
      <w:r>
        <w:rPr>
          <w:rFonts w:hint="eastAsia"/>
        </w:rPr>
        <w:t>高效节水灌溉建设项目分年度任务安排</w:t>
      </w:r>
      <w:bookmarkEnd w:id="72"/>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同心县2021-2030年高效节水灌溉建设包括，11个乡镇共计58.79万亩（其中旱改水灌溉面积12.97万亩，渠灌改高效节水灌溉33.31万亩，原节灌改造提升（不新增面积）12.51万亩）；</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“十四五”期间高效节水灌溉建设规划35.23万亩（其中旱改水灌溉面积4.26万亩，渠灌改高效节水灌溉30.97万亩），投资99064.63万元；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2021年度组织实施高效节水灌溉建设规划2.36万亩（其中旱改水灌溉面积2.26万亩，渠灌改高效节水灌溉0.1万亩），投资3571.43万元；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2022年度组织实施高效节水灌溉建设规划3.09万亩（其中旱改水灌溉面积0.3万亩，渠灌改高效节水灌溉2.79万亩），投资6149.60万元；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2023年度组织实施高效节水灌溉建设规划10.12万亩（其中旱改水灌溉面积0.33万亩，渠灌改高效节水灌溉9.79万亩），投资30369.6万元；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2024年度组织实施高效节水灌溉建设规划10.97万亩（其中旱改水灌溉面积1.37万亩，渠灌改高效节水灌溉9.6万亩），投资32904万元；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2025年度组织实施渠灌改高效节水灌溉8.69万亩，投资26070.0万元；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同心县2021-2025年高效节水灌溉分年度建设项目表</w:t>
      </w:r>
    </w:p>
    <w:tbl>
      <w:tblPr>
        <w:tblStyle w:val="23"/>
        <w:tblW w:w="10119"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autofit"/>
        <w:tblCellMar>
          <w:top w:w="0" w:type="dxa"/>
          <w:left w:w="108" w:type="dxa"/>
          <w:bottom w:w="0" w:type="dxa"/>
          <w:right w:w="108" w:type="dxa"/>
        </w:tblCellMar>
      </w:tblPr>
      <w:tblGrid>
        <w:gridCol w:w="397"/>
        <w:gridCol w:w="1277"/>
        <w:gridCol w:w="992"/>
        <w:gridCol w:w="2807"/>
        <w:gridCol w:w="709"/>
        <w:gridCol w:w="792"/>
        <w:gridCol w:w="579"/>
        <w:gridCol w:w="561"/>
        <w:gridCol w:w="1033"/>
        <w:gridCol w:w="97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70" w:hRule="atLeast"/>
          <w:tblHeader/>
          <w:jc w:val="center"/>
        </w:trPr>
        <w:tc>
          <w:tcPr>
            <w:tcW w:w="397"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序号</w:t>
            </w:r>
          </w:p>
        </w:tc>
        <w:tc>
          <w:tcPr>
            <w:tcW w:w="2269" w:type="dxa"/>
            <w:gridSpan w:val="2"/>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行政区域</w:t>
            </w:r>
          </w:p>
        </w:tc>
        <w:tc>
          <w:tcPr>
            <w:tcW w:w="2807"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2080" w:type="dxa"/>
            <w:gridSpan w:val="3"/>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高效节水灌溉（万亩）</w:t>
            </w:r>
          </w:p>
        </w:tc>
        <w:tc>
          <w:tcPr>
            <w:tcW w:w="561"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灌溉方式</w:t>
            </w:r>
          </w:p>
        </w:tc>
        <w:tc>
          <w:tcPr>
            <w:tcW w:w="1033" w:type="dxa"/>
            <w:vMerge w:val="restart"/>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投资估算      （万元）</w:t>
            </w:r>
          </w:p>
        </w:tc>
        <w:tc>
          <w:tcPr>
            <w:tcW w:w="972" w:type="dxa"/>
            <w:vMerge w:val="restart"/>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75" w:hRule="atLeast"/>
          <w:tblHeader/>
          <w:jc w:val="center"/>
        </w:trPr>
        <w:tc>
          <w:tcPr>
            <w:tcW w:w="397" w:type="dxa"/>
            <w:vMerge w:val="continue"/>
            <w:shd w:val="clear" w:color="auto" w:fill="auto"/>
            <w:vAlign w:val="center"/>
          </w:tcPr>
          <w:p>
            <w:pPr>
              <w:widowControl/>
              <w:ind w:left="-105" w:leftChars="-50" w:right="-105" w:rightChars="-50"/>
              <w:jc w:val="center"/>
              <w:rPr>
                <w:rFonts w:ascii="宋体" w:hAnsi="宋体" w:eastAsia="宋体" w:cs="宋体"/>
                <w:b/>
                <w:bCs/>
                <w:kern w:val="0"/>
                <w:sz w:val="18"/>
                <w:szCs w:val="18"/>
              </w:rPr>
            </w:pPr>
          </w:p>
        </w:tc>
        <w:tc>
          <w:tcPr>
            <w:tcW w:w="1277"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乡镇</w:t>
            </w:r>
          </w:p>
        </w:tc>
        <w:tc>
          <w:tcPr>
            <w:tcW w:w="992"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行政村</w:t>
            </w:r>
          </w:p>
        </w:tc>
        <w:tc>
          <w:tcPr>
            <w:tcW w:w="2807" w:type="dxa"/>
            <w:vMerge w:val="continue"/>
            <w:shd w:val="clear" w:color="auto" w:fill="auto"/>
            <w:vAlign w:val="center"/>
          </w:tcPr>
          <w:p>
            <w:pPr>
              <w:widowControl/>
              <w:ind w:left="-105" w:leftChars="-50" w:right="-105" w:rightChars="-50"/>
              <w:jc w:val="center"/>
              <w:rPr>
                <w:rFonts w:ascii="宋体" w:hAnsi="宋体" w:eastAsia="宋体" w:cs="宋体"/>
                <w:b/>
                <w:bCs/>
                <w:kern w:val="0"/>
                <w:sz w:val="18"/>
                <w:szCs w:val="18"/>
              </w:rPr>
            </w:pPr>
          </w:p>
        </w:tc>
        <w:tc>
          <w:tcPr>
            <w:tcW w:w="709"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小计</w:t>
            </w:r>
          </w:p>
        </w:tc>
        <w:tc>
          <w:tcPr>
            <w:tcW w:w="79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渠灌改节灌</w:t>
            </w:r>
          </w:p>
        </w:tc>
        <w:tc>
          <w:tcPr>
            <w:tcW w:w="579"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旱改水</w:t>
            </w:r>
          </w:p>
        </w:tc>
        <w:tc>
          <w:tcPr>
            <w:tcW w:w="561" w:type="dxa"/>
            <w:vMerge w:val="continue"/>
            <w:shd w:val="clear" w:color="auto" w:fill="auto"/>
            <w:vAlign w:val="center"/>
          </w:tcPr>
          <w:p>
            <w:pPr>
              <w:widowControl/>
              <w:ind w:left="-105" w:leftChars="-50" w:right="-105" w:rightChars="-50"/>
              <w:jc w:val="center"/>
              <w:rPr>
                <w:rFonts w:ascii="宋体" w:hAnsi="宋体" w:eastAsia="宋体" w:cs="宋体"/>
                <w:b/>
                <w:bCs/>
                <w:kern w:val="0"/>
                <w:sz w:val="18"/>
                <w:szCs w:val="18"/>
              </w:rPr>
            </w:pPr>
          </w:p>
        </w:tc>
        <w:tc>
          <w:tcPr>
            <w:tcW w:w="1033" w:type="dxa"/>
            <w:vMerge w:val="continue"/>
            <w:shd w:val="clear" w:color="auto" w:fill="auto"/>
            <w:vAlign w:val="center"/>
          </w:tcPr>
          <w:p>
            <w:pPr>
              <w:widowControl/>
              <w:ind w:left="-105" w:leftChars="-50" w:right="-105" w:rightChars="-50"/>
              <w:jc w:val="center"/>
              <w:rPr>
                <w:rFonts w:ascii="宋体" w:hAnsi="宋体" w:eastAsia="宋体" w:cs="宋体"/>
                <w:b/>
                <w:bCs/>
                <w:kern w:val="0"/>
                <w:sz w:val="18"/>
                <w:szCs w:val="18"/>
              </w:rPr>
            </w:pPr>
          </w:p>
        </w:tc>
        <w:tc>
          <w:tcPr>
            <w:tcW w:w="972" w:type="dxa"/>
            <w:vMerge w:val="continue"/>
            <w:shd w:val="clear" w:color="auto" w:fill="auto"/>
            <w:vAlign w:val="center"/>
          </w:tcPr>
          <w:p>
            <w:pPr>
              <w:widowControl/>
              <w:ind w:left="-105" w:leftChars="-50" w:right="-105" w:rightChars="-50"/>
              <w:jc w:val="center"/>
              <w:rPr>
                <w:rFonts w:ascii="宋体" w:hAnsi="宋体" w:eastAsia="宋体" w:cs="宋体"/>
                <w:b/>
                <w:bCs/>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三</w:t>
            </w:r>
          </w:p>
        </w:tc>
        <w:tc>
          <w:tcPr>
            <w:tcW w:w="1277"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2021年小计</w:t>
            </w:r>
          </w:p>
        </w:tc>
        <w:tc>
          <w:tcPr>
            <w:tcW w:w="992" w:type="dxa"/>
            <w:shd w:val="clear" w:color="auto" w:fill="auto"/>
            <w:vAlign w:val="center"/>
          </w:tcPr>
          <w:p>
            <w:pPr>
              <w:widowControl/>
              <w:ind w:left="-105" w:leftChars="-50" w:right="-105" w:rightChars="-50"/>
              <w:jc w:val="center"/>
              <w:rPr>
                <w:rFonts w:ascii="宋体" w:hAnsi="宋体" w:eastAsia="宋体" w:cs="宋体"/>
                <w:b/>
                <w:bCs/>
                <w:kern w:val="0"/>
                <w:sz w:val="18"/>
                <w:szCs w:val="18"/>
              </w:rPr>
            </w:pPr>
          </w:p>
        </w:tc>
        <w:tc>
          <w:tcPr>
            <w:tcW w:w="2807" w:type="dxa"/>
            <w:shd w:val="clear" w:color="auto" w:fill="auto"/>
            <w:vAlign w:val="center"/>
          </w:tcPr>
          <w:p>
            <w:pPr>
              <w:widowControl/>
              <w:ind w:left="-105" w:leftChars="-50" w:right="-105" w:rightChars="-50"/>
              <w:jc w:val="center"/>
              <w:rPr>
                <w:rFonts w:ascii="宋体" w:hAnsi="宋体" w:eastAsia="宋体" w:cs="宋体"/>
                <w:b/>
                <w:bCs/>
                <w:kern w:val="0"/>
                <w:sz w:val="18"/>
                <w:szCs w:val="18"/>
              </w:rPr>
            </w:pP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2.36</w:t>
            </w:r>
          </w:p>
        </w:tc>
        <w:tc>
          <w:tcPr>
            <w:tcW w:w="792"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0.10</w:t>
            </w:r>
          </w:p>
        </w:tc>
        <w:tc>
          <w:tcPr>
            <w:tcW w:w="57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2.26</w:t>
            </w:r>
          </w:p>
        </w:tc>
        <w:tc>
          <w:tcPr>
            <w:tcW w:w="561" w:type="dxa"/>
            <w:shd w:val="clear" w:color="auto" w:fill="auto"/>
            <w:vAlign w:val="center"/>
          </w:tcPr>
          <w:p>
            <w:pPr>
              <w:widowControl/>
              <w:ind w:left="-105" w:leftChars="-50" w:right="-105" w:rightChars="-50"/>
              <w:jc w:val="center"/>
              <w:rPr>
                <w:rFonts w:ascii="宋体" w:hAnsi="宋体" w:eastAsia="宋体" w:cs="宋体"/>
                <w:b/>
                <w:bCs/>
                <w:kern w:val="0"/>
                <w:sz w:val="18"/>
                <w:szCs w:val="18"/>
              </w:rPr>
            </w:pPr>
          </w:p>
        </w:tc>
        <w:tc>
          <w:tcPr>
            <w:tcW w:w="1033"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3571.43</w:t>
            </w:r>
          </w:p>
        </w:tc>
        <w:tc>
          <w:tcPr>
            <w:tcW w:w="972" w:type="dxa"/>
            <w:shd w:val="clear" w:color="auto" w:fill="auto"/>
            <w:vAlign w:val="center"/>
          </w:tcPr>
          <w:p>
            <w:pPr>
              <w:widowControl/>
              <w:ind w:left="-105" w:leftChars="-50" w:right="-105" w:rightChars="-50"/>
              <w:jc w:val="center"/>
              <w:rPr>
                <w:rFonts w:ascii="宋体" w:hAnsi="宋体" w:eastAsia="宋体" w:cs="宋体"/>
                <w:b/>
                <w:bCs/>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下马关镇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刘家滩村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2021年下马关镇刘家滩村8053亩高标准农田建设项目（高效节水灌溉）</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0.81</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0.81</w:t>
            </w: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747.21</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甘沟村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2021年韦州镇甘沟村高标准农田建设项目（高效节水）</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0.10</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0.10</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248.82</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石峡村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2021年韦州镇石峡村高标准农田建设项目（高效节水灌溉）</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0.13</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0.13</w:t>
            </w: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299.65</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窖坑子村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2021年下马关镇窖坑子村（二期） 高标准农田建设项目（高效节水）</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0.27</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0.27</w:t>
            </w: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321.25</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罗山东麓五期</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2021年同心县韦州镇罗山东麓（五期）5000亩高效节水灌溉项目</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0.50</w:t>
            </w: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879.35</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王团镇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大沟沿村</w:t>
            </w:r>
          </w:p>
        </w:tc>
        <w:tc>
          <w:tcPr>
            <w:tcW w:w="2807" w:type="dxa"/>
            <w:shd w:val="clear" w:color="auto" w:fill="auto"/>
            <w:noWrap/>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2021年同心县王团镇大沟沿村高标准农田建设项目（高效节水灌溉）</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0.38</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0.38</w:t>
            </w: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766.74</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7</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兴隆乡</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黄谷村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2021年兴隆乡黄谷村1766亩高标准农田建设项目（高效节水灌溉）</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0.18</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0.18</w:t>
            </w: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308.41</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四</w:t>
            </w:r>
          </w:p>
        </w:tc>
        <w:tc>
          <w:tcPr>
            <w:tcW w:w="127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2022年小计</w:t>
            </w:r>
          </w:p>
        </w:tc>
        <w:tc>
          <w:tcPr>
            <w:tcW w:w="99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p>
        </w:tc>
        <w:tc>
          <w:tcPr>
            <w:tcW w:w="280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3.09</w:t>
            </w:r>
          </w:p>
        </w:tc>
        <w:tc>
          <w:tcPr>
            <w:tcW w:w="792"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2.79</w:t>
            </w:r>
          </w:p>
        </w:tc>
        <w:tc>
          <w:tcPr>
            <w:tcW w:w="57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0.30</w:t>
            </w:r>
          </w:p>
        </w:tc>
        <w:tc>
          <w:tcPr>
            <w:tcW w:w="561"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p>
        </w:tc>
        <w:tc>
          <w:tcPr>
            <w:tcW w:w="1033"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6149.60</w:t>
            </w:r>
          </w:p>
        </w:tc>
        <w:tc>
          <w:tcPr>
            <w:tcW w:w="97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河西镇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李沿子村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同心县2022年河西镇李沿子村高标准农田建设项目（高效节水）</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0.57 </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0.57 </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953.98</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河西镇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上河湾村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同心县2022年河西镇上河湾村高标准农田建设项目（高效节水一期）</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1.11 </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1.11 </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1698.45</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河西镇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上河湾村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同心县2022年河西镇上河湾村高标准农田建设项目（高效节水二期）</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1.11 </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1.11</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2625.64</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罗山东麓葡萄种植基地</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2022年同心县韦州镇罗山东麓(六期) 3000亩高效节水灌溉项目</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 xml:space="preserve">0.30 </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7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0.30</w:t>
            </w: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871.53</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五</w:t>
            </w:r>
          </w:p>
        </w:tc>
        <w:tc>
          <w:tcPr>
            <w:tcW w:w="127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2023年小计</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10.44</w:t>
            </w:r>
          </w:p>
        </w:tc>
        <w:tc>
          <w:tcPr>
            <w:tcW w:w="792"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10.44</w:t>
            </w:r>
          </w:p>
        </w:tc>
        <w:tc>
          <w:tcPr>
            <w:tcW w:w="57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p>
        </w:tc>
        <w:tc>
          <w:tcPr>
            <w:tcW w:w="1033"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31307.40</w:t>
            </w:r>
          </w:p>
        </w:tc>
        <w:tc>
          <w:tcPr>
            <w:tcW w:w="97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65"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1</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兴隆乡、豫海镇</w:t>
            </w:r>
          </w:p>
        </w:tc>
        <w:tc>
          <w:tcPr>
            <w:tcW w:w="992"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兴隆、新生村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同心县2023豫海镇兴隆村、兴隆乡新生村高效节水灌溉（渠灌改节灌）</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0.85</w:t>
            </w:r>
          </w:p>
        </w:tc>
        <w:tc>
          <w:tcPr>
            <w:tcW w:w="79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0.85</w:t>
            </w:r>
          </w:p>
        </w:tc>
        <w:tc>
          <w:tcPr>
            <w:tcW w:w="57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2550.00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05"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韦州镇</w:t>
            </w:r>
          </w:p>
        </w:tc>
        <w:tc>
          <w:tcPr>
            <w:tcW w:w="992"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甘沟村、河湾村、旧庄村、马庄子村、南门村、韦一、韦二、闫家圈村、上塬村、下塬村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同心县2023年韦州镇现代高效节水农业项目（渠灌改节灌）</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7.14</w:t>
            </w:r>
          </w:p>
        </w:tc>
        <w:tc>
          <w:tcPr>
            <w:tcW w:w="79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7.14</w:t>
            </w:r>
          </w:p>
        </w:tc>
        <w:tc>
          <w:tcPr>
            <w:tcW w:w="57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21407.40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525"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3</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王团镇</w:t>
            </w:r>
          </w:p>
        </w:tc>
        <w:tc>
          <w:tcPr>
            <w:tcW w:w="992"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南村、北村、沟南、东滩村、大沟沿村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同心县2023年王团镇南村、北村高效节水灌溉项目（渠灌改节灌）</w:t>
            </w:r>
          </w:p>
        </w:tc>
        <w:tc>
          <w:tcPr>
            <w:tcW w:w="70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2.45</w:t>
            </w:r>
          </w:p>
        </w:tc>
        <w:tc>
          <w:tcPr>
            <w:tcW w:w="79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2.45</w:t>
            </w:r>
          </w:p>
        </w:tc>
        <w:tc>
          <w:tcPr>
            <w:tcW w:w="579" w:type="dxa"/>
            <w:shd w:val="clear" w:color="auto" w:fill="auto"/>
            <w:noWrap/>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7350.00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六</w:t>
            </w:r>
          </w:p>
        </w:tc>
        <w:tc>
          <w:tcPr>
            <w:tcW w:w="127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2024年小计</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10.15</w:t>
            </w:r>
          </w:p>
        </w:tc>
        <w:tc>
          <w:tcPr>
            <w:tcW w:w="792"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10.15</w:t>
            </w:r>
          </w:p>
        </w:tc>
        <w:tc>
          <w:tcPr>
            <w:tcW w:w="57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p>
        </w:tc>
        <w:tc>
          <w:tcPr>
            <w:tcW w:w="1033"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30452.10</w:t>
            </w:r>
          </w:p>
        </w:tc>
        <w:tc>
          <w:tcPr>
            <w:tcW w:w="97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王团镇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联合、罗家河湾、倒墩子</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2024年同心县王团镇联合、罗家河湾高效节水灌溉项目（渠灌改节灌）</w:t>
            </w:r>
            <w:r>
              <w:rPr>
                <w:rFonts w:ascii="宋体" w:hAnsi="宋体" w:eastAsia="宋体" w:cs="宋体"/>
                <w:kern w:val="0"/>
                <w:sz w:val="18"/>
                <w:szCs w:val="18"/>
              </w:rPr>
              <w:t>1.94万亩</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1.94</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1.94</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5827.50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65"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王团镇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前红</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同心县2024年王团镇前红高效节水(渠灌改节灌)</w:t>
            </w:r>
            <w:r>
              <w:rPr>
                <w:rFonts w:ascii="宋体" w:hAnsi="宋体" w:eastAsia="宋体" w:cs="宋体"/>
                <w:kern w:val="0"/>
                <w:sz w:val="18"/>
                <w:szCs w:val="18"/>
              </w:rPr>
              <w:t>1.17万亩</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1.17</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1.17</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3510.60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525"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丁塘镇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李岗子、丁塘、杨塘、河草沟、长沟、窑岗子</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同心县2024年丁塘镇李岗子、丁塘、杨塘、河草沟村高效节水灌溉项目（渠灌改节灌）2.81万亩</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2.91</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2.91</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8722.20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兴隆乡</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李堡、黄谷村</w:t>
            </w:r>
          </w:p>
        </w:tc>
        <w:tc>
          <w:tcPr>
            <w:tcW w:w="2807" w:type="dxa"/>
            <w:shd w:val="clear" w:color="auto" w:fill="auto"/>
            <w:noWrap/>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同心县2024年兴隆乡李堡、黄谷村高效节水灌溉（渠灌改节灌）1.08万亩</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0.83</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0.83</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2491.80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7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河西镇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大洪沟、朝阳、刺鸭嘴子</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2023年同心县河西镇高效节水灌溉项目</w:t>
            </w:r>
            <w:r>
              <w:rPr>
                <w:rFonts w:ascii="宋体" w:hAnsi="宋体" w:eastAsia="宋体" w:cs="宋体"/>
                <w:kern w:val="0"/>
                <w:sz w:val="18"/>
                <w:szCs w:val="18"/>
              </w:rPr>
              <w:t>3.33万亩</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3.3</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3.3</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9900.00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七</w:t>
            </w:r>
          </w:p>
        </w:tc>
        <w:tc>
          <w:tcPr>
            <w:tcW w:w="1277"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2025年小计</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p>
        </w:tc>
        <w:tc>
          <w:tcPr>
            <w:tcW w:w="70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9.84</w:t>
            </w:r>
          </w:p>
        </w:tc>
        <w:tc>
          <w:tcPr>
            <w:tcW w:w="792"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9.84</w:t>
            </w:r>
          </w:p>
        </w:tc>
        <w:tc>
          <w:tcPr>
            <w:tcW w:w="579"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0.00</w:t>
            </w: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p>
        </w:tc>
        <w:tc>
          <w:tcPr>
            <w:tcW w:w="1033" w:type="dxa"/>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29518.80</w:t>
            </w:r>
          </w:p>
        </w:tc>
        <w:tc>
          <w:tcPr>
            <w:tcW w:w="972" w:type="dxa"/>
            <w:shd w:val="clear" w:color="auto" w:fill="auto"/>
            <w:noWrap/>
            <w:vAlign w:val="center"/>
          </w:tcPr>
          <w:p>
            <w:pPr>
              <w:widowControl/>
              <w:ind w:left="-105" w:leftChars="-50" w:right="-105" w:rightChars="-50"/>
              <w:jc w:val="center"/>
              <w:rPr>
                <w:rFonts w:ascii="宋体" w:hAnsi="宋体" w:eastAsia="宋体" w:cs="宋体"/>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石狮管委会</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沙沿、庙儿岭、黑套子村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同心县2025年石狮管委会沙沿、庙儿岭村高效节水灌溉项目（渠灌改节灌）1.52万亩</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1.41</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1.41</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4219.80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王团镇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羊路、新堡村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同心县2025年王团镇羊路、新堡村等高效节水灌溉项目（渠灌改节灌）0.93万亩</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0.81</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0.81</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2416.50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3</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河西镇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杨河套子、建新、塘坊</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同心县2025年河西镇杨河套子、建新、塘坊村高效节水灌溉（渠灌改节灌）2.29万亩</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2.33</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2.33</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7003.50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河西镇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红旗、石坝、林场</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同心县2025年河西镇红旗、石坝、林场高效节水(渠灌改节灌)2.12万亩</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2.24</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2.24</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6728.40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王团镇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虎家湾子、蔡家滩、张家湾村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同心县2025年王团镇张家湾、虎家湾、蔡家滩高效节水(渠灌改节灌)1.83万亩</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1.69</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1.69</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5064.30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97"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6</w:t>
            </w:r>
          </w:p>
        </w:tc>
        <w:tc>
          <w:tcPr>
            <w:tcW w:w="1277"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丁塘镇</w:t>
            </w:r>
          </w:p>
        </w:tc>
        <w:tc>
          <w:tcPr>
            <w:tcW w:w="9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八方村、小山村、南阳村</w:t>
            </w:r>
          </w:p>
        </w:tc>
        <w:tc>
          <w:tcPr>
            <w:tcW w:w="2807" w:type="dxa"/>
            <w:shd w:val="clear" w:color="auto" w:fill="auto"/>
            <w:vAlign w:val="center"/>
          </w:tcPr>
          <w:p>
            <w:pPr>
              <w:widowControl/>
              <w:ind w:left="-105" w:leftChars="-50" w:right="-105" w:rightChars="-50"/>
              <w:jc w:val="left"/>
              <w:rPr>
                <w:rFonts w:ascii="宋体" w:hAnsi="宋体" w:eastAsia="宋体" w:cs="宋体"/>
                <w:kern w:val="0"/>
                <w:sz w:val="18"/>
                <w:szCs w:val="18"/>
              </w:rPr>
            </w:pPr>
            <w:r>
              <w:rPr>
                <w:rFonts w:hint="eastAsia" w:ascii="宋体" w:hAnsi="宋体" w:eastAsia="宋体" w:cs="宋体"/>
                <w:kern w:val="0"/>
                <w:sz w:val="18"/>
                <w:szCs w:val="18"/>
              </w:rPr>
              <w:t>同心县2025年丁塘镇八方等村高标准农田建设项目（高效节水）1.34万亩</w:t>
            </w:r>
          </w:p>
        </w:tc>
        <w:tc>
          <w:tcPr>
            <w:tcW w:w="709"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1.36</w:t>
            </w:r>
          </w:p>
        </w:tc>
        <w:tc>
          <w:tcPr>
            <w:tcW w:w="79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1.36</w:t>
            </w:r>
          </w:p>
        </w:tc>
        <w:tc>
          <w:tcPr>
            <w:tcW w:w="579" w:type="dxa"/>
            <w:shd w:val="clear" w:color="auto" w:fill="auto"/>
            <w:vAlign w:val="center"/>
          </w:tcPr>
          <w:p>
            <w:pPr>
              <w:widowControl/>
              <w:ind w:left="-105" w:leftChars="-50" w:right="-105" w:rightChars="-50"/>
              <w:jc w:val="center"/>
              <w:rPr>
                <w:rFonts w:ascii="宋体" w:hAnsi="宋体" w:eastAsia="宋体" w:cs="宋体"/>
                <w:kern w:val="0"/>
                <w:sz w:val="18"/>
                <w:szCs w:val="18"/>
              </w:rPr>
            </w:pPr>
          </w:p>
        </w:tc>
        <w:tc>
          <w:tcPr>
            <w:tcW w:w="561" w:type="dxa"/>
            <w:shd w:val="clear" w:color="auto" w:fill="auto"/>
            <w:noWrap/>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滴灌</w:t>
            </w:r>
          </w:p>
        </w:tc>
        <w:tc>
          <w:tcPr>
            <w:tcW w:w="1033"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4086.30</w:t>
            </w:r>
          </w:p>
        </w:tc>
        <w:tc>
          <w:tcPr>
            <w:tcW w:w="972" w:type="dxa"/>
            <w:shd w:val="clear" w:color="auto" w:fill="auto"/>
            <w:vAlign w:val="center"/>
          </w:tcPr>
          <w:p>
            <w:pPr>
              <w:widowControl/>
              <w:ind w:left="-105" w:leftChars="-50" w:right="-105" w:rightChars="-50"/>
              <w:jc w:val="center"/>
              <w:rPr>
                <w:rFonts w:ascii="宋体" w:hAnsi="宋体" w:eastAsia="宋体" w:cs="宋体"/>
                <w:kern w:val="0"/>
                <w:sz w:val="18"/>
                <w:szCs w:val="18"/>
              </w:rPr>
            </w:pPr>
            <w:r>
              <w:rPr>
                <w:rFonts w:hint="eastAsia" w:ascii="宋体" w:hAnsi="宋体" w:eastAsia="宋体" w:cs="宋体"/>
                <w:kern w:val="0"/>
                <w:sz w:val="18"/>
                <w:szCs w:val="18"/>
              </w:rPr>
              <w:t>扬黄灌区渠灌改节灌</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1674" w:type="dxa"/>
            <w:gridSpan w:val="2"/>
            <w:shd w:val="clear" w:color="auto" w:fill="auto"/>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2021-2025年合计</w:t>
            </w:r>
          </w:p>
        </w:tc>
        <w:tc>
          <w:tcPr>
            <w:tcW w:w="992" w:type="dxa"/>
            <w:shd w:val="clear" w:color="auto" w:fill="auto"/>
            <w:noWrap/>
            <w:vAlign w:val="center"/>
          </w:tcPr>
          <w:p>
            <w:pPr>
              <w:widowControl/>
              <w:ind w:left="-105" w:leftChars="-50" w:right="-105" w:rightChars="-50"/>
              <w:jc w:val="left"/>
              <w:rPr>
                <w:rFonts w:ascii="宋体" w:hAnsi="宋体" w:eastAsia="宋体" w:cs="宋体"/>
                <w:b/>
                <w:bCs/>
                <w:kern w:val="0"/>
                <w:sz w:val="18"/>
                <w:szCs w:val="18"/>
              </w:rPr>
            </w:pPr>
          </w:p>
        </w:tc>
        <w:tc>
          <w:tcPr>
            <w:tcW w:w="2807" w:type="dxa"/>
            <w:shd w:val="clear" w:color="auto" w:fill="auto"/>
            <w:noWrap/>
            <w:vAlign w:val="center"/>
          </w:tcPr>
          <w:p>
            <w:pPr>
              <w:widowControl/>
              <w:ind w:left="-105" w:leftChars="-50" w:right="-105" w:rightChars="-50"/>
              <w:jc w:val="left"/>
              <w:rPr>
                <w:rFonts w:ascii="宋体" w:hAnsi="宋体" w:eastAsia="宋体" w:cs="宋体"/>
                <w:b/>
                <w:bCs/>
                <w:kern w:val="0"/>
                <w:sz w:val="18"/>
                <w:szCs w:val="18"/>
              </w:rPr>
            </w:pPr>
            <w:r>
              <w:rPr>
                <w:rFonts w:hint="eastAsia" w:ascii="宋体" w:hAnsi="宋体" w:eastAsia="宋体" w:cs="宋体"/>
                <w:b/>
                <w:bCs/>
                <w:kern w:val="0"/>
                <w:sz w:val="18"/>
                <w:szCs w:val="18"/>
              </w:rPr>
              <w:t>新建35.33</w:t>
            </w:r>
            <w:r>
              <w:rPr>
                <w:rFonts w:ascii="宋体" w:hAnsi="宋体" w:eastAsia="宋体" w:cs="宋体"/>
                <w:b/>
                <w:bCs/>
                <w:kern w:val="0"/>
                <w:sz w:val="18"/>
                <w:szCs w:val="18"/>
              </w:rPr>
              <w:t>万亩（渠灌改节灌30.97万亩，旱改水4.36万亩）</w:t>
            </w:r>
          </w:p>
        </w:tc>
        <w:tc>
          <w:tcPr>
            <w:tcW w:w="709"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35.88</w:t>
            </w:r>
          </w:p>
        </w:tc>
        <w:tc>
          <w:tcPr>
            <w:tcW w:w="792"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33.31</w:t>
            </w:r>
          </w:p>
        </w:tc>
        <w:tc>
          <w:tcPr>
            <w:tcW w:w="579"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2.56</w:t>
            </w:r>
          </w:p>
        </w:tc>
        <w:tc>
          <w:tcPr>
            <w:tcW w:w="561"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p>
        </w:tc>
        <w:tc>
          <w:tcPr>
            <w:tcW w:w="1033" w:type="dxa"/>
            <w:shd w:val="clear" w:color="auto" w:fill="auto"/>
            <w:noWrap/>
            <w:vAlign w:val="center"/>
          </w:tcPr>
          <w:p>
            <w:pPr>
              <w:widowControl/>
              <w:ind w:left="-105" w:leftChars="-50" w:right="-105" w:rightChars="-50"/>
              <w:jc w:val="center"/>
              <w:rPr>
                <w:rFonts w:ascii="宋体" w:hAnsi="宋体" w:eastAsia="宋体" w:cs="宋体"/>
                <w:b/>
                <w:bCs/>
                <w:kern w:val="0"/>
                <w:sz w:val="18"/>
                <w:szCs w:val="18"/>
              </w:rPr>
            </w:pPr>
            <w:r>
              <w:rPr>
                <w:rFonts w:hint="eastAsia" w:ascii="宋体" w:hAnsi="宋体" w:eastAsia="宋体" w:cs="宋体"/>
                <w:b/>
                <w:bCs/>
                <w:kern w:val="0"/>
                <w:sz w:val="18"/>
                <w:szCs w:val="18"/>
              </w:rPr>
              <w:t>100999.33</w:t>
            </w:r>
          </w:p>
        </w:tc>
        <w:tc>
          <w:tcPr>
            <w:tcW w:w="972" w:type="dxa"/>
            <w:shd w:val="clear" w:color="auto" w:fill="auto"/>
            <w:noWrap/>
            <w:vAlign w:val="center"/>
          </w:tcPr>
          <w:p>
            <w:pPr>
              <w:widowControl/>
              <w:ind w:left="-105" w:leftChars="-50" w:right="-105" w:rightChars="-50"/>
              <w:jc w:val="left"/>
              <w:rPr>
                <w:rFonts w:ascii="宋体" w:hAnsi="宋体" w:eastAsia="宋体" w:cs="宋体"/>
                <w:b/>
                <w:bCs/>
                <w:kern w:val="0"/>
                <w:sz w:val="18"/>
                <w:szCs w:val="18"/>
              </w:rPr>
            </w:pPr>
          </w:p>
        </w:tc>
      </w:tr>
    </w:tbl>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“十五五”期间高效节水灌溉建设规划22.92万亩（其中旱改水灌溉面积10.41万亩，原节灌改造提升（不新增面积）12.51万亩），投资73971.66万元；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2026年度组组织实施高效节水灌溉建设规划3.30万亩（其中旱改水灌溉面积1.7万亩，原节灌改造提升（不新增面积）1.6万亩）；，投资9898.86万元；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2027年度组组织实施高效节水灌溉建设规划3.01万亩（其中旱改水灌溉面积2.0万亩，原节灌改造提升（不新增面积）1.01万亩）；，投资9030.00万元；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2028年度组组织实施高效节水灌溉建设规划3.2万亩（其中旱改水灌溉面积2.2万亩，原节灌改造提升（不新增面积）1.0万亩）；，投资9600.00万元；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2029年度组组织实施高效节水灌溉建设规划3.6万亩（其中旱改水灌溉面积2.25万亩，原节灌改造提升（不新增面积）1.35万亩）；，投资10792.8万元；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2030年度组组织实施高效节水灌溉建设规划9.81万亩（其中旱改水灌溉面积2.26万亩，原节灌改造提升（不新增面积）7.55万亩）；，投资34650.00万元；</w:t>
      </w:r>
    </w:p>
    <w:p>
      <w:pPr>
        <w:pStyle w:val="39"/>
        <w:spacing w:line="360" w:lineRule="auto"/>
        <w:ind w:firstLine="640"/>
        <w:jc w:val="both"/>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同心县2026-2030年高效节水灌溉分年度建设项目表</w:t>
      </w:r>
    </w:p>
    <w:tbl>
      <w:tblPr>
        <w:tblStyle w:val="23"/>
        <w:tblW w:w="9539"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autofit"/>
        <w:tblCellMar>
          <w:top w:w="0" w:type="dxa"/>
          <w:left w:w="108" w:type="dxa"/>
          <w:bottom w:w="0" w:type="dxa"/>
          <w:right w:w="108" w:type="dxa"/>
        </w:tblCellMar>
      </w:tblPr>
      <w:tblGrid>
        <w:gridCol w:w="405"/>
        <w:gridCol w:w="866"/>
        <w:gridCol w:w="850"/>
        <w:gridCol w:w="2997"/>
        <w:gridCol w:w="709"/>
        <w:gridCol w:w="689"/>
        <w:gridCol w:w="850"/>
        <w:gridCol w:w="567"/>
        <w:gridCol w:w="942"/>
        <w:gridCol w:w="66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tblHeader/>
          <w:jc w:val="center"/>
        </w:trPr>
        <w:tc>
          <w:tcPr>
            <w:tcW w:w="405" w:type="dxa"/>
            <w:vMerge w:val="restart"/>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序号</w:t>
            </w:r>
          </w:p>
        </w:tc>
        <w:tc>
          <w:tcPr>
            <w:tcW w:w="1716" w:type="dxa"/>
            <w:gridSpan w:val="2"/>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行政区域</w:t>
            </w:r>
          </w:p>
        </w:tc>
        <w:tc>
          <w:tcPr>
            <w:tcW w:w="2997" w:type="dxa"/>
            <w:vMerge w:val="restart"/>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项目名称</w:t>
            </w:r>
          </w:p>
        </w:tc>
        <w:tc>
          <w:tcPr>
            <w:tcW w:w="2248" w:type="dxa"/>
            <w:gridSpan w:val="3"/>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高效节水灌溉（万亩）</w:t>
            </w:r>
          </w:p>
        </w:tc>
        <w:tc>
          <w:tcPr>
            <w:tcW w:w="567" w:type="dxa"/>
            <w:vMerge w:val="restart"/>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灌溉方式</w:t>
            </w:r>
          </w:p>
        </w:tc>
        <w:tc>
          <w:tcPr>
            <w:tcW w:w="942" w:type="dxa"/>
            <w:vMerge w:val="restart"/>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投资估算      （万元）</w:t>
            </w:r>
          </w:p>
        </w:tc>
        <w:tc>
          <w:tcPr>
            <w:tcW w:w="664" w:type="dxa"/>
            <w:vMerge w:val="restart"/>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tblHeader/>
          <w:jc w:val="center"/>
        </w:trPr>
        <w:tc>
          <w:tcPr>
            <w:tcW w:w="405"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c>
          <w:tcPr>
            <w:tcW w:w="866" w:type="dxa"/>
            <w:vMerge w:val="restart"/>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乡镇</w:t>
            </w:r>
          </w:p>
        </w:tc>
        <w:tc>
          <w:tcPr>
            <w:tcW w:w="850" w:type="dxa"/>
            <w:vMerge w:val="restart"/>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行政村</w:t>
            </w:r>
          </w:p>
        </w:tc>
        <w:tc>
          <w:tcPr>
            <w:tcW w:w="2997"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c>
          <w:tcPr>
            <w:tcW w:w="1398" w:type="dxa"/>
            <w:gridSpan w:val="2"/>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新增</w:t>
            </w:r>
          </w:p>
        </w:tc>
        <w:tc>
          <w:tcPr>
            <w:tcW w:w="850" w:type="dxa"/>
            <w:vMerge w:val="restart"/>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原节灌改造提升（不新增面积）</w:t>
            </w:r>
          </w:p>
        </w:tc>
        <w:tc>
          <w:tcPr>
            <w:tcW w:w="567"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c>
          <w:tcPr>
            <w:tcW w:w="942"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c>
          <w:tcPr>
            <w:tcW w:w="664"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tblHeader/>
          <w:jc w:val="center"/>
        </w:trPr>
        <w:tc>
          <w:tcPr>
            <w:tcW w:w="405"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c>
          <w:tcPr>
            <w:tcW w:w="866"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c>
          <w:tcPr>
            <w:tcW w:w="850"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c>
          <w:tcPr>
            <w:tcW w:w="2997"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c>
          <w:tcPr>
            <w:tcW w:w="709"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小计</w:t>
            </w:r>
          </w:p>
        </w:tc>
        <w:tc>
          <w:tcPr>
            <w:tcW w:w="689"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旱改水</w:t>
            </w:r>
          </w:p>
        </w:tc>
        <w:tc>
          <w:tcPr>
            <w:tcW w:w="850"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c>
          <w:tcPr>
            <w:tcW w:w="567"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c>
          <w:tcPr>
            <w:tcW w:w="942"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c>
          <w:tcPr>
            <w:tcW w:w="664" w:type="dxa"/>
            <w:vMerge w:val="continue"/>
            <w:shd w:val="clear" w:color="auto" w:fill="auto"/>
            <w:vAlign w:val="center"/>
          </w:tcPr>
          <w:p>
            <w:pPr>
              <w:widowControl/>
              <w:ind w:left="-105" w:leftChars="-50" w:right="-105" w:rightChars="-50"/>
              <w:jc w:val="left"/>
              <w:rPr>
                <w:rFonts w:ascii="仿宋_GB2312" w:hAnsi="宋体" w:eastAsia="仿宋_GB2312" w:cs="宋体"/>
                <w:b/>
                <w:bCs/>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八</w:t>
            </w:r>
          </w:p>
        </w:tc>
        <w:tc>
          <w:tcPr>
            <w:tcW w:w="866"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2026年小计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p>
        </w:tc>
        <w:tc>
          <w:tcPr>
            <w:tcW w:w="709"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1.70 </w:t>
            </w:r>
          </w:p>
        </w:tc>
        <w:tc>
          <w:tcPr>
            <w:tcW w:w="689"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1.70</w:t>
            </w:r>
          </w:p>
        </w:tc>
        <w:tc>
          <w:tcPr>
            <w:tcW w:w="850"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1.60</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c>
          <w:tcPr>
            <w:tcW w:w="942"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9898.86</w:t>
            </w:r>
          </w:p>
        </w:tc>
        <w:tc>
          <w:tcPr>
            <w:tcW w:w="664"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丁塘镇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河草沟</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同心县2026年丁塘镇河草沟高标准农田建设项目（改造提升）0.59万亩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0.59</w:t>
            </w:r>
          </w:p>
        </w:tc>
        <w:tc>
          <w:tcPr>
            <w:tcW w:w="567"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1770.00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原节灌改造提升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丁塘镇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团结村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同心县2026年丁塘镇团结村高标准农田建设项目（改造提升）0.32万亩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0.32</w:t>
            </w:r>
          </w:p>
        </w:tc>
        <w:tc>
          <w:tcPr>
            <w:tcW w:w="567"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960.00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原节灌改造提升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丁塘镇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吴家河湾村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同心县2026年丁塘镇吴家河湾村（一期）高标准农田建设项目（改造提升）0.69万亩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0.69</w:t>
            </w:r>
          </w:p>
        </w:tc>
        <w:tc>
          <w:tcPr>
            <w:tcW w:w="567"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2070.00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原节灌改造提升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王团镇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倒墩子村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王团镇倒墩子村高标准农田建设项目</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0.5</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0.5</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567"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1500.00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张家塬乡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梨花嘴村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同心县2026年梨花嘴村高效节水灌溉项目1.2万亩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1.20</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567"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3598.86</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九</w:t>
            </w:r>
          </w:p>
        </w:tc>
        <w:tc>
          <w:tcPr>
            <w:tcW w:w="866"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2027年小计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p>
        </w:tc>
        <w:tc>
          <w:tcPr>
            <w:tcW w:w="709"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2.00</w:t>
            </w:r>
          </w:p>
        </w:tc>
        <w:tc>
          <w:tcPr>
            <w:tcW w:w="689"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2.00</w:t>
            </w:r>
          </w:p>
        </w:tc>
        <w:tc>
          <w:tcPr>
            <w:tcW w:w="850"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1.01</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c>
          <w:tcPr>
            <w:tcW w:w="942"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9030.00</w:t>
            </w:r>
          </w:p>
        </w:tc>
        <w:tc>
          <w:tcPr>
            <w:tcW w:w="664"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丁塘镇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新华村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同心县2027年丁塘镇新华村高效节水灌溉（改造提升）0.56万亩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0.00</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0.56</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1680.00</w:t>
            </w:r>
          </w:p>
        </w:tc>
        <w:tc>
          <w:tcPr>
            <w:tcW w:w="664"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原节灌改造提升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丁塘镇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吴家河湾村（二期）</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同心县2027年丁塘镇吴家河湾村(二期)高效节水灌溉（改造提升）0.45万亩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0.00</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0.45</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1350.00</w:t>
            </w:r>
          </w:p>
        </w:tc>
        <w:tc>
          <w:tcPr>
            <w:tcW w:w="664"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原节灌改造提升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西沟村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2027年同心县下马关镇西沟村高标准农田建设项目（高效节水）2.0万亩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2.00</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2.00</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6000.00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十</w:t>
            </w:r>
          </w:p>
        </w:tc>
        <w:tc>
          <w:tcPr>
            <w:tcW w:w="866"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2028年小计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p>
        </w:tc>
        <w:tc>
          <w:tcPr>
            <w:tcW w:w="709"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2.20</w:t>
            </w:r>
          </w:p>
        </w:tc>
        <w:tc>
          <w:tcPr>
            <w:tcW w:w="689"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2.20</w:t>
            </w:r>
          </w:p>
        </w:tc>
        <w:tc>
          <w:tcPr>
            <w:tcW w:w="850"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c>
          <w:tcPr>
            <w:tcW w:w="942"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9600.00</w:t>
            </w:r>
          </w:p>
        </w:tc>
        <w:tc>
          <w:tcPr>
            <w:tcW w:w="664"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马高庄乡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沟滩村</w:t>
            </w:r>
          </w:p>
        </w:tc>
        <w:tc>
          <w:tcPr>
            <w:tcW w:w="2997" w:type="dxa"/>
            <w:shd w:val="clear" w:color="auto" w:fill="auto"/>
            <w:noWrap/>
            <w:vAlign w:val="center"/>
          </w:tcPr>
          <w:p>
            <w:pPr>
              <w:widowControl/>
              <w:ind w:left="-105" w:leftChars="-50" w:right="-105" w:rightChars="-50"/>
              <w:jc w:val="left"/>
              <w:rPr>
                <w:rFonts w:ascii="仿宋_GB2312" w:hAnsi="宋体" w:eastAsia="仿宋_GB2312" w:cs="宋体"/>
                <w:kern w:val="0"/>
                <w:sz w:val="20"/>
                <w:szCs w:val="20"/>
              </w:rPr>
            </w:pPr>
            <w:r>
              <w:rPr>
                <w:rFonts w:hint="eastAsia" w:ascii="仿宋_GB2312" w:hAnsi="宋体" w:eastAsia="仿宋_GB2312" w:cs="宋体"/>
                <w:kern w:val="0"/>
                <w:sz w:val="20"/>
                <w:szCs w:val="20"/>
              </w:rPr>
              <w:t>2028年同心县马高庄乡沟滩村高标准农田建设项目（高效节水）0.7万亩</w:t>
            </w:r>
          </w:p>
        </w:tc>
        <w:tc>
          <w:tcPr>
            <w:tcW w:w="709"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0.70</w:t>
            </w:r>
          </w:p>
        </w:tc>
        <w:tc>
          <w:tcPr>
            <w:tcW w:w="689"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0.70</w:t>
            </w:r>
          </w:p>
        </w:tc>
        <w:tc>
          <w:tcPr>
            <w:tcW w:w="850"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2100.00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赵家庙、马庄子村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2028年同心县下马关镇万亩高标准农田建设项目（改造提升）1.0万亩</w:t>
            </w:r>
          </w:p>
        </w:tc>
        <w:tc>
          <w:tcPr>
            <w:tcW w:w="709"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0.00</w:t>
            </w:r>
          </w:p>
        </w:tc>
        <w:tc>
          <w:tcPr>
            <w:tcW w:w="689"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c>
          <w:tcPr>
            <w:tcW w:w="850"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1.00</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3000.00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张家塬乡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折腰沟村</w:t>
            </w:r>
          </w:p>
        </w:tc>
        <w:tc>
          <w:tcPr>
            <w:tcW w:w="2997" w:type="dxa"/>
            <w:shd w:val="clear" w:color="auto" w:fill="auto"/>
            <w:noWrap/>
            <w:vAlign w:val="center"/>
          </w:tcPr>
          <w:p>
            <w:pPr>
              <w:widowControl/>
              <w:ind w:left="-105" w:leftChars="-50" w:right="-105" w:rightChars="-50"/>
              <w:jc w:val="left"/>
              <w:rPr>
                <w:rFonts w:ascii="仿宋_GB2312" w:hAnsi="宋体" w:eastAsia="仿宋_GB2312" w:cs="宋体"/>
                <w:kern w:val="0"/>
                <w:sz w:val="20"/>
                <w:szCs w:val="20"/>
              </w:rPr>
            </w:pPr>
            <w:r>
              <w:rPr>
                <w:rFonts w:hint="eastAsia" w:ascii="仿宋_GB2312" w:hAnsi="宋体" w:eastAsia="仿宋_GB2312" w:cs="宋体"/>
                <w:kern w:val="0"/>
                <w:sz w:val="20"/>
                <w:szCs w:val="20"/>
              </w:rPr>
              <w:t>2028年同心县张家塬乡折腰沟村高标准农田建设项目（高效节水）0.8万亩</w:t>
            </w:r>
          </w:p>
        </w:tc>
        <w:tc>
          <w:tcPr>
            <w:tcW w:w="709"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0.80</w:t>
            </w:r>
          </w:p>
        </w:tc>
        <w:tc>
          <w:tcPr>
            <w:tcW w:w="689"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0.80</w:t>
            </w:r>
          </w:p>
        </w:tc>
        <w:tc>
          <w:tcPr>
            <w:tcW w:w="850"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2400.00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韦州镇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马庄子村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2028年同心县韦州镇马庄子村高标准农田建设项目（高效节水）0.7万亩</w:t>
            </w:r>
          </w:p>
        </w:tc>
        <w:tc>
          <w:tcPr>
            <w:tcW w:w="709"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0.70</w:t>
            </w:r>
          </w:p>
        </w:tc>
        <w:tc>
          <w:tcPr>
            <w:tcW w:w="689"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0.70</w:t>
            </w:r>
          </w:p>
        </w:tc>
        <w:tc>
          <w:tcPr>
            <w:tcW w:w="850"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2100.00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十一</w:t>
            </w:r>
          </w:p>
        </w:tc>
        <w:tc>
          <w:tcPr>
            <w:tcW w:w="866"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2029年小计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p>
        </w:tc>
        <w:tc>
          <w:tcPr>
            <w:tcW w:w="709"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2.25 </w:t>
            </w:r>
          </w:p>
        </w:tc>
        <w:tc>
          <w:tcPr>
            <w:tcW w:w="689"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2.25 </w:t>
            </w:r>
          </w:p>
        </w:tc>
        <w:tc>
          <w:tcPr>
            <w:tcW w:w="850"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1.35</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c>
          <w:tcPr>
            <w:tcW w:w="942"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10792.80</w:t>
            </w:r>
          </w:p>
        </w:tc>
        <w:tc>
          <w:tcPr>
            <w:tcW w:w="664"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预旺镇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南关、南塬</w:t>
            </w:r>
          </w:p>
        </w:tc>
        <w:tc>
          <w:tcPr>
            <w:tcW w:w="2997" w:type="dxa"/>
            <w:shd w:val="clear" w:color="auto" w:fill="auto"/>
            <w:noWrap/>
            <w:vAlign w:val="center"/>
          </w:tcPr>
          <w:p>
            <w:pPr>
              <w:widowControl/>
              <w:ind w:left="-105" w:leftChars="-50" w:right="-105" w:rightChars="-50"/>
              <w:jc w:val="left"/>
              <w:rPr>
                <w:rFonts w:ascii="仿宋_GB2312" w:hAnsi="宋体" w:eastAsia="仿宋_GB2312" w:cs="宋体"/>
                <w:kern w:val="0"/>
                <w:sz w:val="20"/>
                <w:szCs w:val="20"/>
              </w:rPr>
            </w:pPr>
            <w:r>
              <w:rPr>
                <w:rFonts w:hint="eastAsia" w:ascii="仿宋_GB2312" w:hAnsi="宋体" w:eastAsia="仿宋_GB2312" w:cs="宋体"/>
                <w:kern w:val="0"/>
                <w:sz w:val="20"/>
                <w:szCs w:val="20"/>
              </w:rPr>
              <w:t>2029年同心县预旺镇南关、南塬村高标准农田建设项目（高效节水）2.0万亩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2.00 </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2.00 </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6000.00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兴隆乡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新生村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同心县2029年兴隆乡新生村高标准农田建设项目（改造提升）0.5万亩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0.00 </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0.5</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1500.00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原节灌改造提升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豫海镇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园艺村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同心县2029年兴隆乡园艺村高标准农田建设项目（改造提升）0.68万亩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0.00 </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0.68</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2040.00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原节灌改造提升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河西镇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李沿子村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同心县2029年兴隆乡李沿子村高标准农田建设项目（改造提升）0.17万亩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0.00 </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0.17</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510.00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原节灌改造提升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张家塬乡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沈家湾</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同心县2029年沈家湾村高效节水灌溉项目0.25万亩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0.25 </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742.80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十二</w:t>
            </w:r>
          </w:p>
        </w:tc>
        <w:tc>
          <w:tcPr>
            <w:tcW w:w="866"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2030年小计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2997" w:type="dxa"/>
            <w:shd w:val="clear" w:color="auto" w:fill="auto"/>
            <w:noWrap/>
            <w:vAlign w:val="center"/>
          </w:tcPr>
          <w:p>
            <w:pPr>
              <w:widowControl/>
              <w:ind w:left="-105" w:leftChars="-50" w:right="-105" w:rightChars="-50"/>
              <w:jc w:val="left"/>
              <w:rPr>
                <w:rFonts w:ascii="仿宋_GB2312" w:hAnsi="宋体" w:eastAsia="仿宋_GB2312" w:cs="宋体"/>
                <w:b/>
                <w:bCs/>
                <w:kern w:val="0"/>
                <w:sz w:val="18"/>
                <w:szCs w:val="18"/>
              </w:rPr>
            </w:pP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2.26</w:t>
            </w:r>
          </w:p>
        </w:tc>
        <w:tc>
          <w:tcPr>
            <w:tcW w:w="689"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2.26</w:t>
            </w:r>
          </w:p>
        </w:tc>
        <w:tc>
          <w:tcPr>
            <w:tcW w:w="850"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7.55</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c>
          <w:tcPr>
            <w:tcW w:w="942" w:type="dxa"/>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34650.00</w:t>
            </w:r>
          </w:p>
        </w:tc>
        <w:tc>
          <w:tcPr>
            <w:tcW w:w="664"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马高庄乡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黄草原片区</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2030年同心县马高庄乡黄草原片区3.06 万亩高效节水灌溉工程（改造提升）</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3.06</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noWrap/>
            <w:vAlign w:val="center"/>
          </w:tcPr>
          <w:p>
            <w:pPr>
              <w:widowControl/>
              <w:ind w:left="-105" w:leftChars="-50" w:right="-105" w:rightChars="-50"/>
              <w:jc w:val="center"/>
              <w:rPr>
                <w:rFonts w:ascii="仿宋_GB2312" w:hAnsi="仿宋" w:eastAsia="仿宋_GB2312" w:cs="宋体"/>
                <w:kern w:val="0"/>
                <w:sz w:val="18"/>
                <w:szCs w:val="18"/>
              </w:rPr>
            </w:pPr>
            <w:r>
              <w:rPr>
                <w:rFonts w:hint="eastAsia" w:ascii="仿宋_GB2312" w:hAnsi="仿宋" w:eastAsia="仿宋_GB2312" w:cs="宋体"/>
                <w:kern w:val="0"/>
                <w:sz w:val="18"/>
                <w:szCs w:val="18"/>
              </w:rPr>
              <w:t>9180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预旺镇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土峰、沙土坡、北关片区</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2030年同心县土峰、沙土坡、北关片区4.49万亩高效节水灌溉工程（改造提升）</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4.49</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noWrap/>
            <w:vAlign w:val="center"/>
          </w:tcPr>
          <w:p>
            <w:pPr>
              <w:widowControl/>
              <w:ind w:left="-105" w:leftChars="-50" w:right="-105" w:rightChars="-50"/>
              <w:jc w:val="center"/>
              <w:rPr>
                <w:rFonts w:ascii="仿宋_GB2312" w:hAnsi="仿宋" w:eastAsia="仿宋_GB2312" w:cs="宋体"/>
                <w:kern w:val="0"/>
                <w:sz w:val="18"/>
                <w:szCs w:val="18"/>
              </w:rPr>
            </w:pPr>
            <w:r>
              <w:rPr>
                <w:rFonts w:hint="eastAsia" w:ascii="仿宋_GB2312" w:hAnsi="仿宋" w:eastAsia="仿宋_GB2312" w:cs="宋体"/>
                <w:kern w:val="0"/>
                <w:sz w:val="18"/>
                <w:szCs w:val="18"/>
              </w:rPr>
              <w:t>13470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下马关镇</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张家树片区</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2030年同心县下马关镇张家树片区高效节水灌溉项目2.0万亩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noWrap/>
            <w:vAlign w:val="center"/>
          </w:tcPr>
          <w:p>
            <w:pPr>
              <w:widowControl/>
              <w:ind w:left="-105" w:leftChars="-50" w:right="-105" w:rightChars="-50"/>
              <w:jc w:val="center"/>
              <w:rPr>
                <w:rFonts w:ascii="仿宋_GB2312" w:hAnsi="仿宋" w:eastAsia="仿宋_GB2312" w:cs="宋体"/>
                <w:kern w:val="0"/>
                <w:sz w:val="18"/>
                <w:szCs w:val="18"/>
              </w:rPr>
            </w:pPr>
            <w:r>
              <w:rPr>
                <w:rFonts w:hint="eastAsia" w:ascii="仿宋_GB2312" w:hAnsi="仿宋" w:eastAsia="仿宋_GB2312" w:cs="宋体"/>
                <w:kern w:val="0"/>
                <w:sz w:val="18"/>
                <w:szCs w:val="18"/>
              </w:rPr>
              <w:t>6000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05"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866"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张家塬乡</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海棠湖村</w:t>
            </w:r>
          </w:p>
        </w:tc>
        <w:tc>
          <w:tcPr>
            <w:tcW w:w="2997" w:type="dxa"/>
            <w:shd w:val="clear" w:color="auto" w:fill="auto"/>
            <w:vAlign w:val="center"/>
          </w:tcPr>
          <w:p>
            <w:pPr>
              <w:widowControl/>
              <w:ind w:left="-105" w:leftChars="-50" w:right="-105" w:rightChars="-50"/>
              <w:jc w:val="left"/>
              <w:rPr>
                <w:rFonts w:ascii="仿宋_GB2312" w:hAnsi="宋体" w:eastAsia="仿宋_GB2312" w:cs="宋体"/>
                <w:kern w:val="0"/>
                <w:sz w:val="18"/>
                <w:szCs w:val="18"/>
              </w:rPr>
            </w:pPr>
            <w:r>
              <w:rPr>
                <w:rFonts w:hint="eastAsia" w:ascii="仿宋_GB2312" w:hAnsi="宋体" w:eastAsia="仿宋_GB2312" w:cs="宋体"/>
                <w:kern w:val="0"/>
                <w:sz w:val="18"/>
                <w:szCs w:val="18"/>
              </w:rPr>
              <w:t>同心县2030年海棠湖村高效节水灌溉项目0.26万亩</w:t>
            </w:r>
          </w:p>
        </w:tc>
        <w:tc>
          <w:tcPr>
            <w:tcW w:w="70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689"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0.26</w:t>
            </w:r>
          </w:p>
        </w:tc>
        <w:tc>
          <w:tcPr>
            <w:tcW w:w="850"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567" w:type="dxa"/>
            <w:shd w:val="clear" w:color="auto" w:fill="auto"/>
            <w:noWrap/>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942" w:type="dxa"/>
            <w:shd w:val="clear" w:color="auto" w:fill="auto"/>
            <w:noWrap/>
            <w:vAlign w:val="center"/>
          </w:tcPr>
          <w:p>
            <w:pPr>
              <w:widowControl/>
              <w:ind w:left="-105" w:leftChars="-50" w:right="-105" w:rightChars="-50"/>
              <w:jc w:val="center"/>
              <w:rPr>
                <w:rFonts w:ascii="仿宋_GB2312" w:hAnsi="仿宋" w:eastAsia="仿宋_GB2312" w:cs="宋体"/>
                <w:kern w:val="0"/>
                <w:sz w:val="18"/>
                <w:szCs w:val="18"/>
              </w:rPr>
            </w:pPr>
            <w:r>
              <w:rPr>
                <w:rFonts w:hint="eastAsia" w:ascii="仿宋_GB2312" w:hAnsi="仿宋" w:eastAsia="仿宋_GB2312" w:cs="宋体"/>
                <w:kern w:val="0"/>
                <w:sz w:val="18"/>
                <w:szCs w:val="18"/>
              </w:rPr>
              <w:t>6000</w:t>
            </w:r>
          </w:p>
        </w:tc>
        <w:tc>
          <w:tcPr>
            <w:tcW w:w="664" w:type="dxa"/>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旱改水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271" w:type="dxa"/>
            <w:gridSpan w:val="2"/>
            <w:shd w:val="clear" w:color="auto" w:fill="auto"/>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2026-2030年合计</w:t>
            </w:r>
          </w:p>
        </w:tc>
        <w:tc>
          <w:tcPr>
            <w:tcW w:w="850" w:type="dxa"/>
            <w:shd w:val="clear" w:color="auto" w:fill="auto"/>
            <w:noWrap/>
            <w:vAlign w:val="center"/>
          </w:tcPr>
          <w:p>
            <w:pPr>
              <w:widowControl/>
              <w:ind w:left="-105" w:leftChars="-50" w:right="-105" w:rightChars="-50"/>
              <w:jc w:val="left"/>
              <w:rPr>
                <w:rFonts w:ascii="仿宋_GB2312" w:hAnsi="宋体" w:eastAsia="仿宋_GB2312" w:cs="宋体"/>
                <w:b/>
                <w:bCs/>
                <w:kern w:val="0"/>
                <w:sz w:val="18"/>
                <w:szCs w:val="18"/>
              </w:rPr>
            </w:pPr>
          </w:p>
        </w:tc>
        <w:tc>
          <w:tcPr>
            <w:tcW w:w="2997" w:type="dxa"/>
            <w:shd w:val="clear" w:color="auto" w:fill="auto"/>
            <w:noWrap/>
            <w:vAlign w:val="center"/>
          </w:tcPr>
          <w:p>
            <w:pPr>
              <w:widowControl/>
              <w:ind w:left="-105" w:leftChars="-50" w:right="-105" w:rightChars="-50"/>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新建8.7万亩（旱改水），改造提升12.51万亩（原节灌改造提升）。</w:t>
            </w:r>
          </w:p>
        </w:tc>
        <w:tc>
          <w:tcPr>
            <w:tcW w:w="709"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22.92</w:t>
            </w:r>
          </w:p>
        </w:tc>
        <w:tc>
          <w:tcPr>
            <w:tcW w:w="689"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10.41</w:t>
            </w:r>
          </w:p>
        </w:tc>
        <w:tc>
          <w:tcPr>
            <w:tcW w:w="850"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12.51</w:t>
            </w:r>
          </w:p>
        </w:tc>
        <w:tc>
          <w:tcPr>
            <w:tcW w:w="567"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p>
        </w:tc>
        <w:tc>
          <w:tcPr>
            <w:tcW w:w="942" w:type="dxa"/>
            <w:shd w:val="clear" w:color="auto" w:fill="auto"/>
            <w:noWrap/>
            <w:vAlign w:val="center"/>
          </w:tcPr>
          <w:p>
            <w:pPr>
              <w:widowControl/>
              <w:ind w:left="-105" w:leftChars="-50" w:right="-105" w:rightChars="-50"/>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 xml:space="preserve">73971.66 </w:t>
            </w:r>
          </w:p>
        </w:tc>
        <w:tc>
          <w:tcPr>
            <w:tcW w:w="664" w:type="dxa"/>
            <w:shd w:val="clear" w:color="auto" w:fill="auto"/>
            <w:noWrap/>
            <w:vAlign w:val="center"/>
          </w:tcPr>
          <w:p>
            <w:pPr>
              <w:widowControl/>
              <w:ind w:left="-105" w:leftChars="-50" w:right="-105" w:rightChars="-50"/>
              <w:jc w:val="left"/>
              <w:rPr>
                <w:rFonts w:ascii="仿宋_GB2312" w:hAnsi="宋体" w:eastAsia="仿宋_GB2312" w:cs="宋体"/>
                <w:b/>
                <w:bCs/>
                <w:kern w:val="0"/>
                <w:sz w:val="18"/>
                <w:szCs w:val="18"/>
              </w:rPr>
            </w:pPr>
          </w:p>
        </w:tc>
      </w:tr>
    </w:tbl>
    <w:p>
      <w:pPr>
        <w:pStyle w:val="39"/>
        <w:spacing w:line="360" w:lineRule="auto"/>
        <w:ind w:firstLine="640"/>
        <w:jc w:val="both"/>
        <w:rPr>
          <w:rFonts w:ascii="仿宋_GB2312" w:hAnsi="宋体" w:eastAsia="仿宋_GB2312" w:cs="仿宋_GB2312"/>
          <w:color w:val="auto"/>
          <w:sz w:val="28"/>
          <w:szCs w:val="28"/>
        </w:rPr>
      </w:pPr>
    </w:p>
    <w:p>
      <w:pPr>
        <w:pStyle w:val="3"/>
      </w:pPr>
      <w:bookmarkStart w:id="73" w:name="_Toc114243458"/>
      <w:r>
        <w:rPr>
          <w:rFonts w:hint="eastAsia"/>
        </w:rPr>
        <w:t>分产业发展安排</w:t>
      </w:r>
      <w:bookmarkEnd w:id="73"/>
    </w:p>
    <w:p>
      <w:pPr>
        <w:spacing w:line="360" w:lineRule="auto"/>
        <w:ind w:firstLine="492" w:firstLineChars="154"/>
        <w:rPr>
          <w:rFonts w:ascii="仿宋_GB2312" w:hAnsi="宋体" w:eastAsia="仿宋_GB2312"/>
          <w:spacing w:val="-2"/>
          <w:sz w:val="28"/>
          <w:szCs w:val="28"/>
        </w:rPr>
      </w:pPr>
      <w:r>
        <w:rPr>
          <w:rFonts w:hint="eastAsia" w:ascii="Times New Roman" w:hAnsi="Times New Roman" w:eastAsia="仿宋_GB2312" w:cs="Times New Roman"/>
          <w:color w:val="auto"/>
          <w:kern w:val="2"/>
          <w:sz w:val="32"/>
          <w:szCs w:val="32"/>
          <w:lang w:val="zh-CN" w:eastAsia="zh-CN" w:bidi="ar-SA"/>
        </w:rPr>
        <w:t xml:space="preserve">（1）本次规划高标准农田建设总面积为29.61万亩，其中玉米种植24.01万亩；马铃薯种植1.96万亩；枸杞1.25万亩；葡萄种植1.57万亩；芦笋种植0.22万亩；果园种植0.6万亩。 </w:t>
      </w:r>
    </w:p>
    <w:p>
      <w:pPr>
        <w:widowControl/>
        <w:ind w:firstLine="1342" w:firstLineChars="637"/>
        <w:jc w:val="left"/>
        <w:rPr>
          <w:rFonts w:ascii="宋体" w:hAnsi="宋体" w:eastAsia="宋体" w:cs="宋体"/>
          <w:b/>
          <w:bCs/>
          <w:kern w:val="0"/>
          <w:sz w:val="18"/>
          <w:szCs w:val="18"/>
        </w:rPr>
      </w:pPr>
      <w:r>
        <w:rPr>
          <w:rFonts w:hint="eastAsia" w:ascii="宋体" w:hAnsi="宋体" w:eastAsia="宋体" w:cs="宋体"/>
          <w:b/>
          <w:bCs/>
          <w:kern w:val="0"/>
          <w:szCs w:val="21"/>
        </w:rPr>
        <w:t xml:space="preserve">同心县（市、区）规划年高标准农田作物种植面积统计表        </w:t>
      </w:r>
      <w:r>
        <w:rPr>
          <w:rFonts w:hint="eastAsia" w:ascii="宋体" w:hAnsi="宋体" w:eastAsia="宋体" w:cs="宋体"/>
          <w:b/>
          <w:bCs/>
          <w:kern w:val="0"/>
          <w:sz w:val="18"/>
          <w:szCs w:val="18"/>
        </w:rPr>
        <w:t>单位：万亩</w:t>
      </w:r>
    </w:p>
    <w:tbl>
      <w:tblPr>
        <w:tblStyle w:val="23"/>
        <w:tblW w:w="5000" w:type="pct"/>
        <w:jc w:val="center"/>
        <w:tblLayout w:type="autofit"/>
        <w:tblCellMar>
          <w:top w:w="0" w:type="dxa"/>
          <w:left w:w="108" w:type="dxa"/>
          <w:bottom w:w="0" w:type="dxa"/>
          <w:right w:w="108" w:type="dxa"/>
        </w:tblCellMar>
      </w:tblPr>
      <w:tblGrid>
        <w:gridCol w:w="646"/>
        <w:gridCol w:w="1069"/>
        <w:gridCol w:w="754"/>
        <w:gridCol w:w="754"/>
        <w:gridCol w:w="646"/>
        <w:gridCol w:w="754"/>
        <w:gridCol w:w="855"/>
        <w:gridCol w:w="646"/>
        <w:gridCol w:w="649"/>
        <w:gridCol w:w="649"/>
        <w:gridCol w:w="653"/>
        <w:gridCol w:w="649"/>
      </w:tblGrid>
      <w:tr>
        <w:tblPrEx>
          <w:tblCellMar>
            <w:top w:w="0" w:type="dxa"/>
            <w:left w:w="108" w:type="dxa"/>
            <w:bottom w:w="0" w:type="dxa"/>
            <w:right w:w="108" w:type="dxa"/>
          </w:tblCellMar>
        </w:tblPrEx>
        <w:trPr>
          <w:trHeight w:val="340" w:hRule="atLeast"/>
          <w:jc w:val="center"/>
        </w:trPr>
        <w:tc>
          <w:tcPr>
            <w:tcW w:w="371"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序号</w:t>
            </w:r>
          </w:p>
        </w:tc>
        <w:tc>
          <w:tcPr>
            <w:tcW w:w="61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行政区域</w:t>
            </w:r>
          </w:p>
        </w:tc>
        <w:tc>
          <w:tcPr>
            <w:tcW w:w="4016" w:type="pct"/>
            <w:gridSpan w:val="10"/>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总灌溉面积</w:t>
            </w:r>
          </w:p>
        </w:tc>
      </w:tr>
      <w:tr>
        <w:tblPrEx>
          <w:tblCellMar>
            <w:top w:w="0" w:type="dxa"/>
            <w:left w:w="108" w:type="dxa"/>
            <w:bottom w:w="0" w:type="dxa"/>
            <w:right w:w="108" w:type="dxa"/>
          </w:tblCellMar>
        </w:tblPrEx>
        <w:trPr>
          <w:trHeight w:val="340" w:hRule="atLeast"/>
          <w:jc w:val="center"/>
        </w:trPr>
        <w:tc>
          <w:tcPr>
            <w:tcW w:w="371"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c>
          <w:tcPr>
            <w:tcW w:w="613"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c>
          <w:tcPr>
            <w:tcW w:w="432"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合计</w:t>
            </w:r>
          </w:p>
        </w:tc>
        <w:tc>
          <w:tcPr>
            <w:tcW w:w="3212" w:type="pct"/>
            <w:gridSpan w:val="8"/>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耕地</w:t>
            </w:r>
          </w:p>
        </w:tc>
        <w:tc>
          <w:tcPr>
            <w:tcW w:w="372" w:type="pct"/>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果园</w:t>
            </w:r>
          </w:p>
        </w:tc>
      </w:tr>
      <w:tr>
        <w:tblPrEx>
          <w:tblCellMar>
            <w:top w:w="0" w:type="dxa"/>
            <w:left w:w="108" w:type="dxa"/>
            <w:bottom w:w="0" w:type="dxa"/>
            <w:right w:w="108" w:type="dxa"/>
          </w:tblCellMar>
        </w:tblPrEx>
        <w:trPr>
          <w:trHeight w:val="340" w:hRule="atLeast"/>
          <w:jc w:val="center"/>
        </w:trPr>
        <w:tc>
          <w:tcPr>
            <w:tcW w:w="371"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c>
          <w:tcPr>
            <w:tcW w:w="613"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c>
          <w:tcPr>
            <w:tcW w:w="432"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小计</w:t>
            </w:r>
          </w:p>
        </w:tc>
        <w:tc>
          <w:tcPr>
            <w:tcW w:w="370"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小麦</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玉米</w:t>
            </w:r>
          </w:p>
        </w:tc>
        <w:tc>
          <w:tcPr>
            <w:tcW w:w="490"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马铃薯</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蔬菜</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枸杞</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葡萄</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芦笋</w:t>
            </w:r>
          </w:p>
        </w:tc>
        <w:tc>
          <w:tcPr>
            <w:tcW w:w="372"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1</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王团镇</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1.22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1.22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1.22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下马关</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8.90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8.90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7.43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1.25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0.22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3</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河西镇</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1.49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1.49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1.49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丁塘镇</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5</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兴隆乡</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0.89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0.89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0.89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豫海镇</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7</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石狮镇</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0.60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韦州镇</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5.12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5.12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3.55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1.57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9</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预旺镇</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3.59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3.59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2.41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1.19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马高庄乡</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2.13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2.13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1.36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0.77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11</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张家塬乡</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3.83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3.83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3.83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613"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田老庄乡</w:t>
            </w:r>
          </w:p>
        </w:tc>
        <w:tc>
          <w:tcPr>
            <w:tcW w:w="432"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2.43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2.43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2.43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340" w:hRule="atLeast"/>
          <w:jc w:val="center"/>
        </w:trPr>
        <w:tc>
          <w:tcPr>
            <w:tcW w:w="371"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合计</w:t>
            </w:r>
          </w:p>
        </w:tc>
        <w:tc>
          <w:tcPr>
            <w:tcW w:w="613" w:type="pct"/>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b/>
                <w:bCs/>
                <w:kern w:val="0"/>
                <w:sz w:val="20"/>
                <w:szCs w:val="20"/>
              </w:rPr>
            </w:pPr>
            <w:r>
              <w:rPr>
                <w:rFonts w:hint="eastAsia" w:ascii="宋体" w:hAnsi="宋体" w:eastAsia="宋体" w:cs="宋体"/>
                <w:b/>
                <w:bCs/>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 xml:space="preserve">29.61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 xml:space="preserve">29.01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　</w:t>
            </w:r>
          </w:p>
        </w:tc>
        <w:tc>
          <w:tcPr>
            <w:tcW w:w="43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 xml:space="preserve">24.01 </w:t>
            </w:r>
          </w:p>
        </w:tc>
        <w:tc>
          <w:tcPr>
            <w:tcW w:w="49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 xml:space="preserve">1.96 </w:t>
            </w:r>
          </w:p>
        </w:tc>
        <w:tc>
          <w:tcPr>
            <w:tcW w:w="370"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 xml:space="preserve">1.25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 xml:space="preserve">1.57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 xml:space="preserve">0.22 </w:t>
            </w:r>
          </w:p>
        </w:tc>
        <w:tc>
          <w:tcPr>
            <w:tcW w:w="372" w:type="pct"/>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 xml:space="preserve">0.60 </w:t>
            </w:r>
          </w:p>
        </w:tc>
      </w:tr>
    </w:tbl>
    <w:p>
      <w:pPr>
        <w:widowControl/>
        <w:jc w:val="center"/>
        <w:rPr>
          <w:rFonts w:ascii="宋体" w:hAnsi="宋体" w:eastAsia="宋体" w:cs="宋体"/>
          <w:b/>
          <w:bCs/>
          <w:kern w:val="0"/>
          <w:sz w:val="20"/>
          <w:szCs w:val="20"/>
        </w:rPr>
      </w:pPr>
    </w:p>
    <w:p>
      <w:pPr>
        <w:spacing w:line="360" w:lineRule="auto"/>
        <w:ind w:firstLine="492" w:firstLineChars="154"/>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（2）高效节水灌溉规划建设总面积为58.15万亩，其中玉米种植52.56万亩；马铃薯种植1.96万亩；枸杞1.25万亩；葡萄种植1.57万亩；芦笋种植0.21万亩；果园种植0.6万亩。 </w:t>
      </w:r>
    </w:p>
    <w:p>
      <w:pPr>
        <w:widowControl/>
        <w:jc w:val="right"/>
        <w:rPr>
          <w:rFonts w:ascii="宋体" w:hAnsi="宋体" w:eastAsia="宋体" w:cs="宋体"/>
          <w:b/>
          <w:bCs/>
          <w:kern w:val="0"/>
          <w:sz w:val="18"/>
          <w:szCs w:val="18"/>
        </w:rPr>
      </w:pPr>
      <w:r>
        <w:rPr>
          <w:rFonts w:hint="eastAsia" w:ascii="宋体" w:hAnsi="宋体" w:eastAsia="宋体" w:cs="宋体"/>
          <w:b/>
          <w:bCs/>
          <w:kern w:val="0"/>
          <w:szCs w:val="21"/>
        </w:rPr>
        <w:t xml:space="preserve">同心县（市、区）规划年规划高效节水灌溉作物种植面积统计表      </w:t>
      </w:r>
      <w:r>
        <w:rPr>
          <w:rFonts w:hint="eastAsia" w:ascii="宋体" w:hAnsi="宋体" w:eastAsia="宋体" w:cs="宋体"/>
          <w:b/>
          <w:bCs/>
          <w:kern w:val="0"/>
          <w:sz w:val="18"/>
          <w:szCs w:val="18"/>
        </w:rPr>
        <w:t>单位：万亩</w:t>
      </w:r>
    </w:p>
    <w:p>
      <w:pPr>
        <w:widowControl/>
        <w:jc w:val="center"/>
        <w:rPr>
          <w:rFonts w:ascii="宋体" w:hAnsi="宋体" w:eastAsia="宋体" w:cs="宋体"/>
          <w:b/>
          <w:bCs/>
          <w:kern w:val="0"/>
          <w:sz w:val="20"/>
          <w:szCs w:val="20"/>
        </w:rPr>
      </w:pPr>
    </w:p>
    <w:tbl>
      <w:tblPr>
        <w:tblStyle w:val="23"/>
        <w:tblW w:w="8359" w:type="dxa"/>
        <w:jc w:val="center"/>
        <w:tblLayout w:type="autofit"/>
        <w:tblCellMar>
          <w:top w:w="0" w:type="dxa"/>
          <w:left w:w="108" w:type="dxa"/>
          <w:bottom w:w="0" w:type="dxa"/>
          <w:right w:w="108" w:type="dxa"/>
        </w:tblCellMar>
      </w:tblPr>
      <w:tblGrid>
        <w:gridCol w:w="418"/>
        <w:gridCol w:w="818"/>
        <w:gridCol w:w="720"/>
        <w:gridCol w:w="812"/>
        <w:gridCol w:w="708"/>
        <w:gridCol w:w="720"/>
        <w:gridCol w:w="708"/>
        <w:gridCol w:w="598"/>
        <w:gridCol w:w="850"/>
        <w:gridCol w:w="709"/>
        <w:gridCol w:w="678"/>
        <w:gridCol w:w="620"/>
      </w:tblGrid>
      <w:tr>
        <w:tblPrEx>
          <w:tblCellMar>
            <w:top w:w="0" w:type="dxa"/>
            <w:left w:w="108" w:type="dxa"/>
            <w:bottom w:w="0" w:type="dxa"/>
            <w:right w:w="108" w:type="dxa"/>
          </w:tblCellMar>
        </w:tblPrEx>
        <w:trPr>
          <w:trHeight w:val="567" w:hRule="atLeast"/>
          <w:jc w:val="center"/>
        </w:trPr>
        <w:tc>
          <w:tcPr>
            <w:tcW w:w="41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序号</w:t>
            </w:r>
          </w:p>
        </w:tc>
        <w:tc>
          <w:tcPr>
            <w:tcW w:w="81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行政区域</w:t>
            </w:r>
          </w:p>
        </w:tc>
        <w:tc>
          <w:tcPr>
            <w:tcW w:w="7123" w:type="dxa"/>
            <w:gridSpan w:val="10"/>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总灌溉面积</w:t>
            </w:r>
          </w:p>
        </w:tc>
      </w:tr>
      <w:tr>
        <w:tblPrEx>
          <w:tblCellMar>
            <w:top w:w="0" w:type="dxa"/>
            <w:left w:w="108" w:type="dxa"/>
            <w:bottom w:w="0" w:type="dxa"/>
            <w:right w:w="108" w:type="dxa"/>
          </w:tblCellMar>
        </w:tblPrEx>
        <w:trPr>
          <w:trHeight w:val="567" w:hRule="atLeast"/>
          <w:jc w:val="center"/>
        </w:trPr>
        <w:tc>
          <w:tcPr>
            <w:tcW w:w="41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c>
          <w:tcPr>
            <w:tcW w:w="81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c>
          <w:tcPr>
            <w:tcW w:w="72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合计</w:t>
            </w:r>
          </w:p>
        </w:tc>
        <w:tc>
          <w:tcPr>
            <w:tcW w:w="5783" w:type="dxa"/>
            <w:gridSpan w:val="8"/>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耕地</w:t>
            </w:r>
          </w:p>
        </w:tc>
        <w:tc>
          <w:tcPr>
            <w:tcW w:w="6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果园</w:t>
            </w:r>
          </w:p>
        </w:tc>
      </w:tr>
      <w:tr>
        <w:tblPrEx>
          <w:tblCellMar>
            <w:top w:w="0" w:type="dxa"/>
            <w:left w:w="108" w:type="dxa"/>
            <w:bottom w:w="0" w:type="dxa"/>
            <w:right w:w="108" w:type="dxa"/>
          </w:tblCellMar>
        </w:tblPrEx>
        <w:trPr>
          <w:trHeight w:val="567" w:hRule="atLeast"/>
          <w:jc w:val="center"/>
        </w:trPr>
        <w:tc>
          <w:tcPr>
            <w:tcW w:w="41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c>
          <w:tcPr>
            <w:tcW w:w="81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c>
          <w:tcPr>
            <w:tcW w:w="7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小计</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小麦</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玉米</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马铃薯</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蔬菜</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枸杞</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葡萄</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芦笋</w:t>
            </w:r>
          </w:p>
        </w:tc>
        <w:tc>
          <w:tcPr>
            <w:tcW w:w="6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b/>
                <w:bCs/>
                <w:kern w:val="0"/>
                <w:sz w:val="20"/>
                <w:szCs w:val="20"/>
              </w:rPr>
            </w:pP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1</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王团镇</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9.28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9.28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9.28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下马关</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5.81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5.81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4.34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1.25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0.22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3</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河西镇</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9.74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9.74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9.74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丁塘镇</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5.42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5.42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5.42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5</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兴隆乡</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2.61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2.61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2.61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豫海镇</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0.68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0.68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0.68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7</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石狮镇</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1.52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0.92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0.92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0.60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韦州镇</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9.41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9.41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7.84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1.57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9</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预旺镇</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6.49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6.49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5.30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1.19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马高庄乡</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4.69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4.69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3.92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0.77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11</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张家塬乡</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2.51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2.51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2.51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8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田老庄乡</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r>
      <w:tr>
        <w:tblPrEx>
          <w:tblCellMar>
            <w:top w:w="0" w:type="dxa"/>
            <w:left w:w="108" w:type="dxa"/>
            <w:bottom w:w="0" w:type="dxa"/>
            <w:right w:w="108" w:type="dxa"/>
          </w:tblCellMar>
        </w:tblPrEx>
        <w:trPr>
          <w:trHeight w:val="567" w:hRule="atLeast"/>
          <w:jc w:val="center"/>
        </w:trPr>
        <w:tc>
          <w:tcPr>
            <w:tcW w:w="41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合计</w:t>
            </w:r>
          </w:p>
        </w:tc>
        <w:tc>
          <w:tcPr>
            <w:tcW w:w="818"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b/>
                <w:bCs/>
                <w:kern w:val="0"/>
                <w:sz w:val="20"/>
                <w:szCs w:val="20"/>
              </w:rPr>
            </w:pPr>
            <w:r>
              <w:rPr>
                <w:rFonts w:hint="eastAsia" w:ascii="宋体" w:hAnsi="宋体" w:eastAsia="宋体" w:cs="宋体"/>
                <w:b/>
                <w:bCs/>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58.15 </w:t>
            </w:r>
          </w:p>
        </w:tc>
        <w:tc>
          <w:tcPr>
            <w:tcW w:w="81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57.55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52.56 </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1.96 </w:t>
            </w:r>
          </w:p>
        </w:tc>
        <w:tc>
          <w:tcPr>
            <w:tcW w:w="59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1.25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1.57 </w:t>
            </w:r>
          </w:p>
        </w:tc>
        <w:tc>
          <w:tcPr>
            <w:tcW w:w="67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0.21 </w:t>
            </w:r>
          </w:p>
        </w:tc>
        <w:tc>
          <w:tcPr>
            <w:tcW w:w="6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0.60 </w:t>
            </w:r>
          </w:p>
        </w:tc>
      </w:tr>
    </w:tbl>
    <w:p>
      <w:pPr>
        <w:widowControl/>
        <w:jc w:val="center"/>
        <w:rPr>
          <w:rFonts w:ascii="宋体" w:hAnsi="宋体" w:eastAsia="宋体" w:cs="宋体"/>
          <w:b/>
          <w:bCs/>
          <w:kern w:val="0"/>
          <w:sz w:val="20"/>
          <w:szCs w:val="20"/>
        </w:rPr>
        <w:sectPr>
          <w:pgSz w:w="11910" w:h="16840"/>
          <w:pgMar w:top="1701" w:right="1701" w:bottom="1701" w:left="1701" w:header="1304" w:footer="1304" w:gutter="0"/>
          <w:cols w:space="720" w:num="1"/>
        </w:sectPr>
      </w:pPr>
    </w:p>
    <w:p>
      <w:pPr>
        <w:pStyle w:val="2"/>
      </w:pPr>
      <w:bookmarkStart w:id="74" w:name="_Toc114243459"/>
      <w:r>
        <w:rPr>
          <w:rFonts w:hint="eastAsia"/>
        </w:rPr>
        <w:t>典型工程规划</w:t>
      </w:r>
      <w:bookmarkEnd w:id="74"/>
    </w:p>
    <w:p>
      <w:pPr>
        <w:adjustRightInd w:val="0"/>
        <w:snapToGrid w:val="0"/>
        <w:spacing w:line="360" w:lineRule="auto"/>
        <w:ind w:firstLine="560"/>
        <w:rPr>
          <w:rFonts w:ascii="仿宋_GB2312" w:eastAsia="仿宋_GB2312" w:hAnsiTheme="minorEastAsia"/>
          <w:sz w:val="28"/>
          <w:szCs w:val="28"/>
        </w:rPr>
      </w:pPr>
      <w:r>
        <w:rPr>
          <w:rFonts w:hint="eastAsia" w:ascii="Times New Roman" w:hAnsi="Times New Roman" w:eastAsia="仿宋_GB2312" w:cs="Times New Roman"/>
          <w:color w:val="auto"/>
          <w:kern w:val="2"/>
          <w:sz w:val="32"/>
          <w:szCs w:val="32"/>
          <w:lang w:val="zh-CN" w:eastAsia="zh-CN" w:bidi="ar-SA"/>
        </w:rPr>
        <w:t>同心县高标准农田建设规划主要建设内容包括：高效节水灌溉、土地平整、土壤改良、农业生态环境建设。</w:t>
      </w:r>
    </w:p>
    <w:p>
      <w:pPr>
        <w:pStyle w:val="3"/>
      </w:pPr>
      <w:bookmarkStart w:id="75" w:name="_Toc114243460"/>
      <w:r>
        <w:rPr>
          <w:rFonts w:hint="eastAsia"/>
        </w:rPr>
        <w:t>典型工程选择原则</w:t>
      </w:r>
      <w:bookmarkEnd w:id="75"/>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（一）坚持分区分类指导原则。区分北部引黄灌区、中部干旱带、南部山区三个地理单元，选择反映不同水源、不同灌溉方式、不同种植结构、不同地形地貌等特点的典型工程。</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（二）坚持已建新建结合原则。在2019～2020年度已批复实施和“十四五”期间拟实施的高标准农田建设项目中，筛选具有通用性、代表性的项目作为典型工程。</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（三）坚持高标准建设原则。根据国家高标准农田建设标准，结合推进乡村振兴新要求，在典型工程原有设计的基础上对8项建设内容开展高标准拓展，测算典型工程综合亩均投资标准。</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（四）坚持统一建设标准原则。按照“缺什么、补什么”和统一建设标准的原则，对灌溉耕地中2018年及以前已建高标准农田开展改造提升。突出高效节水灌溉导向，兼顾基础设施和信息化管理、自动化控制。</w:t>
      </w:r>
    </w:p>
    <w:p>
      <w:pPr>
        <w:pStyle w:val="3"/>
      </w:pPr>
      <w:bookmarkStart w:id="76" w:name="_Toc114243461"/>
      <w:r>
        <w:rPr>
          <w:rFonts w:hint="eastAsia"/>
        </w:rPr>
        <w:t>典型工程选择</w:t>
      </w:r>
      <w:bookmarkEnd w:id="76"/>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典型工程选择主要以本次规划的建设内容划分，同心县高标准农田建设涉及新建高效节水灌溉工程、高效节水灌溉（改造）工程、旱作高标准农田建设项目。</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（1）新建高效节水灌溉工程，本次选择2019年同心县预旺镇沙土坡、北关片区 2.178 万亩高标准农田建设项目（高效节水灌溉）、2019年同心县韦州镇罗山东麓葡萄种植基地11696亩高标准农田建设项目（高效节水灌溉）为典型工程，确定规划年实施标准；</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（2）高效节水灌溉（改造）工程，选择2020年同心县石狮管委会麻疙瘩村1.32万亩高效节水灌溉项目，确定规划年实施标准；</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（3）旱作高标准农田建设项目，选择2021年田老庄乡石塘岭村9298亩高标准农田建设项目（旱作），确定规划年实施标准。</w:t>
      </w:r>
    </w:p>
    <w:p>
      <w:pPr>
        <w:pStyle w:val="3"/>
      </w:pPr>
      <w:bookmarkStart w:id="77" w:name="_Toc114243462"/>
      <w:r>
        <w:rPr>
          <w:rFonts w:hint="eastAsia"/>
        </w:rPr>
        <w:t>预旺镇沙土坡、北关村高标准农田建设项目典型设计</w:t>
      </w:r>
      <w:bookmarkEnd w:id="77"/>
    </w:p>
    <w:p>
      <w:pPr>
        <w:pStyle w:val="4"/>
      </w:pPr>
      <w:bookmarkStart w:id="78" w:name="_Toc114243463"/>
      <w:r>
        <w:rPr>
          <w:rFonts w:hint="eastAsia"/>
        </w:rPr>
        <w:t>项目总体情况</w:t>
      </w:r>
      <w:bookmarkEnd w:id="78"/>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预旺镇沙土坡、北关村片区主要在预旺灌区配套田间工程部分，总面积 21780 亩，规划种植马铃薯和玉米等，灌溉方式均采用滴灌。水源利用《同心县预旺水库片区高效节水灌溉工程（骨干工程）》中在建 2＃蓄水池(容积 V=30 万 m³）,通过利用蓄水池控制地形高差分为蓄水池首部加压、自压两种供水方式，首部工程数量 3 座，总系统数量 11个。其中蓄水池首部加压泵站 1 座，控制系统 5 个，控制面积 8590 亩；自压过滤站 2 座，控制系统 8 个（其中本工程6 个），控制面积 13190 亩。站后接入田间管网，田间管网分四级管道，分别为干管、分干管、支管、滴灌带，其中干管和分干管地埋，支管和滴灌带地面铺设。</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bookmarkStart w:id="79" w:name="_Toc114243464"/>
      <w:r>
        <w:rPr>
          <w:rFonts w:hint="eastAsia" w:ascii="Times New Roman" w:hAnsi="Times New Roman" w:eastAsia="仿宋_GB2312" w:cs="Times New Roman"/>
          <w:color w:val="auto"/>
          <w:kern w:val="2"/>
          <w:sz w:val="32"/>
          <w:szCs w:val="32"/>
          <w:lang w:val="zh-CN" w:eastAsia="zh-CN" w:bidi="ar-SA"/>
        </w:rPr>
        <w:t>建设地点及范围</w:t>
      </w:r>
      <w:bookmarkEnd w:id="79"/>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该工程位于同心县预旺镇，</w:t>
      </w:r>
      <w:r>
        <w:rPr>
          <w:rFonts w:hint="eastAsia" w:ascii="Times New Roman" w:hAnsi="Times New Roman" w:eastAsia="仿宋_GB2312" w:cs="Times New Roman"/>
          <w:color w:val="auto"/>
          <w:kern w:val="2"/>
          <w:sz w:val="32"/>
          <w:szCs w:val="32"/>
          <w:lang w:val="zh-CN" w:eastAsia="zh-CN" w:bidi="ar-SA"/>
        </w:rPr>
        <w:fldChar w:fldCharType="begin"/>
      </w:r>
      <w:r>
        <w:rPr>
          <w:rFonts w:hint="eastAsia" w:ascii="Times New Roman" w:hAnsi="Times New Roman" w:eastAsia="仿宋_GB2312" w:cs="Times New Roman"/>
          <w:color w:val="auto"/>
          <w:kern w:val="2"/>
          <w:sz w:val="32"/>
          <w:szCs w:val="32"/>
          <w:lang w:val="zh-CN" w:eastAsia="zh-CN" w:bidi="ar-SA"/>
        </w:rPr>
        <w:instrText xml:space="preserve"> HYPERLINK "http://baike.baidu.com/view/767761.htm" \h </w:instrText>
      </w:r>
      <w:r>
        <w:rPr>
          <w:rFonts w:hint="eastAsia" w:ascii="Times New Roman" w:hAnsi="Times New Roman" w:eastAsia="仿宋_GB2312" w:cs="Times New Roman"/>
          <w:color w:val="auto"/>
          <w:kern w:val="2"/>
          <w:sz w:val="32"/>
          <w:szCs w:val="32"/>
          <w:lang w:val="zh-CN" w:eastAsia="zh-CN" w:bidi="ar-SA"/>
        </w:rPr>
        <w:fldChar w:fldCharType="separate"/>
      </w:r>
      <w:r>
        <w:rPr>
          <w:rFonts w:hint="eastAsia" w:ascii="Times New Roman" w:hAnsi="Times New Roman" w:eastAsia="仿宋_GB2312" w:cs="Times New Roman"/>
          <w:color w:val="auto"/>
          <w:kern w:val="2"/>
          <w:sz w:val="32"/>
          <w:szCs w:val="32"/>
          <w:lang w:val="zh-CN" w:eastAsia="zh-CN" w:bidi="ar-SA"/>
        </w:rPr>
        <w:t>预旺镇位于同心县</w:t>
      </w:r>
      <w:r>
        <w:rPr>
          <w:rFonts w:hint="eastAsia" w:ascii="Times New Roman" w:hAnsi="Times New Roman" w:eastAsia="仿宋_GB2312" w:cs="Times New Roman"/>
          <w:color w:val="auto"/>
          <w:kern w:val="2"/>
          <w:sz w:val="32"/>
          <w:szCs w:val="32"/>
          <w:lang w:val="zh-CN" w:eastAsia="zh-CN" w:bidi="ar-SA"/>
        </w:rPr>
        <w:fldChar w:fldCharType="end"/>
      </w:r>
      <w:r>
        <w:rPr>
          <w:rFonts w:hint="eastAsia" w:ascii="Times New Roman" w:hAnsi="Times New Roman" w:eastAsia="仿宋_GB2312" w:cs="Times New Roman"/>
          <w:color w:val="auto"/>
          <w:kern w:val="2"/>
          <w:sz w:val="32"/>
          <w:szCs w:val="32"/>
          <w:lang w:val="zh-CN" w:eastAsia="zh-CN" w:bidi="ar-SA"/>
        </w:rPr>
        <w:t>东部，距同心县县城 69.3km 左右（同预线）。灌区范围位于黑风沟东南侧，靳家沟西侧，预旺镇北侧。具体见工程地理位置图 1.2-1、灌区范围拐点坐标图 1.2-2。</w:t>
      </w:r>
    </w:p>
    <w:p>
      <w:pPr>
        <w:pStyle w:val="9"/>
        <w:jc w:val="center"/>
        <w:rPr>
          <w:rFonts w:ascii="仿宋_GB2312" w:eastAsia="仿宋_GB2312"/>
          <w:sz w:val="17"/>
        </w:rPr>
      </w:pPr>
      <w:r>
        <w:rPr>
          <w:rFonts w:hint="eastAsia" w:ascii="仿宋_GB2312" w:eastAsia="仿宋_GB2312"/>
          <w:sz w:val="20"/>
        </w:rPr>
        <w:drawing>
          <wp:inline distT="0" distB="0" distL="0" distR="0">
            <wp:extent cx="4914900" cy="3152775"/>
            <wp:effectExtent l="19050" t="0" r="0" b="0"/>
            <wp:docPr id="1" name="image1.jpe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image1.jpeg"/>
                    <pic:cNvPicPr>
                      <a:picLocks noChangeAspect="true"/>
                    </pic:cNvPicPr>
                  </pic:nvPicPr>
                  <pic:blipFill>
                    <a:blip r:embed="rId22" cstate="print"/>
                    <a:stretch>
                      <a:fillRect/>
                    </a:stretch>
                  </pic:blipFill>
                  <pic:spPr>
                    <a:xfrm>
                      <a:off x="0" y="0"/>
                      <a:ext cx="4924417" cy="3158880"/>
                    </a:xfrm>
                    <a:prstGeom prst="rect">
                      <a:avLst/>
                    </a:prstGeom>
                  </pic:spPr>
                </pic:pic>
              </a:graphicData>
            </a:graphic>
          </wp:inline>
        </w:drawing>
      </w:r>
    </w:p>
    <w:p>
      <w:pPr>
        <w:adjustRightInd w:val="0"/>
        <w:snapToGrid w:val="0"/>
        <w:spacing w:line="360" w:lineRule="auto"/>
        <w:ind w:firstLine="560"/>
        <w:jc w:val="center"/>
        <w:rPr>
          <w:rFonts w:ascii="仿宋_GB2312" w:eastAsia="仿宋_GB2312"/>
          <w:b/>
          <w:szCs w:val="21"/>
        </w:rPr>
      </w:pPr>
      <w:r>
        <w:rPr>
          <w:rFonts w:hint="eastAsia" w:ascii="仿宋_GB2312" w:eastAsia="仿宋_GB2312" w:hAnsiTheme="minorEastAsia"/>
          <w:b/>
          <w:szCs w:val="21"/>
        </w:rPr>
        <w:t>图1.2-1</w:t>
      </w:r>
      <w:r>
        <w:rPr>
          <w:rFonts w:hint="eastAsia" w:ascii="仿宋_GB2312" w:eastAsia="仿宋_GB2312" w:hAnsiTheme="minorEastAsia"/>
          <w:b/>
          <w:szCs w:val="21"/>
        </w:rPr>
        <w:tab/>
      </w:r>
      <w:r>
        <w:rPr>
          <w:rFonts w:hint="eastAsia" w:ascii="仿宋_GB2312" w:eastAsia="仿宋_GB2312" w:hAnsiTheme="minorEastAsia"/>
          <w:b/>
          <w:szCs w:val="21"/>
        </w:rPr>
        <w:t>工程地理位置图</w:t>
      </w:r>
    </w:p>
    <w:p>
      <w:pPr>
        <w:pStyle w:val="4"/>
      </w:pPr>
      <w:bookmarkStart w:id="80" w:name="_Toc114243465"/>
      <w:r>
        <w:rPr>
          <w:rFonts w:hint="eastAsia"/>
        </w:rPr>
        <w:t>典型设计区需水预测</w:t>
      </w:r>
      <w:bookmarkEnd w:id="80"/>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（1）种植规模</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典型设计区为2019年同心县预旺镇沙土坡、北关村片区2.18万亩高标准农田建设项目。</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（2）灌溉定额</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项目区规划种植马铃薯和玉米，采用滴灌。根据自治区水利厅关于印发《农业灌溉用水定额》（试行）马铃薯和玉米北部引黄灌区膜下滴灌，灌溉定额120m³/亩。</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（3）灌溉水利用系数</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近年来，宁夏中部干旱带水资源严重紧缺，为了解决水资源供需矛盾突出问题，引进以滴灌为主的高效节水灌溉方式，经过相关研究部门几年来在马铃薯、玉米等优势特色作物中的适用性试验研究，显示出较强的节水性能，可大面积推广。因此，预旺灌区全部采用滴灌的灌溉方式。</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本工程全部采用管道输水，田间采用滴灌灌溉方式。根据《灌溉与排水工程设计规范》、《节水灌溉工程技术规范》的有关规定，田间灌水利用系数为 0.93， 田间管道输水利用利用系数取为 0.97，调蓄水池蒸发渗漏损失 7%，则调蓄水池出水口至扬水管道出口处水利用系数 0.93；本项目自红五干取水，通过四级扬水泵站和 30.57km 管道输送于预旺水库调蓄供水，管道输水利用系数取为 0.95；则田间折算到红五干渠直开口处水灌溉水利用系数 0.80。干渠渠道水利用系数为 0.894， 则项目区灌溉水利用系数为 0.71。与水资源论证保持一致。</w:t>
      </w:r>
    </w:p>
    <w:p>
      <w:pPr>
        <w:adjustRightInd w:val="0"/>
        <w:snapToGrid w:val="0"/>
        <w:spacing w:line="360" w:lineRule="auto"/>
        <w:ind w:firstLine="56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ab/>
      </w:r>
    </w:p>
    <w:p>
      <w:pPr>
        <w:adjustRightInd w:val="0"/>
        <w:snapToGrid w:val="0"/>
        <w:spacing w:line="360" w:lineRule="auto"/>
        <w:ind w:firstLine="560"/>
        <w:jc w:val="center"/>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灌溉水利用系数计算表</w:t>
      </w:r>
    </w:p>
    <w:tbl>
      <w:tblPr>
        <w:tblStyle w:val="23"/>
        <w:tblW w:w="5000" w:type="pct"/>
        <w:tblInd w:w="0" w:type="dxa"/>
        <w:tblLayout w:type="autofit"/>
        <w:tblCellMar>
          <w:top w:w="0" w:type="dxa"/>
          <w:left w:w="108" w:type="dxa"/>
          <w:bottom w:w="0" w:type="dxa"/>
          <w:right w:w="108" w:type="dxa"/>
        </w:tblCellMar>
      </w:tblPr>
      <w:tblGrid>
        <w:gridCol w:w="720"/>
        <w:gridCol w:w="759"/>
        <w:gridCol w:w="916"/>
        <w:gridCol w:w="916"/>
        <w:gridCol w:w="916"/>
        <w:gridCol w:w="857"/>
        <w:gridCol w:w="857"/>
        <w:gridCol w:w="895"/>
        <w:gridCol w:w="974"/>
        <w:gridCol w:w="914"/>
      </w:tblGrid>
      <w:tr>
        <w:tblPrEx>
          <w:tblCellMar>
            <w:top w:w="0" w:type="dxa"/>
            <w:left w:w="108" w:type="dxa"/>
            <w:bottom w:w="0" w:type="dxa"/>
            <w:right w:w="108" w:type="dxa"/>
          </w:tblCellMar>
        </w:tblPrEx>
        <w:trPr>
          <w:trHeight w:val="402" w:hRule="atLeast"/>
        </w:trPr>
        <w:tc>
          <w:tcPr>
            <w:tcW w:w="413" w:type="pct"/>
            <w:vMerge w:val="restart"/>
            <w:tcBorders>
              <w:top w:val="single" w:color="auto" w:sz="12" w:space="0"/>
              <w:left w:val="single" w:color="auto" w:sz="12" w:space="0"/>
              <w:bottom w:val="single" w:color="000000" w:sz="4" w:space="0"/>
              <w:right w:val="single" w:color="000000"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节点</w:t>
            </w:r>
          </w:p>
        </w:tc>
        <w:tc>
          <w:tcPr>
            <w:tcW w:w="2500" w:type="pct"/>
            <w:gridSpan w:val="5"/>
            <w:tcBorders>
              <w:top w:val="single" w:color="auto" w:sz="12" w:space="0"/>
              <w:left w:val="nil"/>
              <w:bottom w:val="single" w:color="000000" w:sz="4" w:space="0"/>
              <w:right w:val="single" w:color="000000"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各节点水利用系数</w:t>
            </w:r>
          </w:p>
        </w:tc>
        <w:tc>
          <w:tcPr>
            <w:tcW w:w="2087" w:type="pct"/>
            <w:gridSpan w:val="4"/>
            <w:tcBorders>
              <w:top w:val="single" w:color="auto" w:sz="12" w:space="0"/>
              <w:left w:val="nil"/>
              <w:bottom w:val="single" w:color="000000" w:sz="4" w:space="0"/>
              <w:right w:val="single" w:color="auto" w:sz="12"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分段灌溉水利用系数</w:t>
            </w:r>
          </w:p>
        </w:tc>
      </w:tr>
      <w:tr>
        <w:tblPrEx>
          <w:tblCellMar>
            <w:top w:w="0" w:type="dxa"/>
            <w:left w:w="108" w:type="dxa"/>
            <w:bottom w:w="0" w:type="dxa"/>
            <w:right w:w="108" w:type="dxa"/>
          </w:tblCellMar>
        </w:tblPrEx>
        <w:trPr>
          <w:trHeight w:val="570" w:hRule="atLeast"/>
        </w:trPr>
        <w:tc>
          <w:tcPr>
            <w:tcW w:w="413" w:type="pct"/>
            <w:vMerge w:val="continue"/>
            <w:tcBorders>
              <w:top w:val="single" w:color="000000" w:sz="4" w:space="0"/>
              <w:left w:val="single" w:color="auto" w:sz="12"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p>
        </w:tc>
        <w:tc>
          <w:tcPr>
            <w:tcW w:w="435" w:type="pct"/>
            <w:tcBorders>
              <w:top w:val="nil"/>
              <w:left w:val="nil"/>
              <w:bottom w:val="single" w:color="000000" w:sz="4" w:space="0"/>
              <w:right w:val="single" w:color="000000"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田间</w:t>
            </w:r>
          </w:p>
        </w:tc>
        <w:tc>
          <w:tcPr>
            <w:tcW w:w="525" w:type="pct"/>
            <w:tcBorders>
              <w:top w:val="nil"/>
              <w:left w:val="nil"/>
              <w:bottom w:val="single" w:color="000000" w:sz="4" w:space="0"/>
              <w:right w:val="single" w:color="000000"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田间至预旺水库</w:t>
            </w:r>
          </w:p>
        </w:tc>
        <w:tc>
          <w:tcPr>
            <w:tcW w:w="525" w:type="pct"/>
            <w:tcBorders>
              <w:top w:val="nil"/>
              <w:left w:val="nil"/>
              <w:bottom w:val="single" w:color="000000" w:sz="4" w:space="0"/>
              <w:right w:val="single" w:color="000000"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预旺水库蒸发损失</w:t>
            </w:r>
          </w:p>
        </w:tc>
        <w:tc>
          <w:tcPr>
            <w:tcW w:w="525" w:type="pct"/>
            <w:tcBorders>
              <w:top w:val="nil"/>
              <w:left w:val="nil"/>
              <w:bottom w:val="single" w:color="000000" w:sz="4" w:space="0"/>
              <w:right w:val="single" w:color="000000"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预旺水库至五干渠</w:t>
            </w:r>
          </w:p>
        </w:tc>
        <w:tc>
          <w:tcPr>
            <w:tcW w:w="491" w:type="pct"/>
            <w:tcBorders>
              <w:top w:val="nil"/>
              <w:left w:val="nil"/>
              <w:bottom w:val="single" w:color="000000" w:sz="4" w:space="0"/>
              <w:right w:val="single" w:color="000000"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红寺堡扬水</w:t>
            </w:r>
          </w:p>
        </w:tc>
        <w:tc>
          <w:tcPr>
            <w:tcW w:w="491" w:type="pct"/>
            <w:tcBorders>
              <w:top w:val="nil"/>
              <w:left w:val="nil"/>
              <w:bottom w:val="single" w:color="000000" w:sz="4" w:space="0"/>
              <w:right w:val="single" w:color="000000"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田间至水库出口</w:t>
            </w:r>
          </w:p>
        </w:tc>
        <w:tc>
          <w:tcPr>
            <w:tcW w:w="513" w:type="pct"/>
            <w:tcBorders>
              <w:top w:val="nil"/>
              <w:left w:val="nil"/>
              <w:bottom w:val="single" w:color="000000" w:sz="4" w:space="0"/>
              <w:right w:val="single" w:color="000000"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田间至水库入口</w:t>
            </w:r>
          </w:p>
        </w:tc>
        <w:tc>
          <w:tcPr>
            <w:tcW w:w="558" w:type="pct"/>
            <w:tcBorders>
              <w:top w:val="nil"/>
              <w:left w:val="nil"/>
              <w:bottom w:val="single" w:color="000000" w:sz="4" w:space="0"/>
              <w:right w:val="single" w:color="000000"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田间至干渠直开口</w:t>
            </w:r>
          </w:p>
        </w:tc>
        <w:tc>
          <w:tcPr>
            <w:tcW w:w="525" w:type="pct"/>
            <w:tcBorders>
              <w:top w:val="nil"/>
              <w:left w:val="nil"/>
              <w:bottom w:val="single" w:color="000000" w:sz="4" w:space="0"/>
              <w:right w:val="single" w:color="auto" w:sz="12"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田间至黄河口</w:t>
            </w:r>
          </w:p>
        </w:tc>
      </w:tr>
      <w:tr>
        <w:tblPrEx>
          <w:tblCellMar>
            <w:top w:w="0" w:type="dxa"/>
            <w:left w:w="108" w:type="dxa"/>
            <w:bottom w:w="0" w:type="dxa"/>
            <w:right w:w="108" w:type="dxa"/>
          </w:tblCellMar>
        </w:tblPrEx>
        <w:trPr>
          <w:trHeight w:val="600" w:hRule="atLeast"/>
        </w:trPr>
        <w:tc>
          <w:tcPr>
            <w:tcW w:w="413" w:type="pct"/>
            <w:tcBorders>
              <w:top w:val="nil"/>
              <w:left w:val="single" w:color="auto" w:sz="12" w:space="0"/>
              <w:bottom w:val="single" w:color="auto" w:sz="12" w:space="0"/>
              <w:right w:val="single" w:color="000000"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水利用系数</w:t>
            </w:r>
          </w:p>
        </w:tc>
        <w:tc>
          <w:tcPr>
            <w:tcW w:w="435" w:type="pct"/>
            <w:tcBorders>
              <w:top w:val="nil"/>
              <w:left w:val="nil"/>
              <w:bottom w:val="single" w:color="auto" w:sz="12" w:space="0"/>
              <w:right w:val="single" w:color="000000" w:sz="4" w:space="0"/>
            </w:tcBorders>
            <w:shd w:val="clear" w:color="auto" w:fill="auto"/>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0.93</w:t>
            </w:r>
          </w:p>
        </w:tc>
        <w:tc>
          <w:tcPr>
            <w:tcW w:w="525" w:type="pct"/>
            <w:tcBorders>
              <w:top w:val="nil"/>
              <w:left w:val="nil"/>
              <w:bottom w:val="single" w:color="auto" w:sz="12" w:space="0"/>
              <w:right w:val="single" w:color="000000" w:sz="4" w:space="0"/>
            </w:tcBorders>
            <w:shd w:val="clear" w:color="auto" w:fill="auto"/>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0.97</w:t>
            </w:r>
          </w:p>
        </w:tc>
        <w:tc>
          <w:tcPr>
            <w:tcW w:w="525" w:type="pct"/>
            <w:tcBorders>
              <w:top w:val="nil"/>
              <w:left w:val="nil"/>
              <w:bottom w:val="single" w:color="auto" w:sz="12" w:space="0"/>
              <w:right w:val="single" w:color="000000" w:sz="4" w:space="0"/>
            </w:tcBorders>
            <w:shd w:val="clear" w:color="auto" w:fill="auto"/>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0.93</w:t>
            </w:r>
          </w:p>
        </w:tc>
        <w:tc>
          <w:tcPr>
            <w:tcW w:w="525" w:type="pct"/>
            <w:tcBorders>
              <w:top w:val="nil"/>
              <w:left w:val="nil"/>
              <w:bottom w:val="single" w:color="auto" w:sz="12" w:space="0"/>
              <w:right w:val="single" w:color="000000" w:sz="4" w:space="0"/>
            </w:tcBorders>
            <w:shd w:val="clear" w:color="auto" w:fill="auto"/>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0.95</w:t>
            </w:r>
          </w:p>
        </w:tc>
        <w:tc>
          <w:tcPr>
            <w:tcW w:w="491" w:type="pct"/>
            <w:tcBorders>
              <w:top w:val="nil"/>
              <w:left w:val="nil"/>
              <w:bottom w:val="single" w:color="auto" w:sz="12" w:space="0"/>
              <w:right w:val="single" w:color="000000" w:sz="4" w:space="0"/>
            </w:tcBorders>
            <w:shd w:val="clear" w:color="auto" w:fill="auto"/>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0.894</w:t>
            </w:r>
          </w:p>
        </w:tc>
        <w:tc>
          <w:tcPr>
            <w:tcW w:w="491" w:type="pct"/>
            <w:tcBorders>
              <w:top w:val="nil"/>
              <w:left w:val="nil"/>
              <w:bottom w:val="single" w:color="auto" w:sz="12" w:space="0"/>
              <w:right w:val="single" w:color="000000" w:sz="4" w:space="0"/>
            </w:tcBorders>
            <w:shd w:val="clear" w:color="auto" w:fill="auto"/>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0.9</w:t>
            </w:r>
          </w:p>
        </w:tc>
        <w:tc>
          <w:tcPr>
            <w:tcW w:w="513" w:type="pct"/>
            <w:tcBorders>
              <w:top w:val="nil"/>
              <w:left w:val="nil"/>
              <w:bottom w:val="single" w:color="auto" w:sz="12" w:space="0"/>
              <w:right w:val="single" w:color="000000" w:sz="4" w:space="0"/>
            </w:tcBorders>
            <w:shd w:val="clear" w:color="auto" w:fill="auto"/>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0.84</w:t>
            </w:r>
          </w:p>
        </w:tc>
        <w:tc>
          <w:tcPr>
            <w:tcW w:w="558" w:type="pct"/>
            <w:tcBorders>
              <w:top w:val="nil"/>
              <w:left w:val="nil"/>
              <w:bottom w:val="single" w:color="auto" w:sz="12" w:space="0"/>
              <w:right w:val="single" w:color="000000" w:sz="4" w:space="0"/>
            </w:tcBorders>
            <w:shd w:val="clear" w:color="auto" w:fill="auto"/>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0.8</w:t>
            </w:r>
          </w:p>
        </w:tc>
        <w:tc>
          <w:tcPr>
            <w:tcW w:w="525" w:type="pct"/>
            <w:tcBorders>
              <w:top w:val="nil"/>
              <w:left w:val="nil"/>
              <w:bottom w:val="single" w:color="auto" w:sz="12" w:space="0"/>
              <w:right w:val="single" w:color="auto" w:sz="12" w:space="0"/>
            </w:tcBorders>
            <w:shd w:val="clear" w:color="auto" w:fill="auto"/>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0.71</w:t>
            </w:r>
          </w:p>
        </w:tc>
      </w:tr>
    </w:tbl>
    <w:p>
      <w:pPr>
        <w:pStyle w:val="9"/>
        <w:tabs>
          <w:tab w:val="left" w:pos="3060"/>
        </w:tabs>
        <w:spacing w:before="74"/>
        <w:ind w:left="241"/>
        <w:jc w:val="left"/>
        <w:rPr>
          <w:rFonts w:ascii="仿宋_GB2312" w:eastAsia="仿宋_GB2312"/>
        </w:rPr>
      </w:pPr>
    </w:p>
    <w:p>
      <w:pPr>
        <w:pStyle w:val="9"/>
        <w:tabs>
          <w:tab w:val="left" w:pos="3060"/>
        </w:tabs>
        <w:spacing w:before="74"/>
        <w:rPr>
          <w:rFonts w:ascii="仿宋_GB2312" w:eastAsia="仿宋_GB2312"/>
        </w:rPr>
      </w:pPr>
      <w:r>
        <w:rPr>
          <w:rFonts w:hint="eastAsia" w:ascii="仿宋_GB2312" w:eastAsia="仿宋_GB2312"/>
        </w:rPr>
        <w:drawing>
          <wp:inline distT="0" distB="0" distL="0" distR="0">
            <wp:extent cx="5562600" cy="1402715"/>
            <wp:effectExtent l="0" t="0" r="0" b="0"/>
            <wp:docPr id="65" name="图片 6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5" name="图片 65"/>
                    <pic:cNvPicPr>
                      <a:picLocks noChangeAspect="true" noChangeArrowheads="true"/>
                    </pic:cNvPicPr>
                  </pic:nvPicPr>
                  <pic:blipFill>
                    <a:blip r:embed="rId23"/>
                    <a:srcRect/>
                    <a:stretch>
                      <a:fillRect/>
                    </a:stretch>
                  </pic:blipFill>
                  <pic:spPr>
                    <a:xfrm>
                      <a:off x="0" y="0"/>
                      <a:ext cx="5576605" cy="1406717"/>
                    </a:xfrm>
                    <a:prstGeom prst="rect">
                      <a:avLst/>
                    </a:prstGeom>
                    <a:noFill/>
                    <a:ln w="9525">
                      <a:noFill/>
                      <a:miter lim="800000"/>
                      <a:headEnd/>
                      <a:tailEnd/>
                    </a:ln>
                  </pic:spPr>
                </pic:pic>
              </a:graphicData>
            </a:graphic>
          </wp:inline>
        </w:drawing>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图3-1</w:t>
      </w:r>
      <w:r>
        <w:rPr>
          <w:rFonts w:hint="eastAsia" w:ascii="Times New Roman" w:hAnsi="Times New Roman" w:eastAsia="仿宋_GB2312" w:cs="Times New Roman"/>
          <w:color w:val="auto"/>
          <w:kern w:val="2"/>
          <w:sz w:val="32"/>
          <w:szCs w:val="32"/>
          <w:lang w:val="zh-CN" w:eastAsia="zh-CN" w:bidi="ar-SA"/>
        </w:rPr>
        <w:tab/>
      </w:r>
      <w:r>
        <w:rPr>
          <w:rFonts w:hint="eastAsia" w:ascii="Times New Roman" w:hAnsi="Times New Roman" w:eastAsia="仿宋_GB2312" w:cs="Times New Roman"/>
          <w:color w:val="auto"/>
          <w:kern w:val="2"/>
          <w:sz w:val="32"/>
          <w:szCs w:val="32"/>
          <w:lang w:val="zh-CN" w:eastAsia="zh-CN" w:bidi="ar-SA"/>
        </w:rPr>
        <w:t>灌溉水利用系数概化图</w:t>
      </w:r>
    </w:p>
    <w:p>
      <w:pPr>
        <w:pStyle w:val="9"/>
        <w:spacing w:after="0" w:line="360" w:lineRule="auto"/>
        <w:ind w:right="319" w:firstLine="48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（4）灌溉制度</w:t>
      </w:r>
    </w:p>
    <w:p>
      <w:pPr>
        <w:pStyle w:val="9"/>
        <w:spacing w:after="0" w:line="360" w:lineRule="auto"/>
        <w:ind w:right="3" w:firstLine="480"/>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根据预旺配水工程初设推荐方案，马铃薯种植比例为 80%，玉米和其他作物占 20%。灌溉制度见表 3.3-2 和图 3-2。</w:t>
      </w:r>
    </w:p>
    <w:p>
      <w:pPr>
        <w:pStyle w:val="9"/>
        <w:tabs>
          <w:tab w:val="left" w:pos="3210"/>
        </w:tabs>
        <w:spacing w:after="0" w:line="360" w:lineRule="auto"/>
        <w:ind w:left="238" w:firstLine="316" w:firstLineChars="150"/>
        <w:rPr>
          <w:rFonts w:ascii="仿宋_GB2312" w:eastAsia="仿宋_GB2312"/>
          <w:b/>
        </w:rPr>
      </w:pPr>
    </w:p>
    <w:p>
      <w:pPr>
        <w:pStyle w:val="9"/>
        <w:tabs>
          <w:tab w:val="left" w:pos="3210"/>
        </w:tabs>
        <w:spacing w:after="0" w:line="360" w:lineRule="auto"/>
        <w:ind w:left="238" w:firstLine="316" w:firstLineChars="150"/>
        <w:rPr>
          <w:rFonts w:ascii="仿宋_GB2312" w:eastAsia="仿宋_GB2312"/>
          <w:b/>
        </w:rPr>
      </w:pPr>
    </w:p>
    <w:p>
      <w:pPr>
        <w:pStyle w:val="9"/>
        <w:tabs>
          <w:tab w:val="left" w:pos="3210"/>
        </w:tabs>
        <w:spacing w:after="0" w:line="360" w:lineRule="auto"/>
        <w:ind w:left="238" w:firstLine="316" w:firstLineChars="150"/>
        <w:rPr>
          <w:rFonts w:ascii="仿宋_GB2312" w:eastAsia="仿宋_GB2312"/>
          <w:b/>
        </w:rPr>
      </w:pPr>
    </w:p>
    <w:p>
      <w:pPr>
        <w:pStyle w:val="9"/>
        <w:tabs>
          <w:tab w:val="left" w:pos="3210"/>
        </w:tabs>
        <w:spacing w:after="0" w:line="360" w:lineRule="auto"/>
        <w:ind w:left="238" w:firstLine="316" w:firstLineChars="150"/>
        <w:rPr>
          <w:rFonts w:ascii="仿宋_GB2312" w:eastAsia="仿宋_GB2312"/>
          <w:b/>
        </w:rPr>
      </w:pPr>
    </w:p>
    <w:p>
      <w:pPr>
        <w:pStyle w:val="9"/>
        <w:tabs>
          <w:tab w:val="left" w:pos="3210"/>
        </w:tabs>
        <w:spacing w:after="0" w:line="360" w:lineRule="auto"/>
        <w:ind w:left="237" w:leftChars="113" w:firstLine="832" w:firstLineChars="395"/>
        <w:rPr>
          <w:rFonts w:ascii="仿宋_GB2312" w:eastAsia="仿宋_GB2312"/>
          <w:sz w:val="6"/>
        </w:rPr>
      </w:pPr>
      <w:r>
        <w:rPr>
          <w:rFonts w:hint="eastAsia" w:ascii="仿宋_GB2312" w:eastAsia="仿宋_GB2312"/>
          <w:b/>
        </w:rPr>
        <w:t xml:space="preserve">              </w:t>
      </w:r>
      <w:r>
        <w:rPr>
          <w:rFonts w:hint="eastAsia" w:ascii="仿宋_GB2312" w:eastAsia="仿宋_GB2312"/>
          <w:b/>
          <w:sz w:val="24"/>
          <w:szCs w:val="24"/>
        </w:rPr>
        <w:t>灌区作物种植结构灌溉制度表</w:t>
      </w:r>
    </w:p>
    <w:tbl>
      <w:tblPr>
        <w:tblStyle w:val="23"/>
        <w:tblW w:w="5000" w:type="pct"/>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autofit"/>
        <w:tblCellMar>
          <w:top w:w="0" w:type="dxa"/>
          <w:left w:w="0" w:type="dxa"/>
          <w:bottom w:w="0" w:type="dxa"/>
          <w:right w:w="0" w:type="dxa"/>
        </w:tblCellMar>
      </w:tblPr>
      <w:tblGrid>
        <w:gridCol w:w="1680"/>
        <w:gridCol w:w="1972"/>
        <w:gridCol w:w="949"/>
        <w:gridCol w:w="1313"/>
        <w:gridCol w:w="1313"/>
        <w:gridCol w:w="1311"/>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6" w:hRule="exact"/>
          <w:jc w:val="center"/>
        </w:trPr>
        <w:tc>
          <w:tcPr>
            <w:tcW w:w="2139" w:type="pct"/>
            <w:gridSpan w:val="2"/>
            <w:vMerge w:val="restar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时段</w:t>
            </w:r>
          </w:p>
        </w:tc>
        <w:tc>
          <w:tcPr>
            <w:tcW w:w="556" w:type="pct"/>
            <w:vMerge w:val="restar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天数</w:t>
            </w: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马铃薯</w:t>
            </w: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玉米</w:t>
            </w: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合计</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75" w:hRule="exact"/>
          <w:jc w:val="center"/>
        </w:trPr>
        <w:tc>
          <w:tcPr>
            <w:tcW w:w="2139" w:type="pct"/>
            <w:gridSpan w:val="2"/>
            <w:vMerge w:val="continue"/>
            <w:vAlign w:val="center"/>
          </w:tcPr>
          <w:p>
            <w:pPr>
              <w:jc w:val="center"/>
              <w:rPr>
                <w:rFonts w:ascii="仿宋_GB2312" w:eastAsia="仿宋_GB2312" w:hAnsiTheme="minorEastAsia"/>
                <w:szCs w:val="21"/>
              </w:rPr>
            </w:pPr>
          </w:p>
        </w:tc>
        <w:tc>
          <w:tcPr>
            <w:tcW w:w="556" w:type="pct"/>
            <w:vMerge w:val="continue"/>
            <w:vAlign w:val="center"/>
          </w:tcPr>
          <w:p>
            <w:pPr>
              <w:jc w:val="center"/>
              <w:rPr>
                <w:rFonts w:ascii="仿宋_GB2312" w:eastAsia="仿宋_GB2312" w:hAnsiTheme="minorEastAsia"/>
                <w:szCs w:val="21"/>
              </w:rPr>
            </w:pP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80.0%</w:t>
            </w: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20.0%</w:t>
            </w: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4 月 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4 月 10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4 月 11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4 月 20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4 月 21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4 月 30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0.023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5 月 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5 月 10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0.093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5 月 11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5 月 20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0.023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5 月 21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5 月 31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11</w:t>
            </w: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0.084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6 月 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6 月 10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6 月 11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6 月 20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0.093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6 月 21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6 月 30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0.023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7 月 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7 月 10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0.093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7 月 11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7 月 20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0.023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7 月 21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7 月 31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11</w:t>
            </w: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0.084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8 月 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8 月 10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8 月 11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8 月 20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w:t>
            </w: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0.023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8 月 21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8 月 31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11</w:t>
            </w: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0.000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9 月 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10 月 31 日</w:t>
            </w:r>
          </w:p>
        </w:tc>
        <w:tc>
          <w:tcPr>
            <w:tcW w:w="556"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11 月 1 日</w:t>
            </w:r>
          </w:p>
        </w:tc>
        <w:tc>
          <w:tcPr>
            <w:tcW w:w="1155"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11 月 20 日</w:t>
            </w: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20</w:t>
            </w:r>
          </w:p>
        </w:tc>
        <w:tc>
          <w:tcPr>
            <w:tcW w:w="769" w:type="pct"/>
            <w:vAlign w:val="center"/>
          </w:tcPr>
          <w:p>
            <w:pPr>
              <w:pStyle w:val="72"/>
              <w:jc w:val="center"/>
              <w:rPr>
                <w:rFonts w:ascii="仿宋_GB2312" w:eastAsia="仿宋_GB2312" w:hAnsiTheme="minorEastAsia"/>
                <w:sz w:val="21"/>
                <w:szCs w:val="21"/>
              </w:rPr>
            </w:pPr>
          </w:p>
        </w:tc>
        <w:tc>
          <w:tcPr>
            <w:tcW w:w="769" w:type="pct"/>
            <w:vAlign w:val="center"/>
          </w:tcPr>
          <w:p>
            <w:pPr>
              <w:pStyle w:val="72"/>
              <w:jc w:val="center"/>
              <w:rPr>
                <w:rFonts w:ascii="仿宋_GB2312" w:eastAsia="仿宋_GB2312" w:hAnsiTheme="minorEastAsia"/>
                <w:sz w:val="21"/>
                <w:szCs w:val="21"/>
              </w:rPr>
            </w:pPr>
          </w:p>
        </w:tc>
        <w:tc>
          <w:tcPr>
            <w:tcW w:w="767" w:type="pct"/>
            <w:vAlign w:val="center"/>
          </w:tcPr>
          <w:p>
            <w:pPr>
              <w:pStyle w:val="72"/>
              <w:jc w:val="center"/>
              <w:rPr>
                <w:rFonts w:ascii="仿宋_GB2312" w:eastAsia="仿宋_GB2312" w:hAnsiTheme="minorEastAsia"/>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exact"/>
          <w:jc w:val="center"/>
        </w:trPr>
        <w:tc>
          <w:tcPr>
            <w:tcW w:w="984"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合计</w:t>
            </w:r>
          </w:p>
        </w:tc>
        <w:tc>
          <w:tcPr>
            <w:tcW w:w="1155" w:type="pct"/>
            <w:vAlign w:val="center"/>
          </w:tcPr>
          <w:p>
            <w:pPr>
              <w:pStyle w:val="72"/>
              <w:jc w:val="center"/>
              <w:rPr>
                <w:rFonts w:ascii="仿宋_GB2312" w:eastAsia="仿宋_GB2312" w:hAnsiTheme="minorEastAsia"/>
                <w:sz w:val="21"/>
                <w:szCs w:val="21"/>
              </w:rPr>
            </w:pPr>
          </w:p>
        </w:tc>
        <w:tc>
          <w:tcPr>
            <w:tcW w:w="556" w:type="pct"/>
            <w:vAlign w:val="center"/>
          </w:tcPr>
          <w:p>
            <w:pPr>
              <w:pStyle w:val="72"/>
              <w:jc w:val="center"/>
              <w:rPr>
                <w:rFonts w:ascii="仿宋_GB2312" w:eastAsia="仿宋_GB2312" w:hAnsiTheme="minorEastAsia"/>
                <w:sz w:val="21"/>
                <w:szCs w:val="21"/>
              </w:rPr>
            </w:pPr>
            <w:r>
              <w:rPr>
                <w:rFonts w:hint="eastAsia" w:ascii="仿宋_GB2312" w:eastAsia="仿宋_GB2312" w:hAnsiTheme="minorEastAsia"/>
                <w:sz w:val="21"/>
                <w:szCs w:val="21"/>
              </w:rPr>
              <w:t>173</w:t>
            </w:r>
          </w:p>
        </w:tc>
        <w:tc>
          <w:tcPr>
            <w:tcW w:w="769" w:type="pct"/>
            <w:vAlign w:val="center"/>
          </w:tcPr>
          <w:p>
            <w:pPr>
              <w:pStyle w:val="72"/>
              <w:jc w:val="center"/>
              <w:rPr>
                <w:rFonts w:ascii="仿宋_GB2312" w:eastAsia="仿宋_GB2312" w:hAnsiTheme="minorEastAsia"/>
                <w:b/>
                <w:sz w:val="21"/>
                <w:szCs w:val="21"/>
              </w:rPr>
            </w:pPr>
            <w:r>
              <w:rPr>
                <w:rFonts w:hint="eastAsia" w:ascii="仿宋_GB2312" w:eastAsia="仿宋_GB2312" w:hAnsiTheme="minorEastAsia"/>
                <w:b/>
                <w:sz w:val="21"/>
                <w:szCs w:val="21"/>
              </w:rPr>
              <w:t>120</w:t>
            </w:r>
          </w:p>
        </w:tc>
        <w:tc>
          <w:tcPr>
            <w:tcW w:w="769" w:type="pct"/>
            <w:vAlign w:val="center"/>
          </w:tcPr>
          <w:p>
            <w:pPr>
              <w:pStyle w:val="72"/>
              <w:jc w:val="center"/>
              <w:rPr>
                <w:rFonts w:ascii="仿宋_GB2312" w:eastAsia="仿宋_GB2312" w:hAnsiTheme="minorEastAsia"/>
                <w:b/>
                <w:sz w:val="21"/>
                <w:szCs w:val="21"/>
              </w:rPr>
            </w:pPr>
            <w:r>
              <w:rPr>
                <w:rFonts w:hint="eastAsia" w:ascii="仿宋_GB2312" w:eastAsia="仿宋_GB2312" w:hAnsiTheme="minorEastAsia"/>
                <w:b/>
                <w:sz w:val="21"/>
                <w:szCs w:val="21"/>
              </w:rPr>
              <w:t>120</w:t>
            </w:r>
          </w:p>
        </w:tc>
        <w:tc>
          <w:tcPr>
            <w:tcW w:w="767" w:type="pct"/>
            <w:vAlign w:val="center"/>
          </w:tcPr>
          <w:p>
            <w:pPr>
              <w:pStyle w:val="72"/>
              <w:jc w:val="center"/>
              <w:rPr>
                <w:rFonts w:ascii="仿宋_GB2312" w:eastAsia="仿宋_GB2312" w:hAnsiTheme="minorEastAsia"/>
                <w:sz w:val="21"/>
                <w:szCs w:val="21"/>
              </w:rPr>
            </w:pPr>
          </w:p>
        </w:tc>
      </w:tr>
    </w:tbl>
    <w:p>
      <w:pPr>
        <w:pStyle w:val="72"/>
        <w:jc w:val="center"/>
        <w:rPr>
          <w:rFonts w:ascii="仿宋_GB2312" w:eastAsia="仿宋_GB2312" w:hAnsiTheme="minorEastAsia"/>
          <w:sz w:val="21"/>
          <w:szCs w:val="21"/>
        </w:rPr>
      </w:pPr>
    </w:p>
    <w:p>
      <w:pPr>
        <w:pStyle w:val="72"/>
        <w:jc w:val="center"/>
        <w:rPr>
          <w:rFonts w:ascii="仿宋_GB2312" w:eastAsia="仿宋_GB2312" w:hAnsiTheme="minorEastAsia"/>
          <w:sz w:val="21"/>
          <w:szCs w:val="21"/>
        </w:rPr>
      </w:pPr>
      <w:r>
        <w:rPr>
          <w:rFonts w:hint="eastAsia" w:ascii="仿宋_GB2312" w:eastAsia="仿宋_GB2312" w:hAnsiTheme="minorEastAsia"/>
          <w:sz w:val="21"/>
          <w:szCs w:val="21"/>
          <w:lang w:val="en-US" w:bidi="ar-SA"/>
        </w:rPr>
        <w:drawing>
          <wp:inline distT="0" distB="0" distL="0" distR="0">
            <wp:extent cx="5400675" cy="2314575"/>
            <wp:effectExtent l="0" t="0" r="9525" b="9525"/>
            <wp:docPr id="9" name="image5.pn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 name="image5.png"/>
                    <pic:cNvPicPr>
                      <a:picLocks noChangeAspect="true"/>
                    </pic:cNvPicPr>
                  </pic:nvPicPr>
                  <pic:blipFill>
                    <a:blip r:embed="rId24" cstate="print">
                      <a:extLst>
                        <a:ext uri="{28A0092B-C50C-407E-A947-70E740481C1C}">
                          <a14:useLocalDpi xmlns:a14="http://schemas.microsoft.com/office/drawing/2010/main" val="false"/>
                        </a:ext>
                      </a:extLst>
                    </a:blip>
                    <a:stretch>
                      <a:fillRect/>
                    </a:stretch>
                  </pic:blipFill>
                  <pic:spPr>
                    <a:xfrm>
                      <a:off x="0" y="0"/>
                      <a:ext cx="5400675" cy="2314575"/>
                    </a:xfrm>
                    <a:prstGeom prst="rect">
                      <a:avLst/>
                    </a:prstGeom>
                  </pic:spPr>
                </pic:pic>
              </a:graphicData>
            </a:graphic>
          </wp:inline>
        </w:drawing>
      </w:r>
    </w:p>
    <w:p>
      <w:pPr>
        <w:pStyle w:val="9"/>
        <w:tabs>
          <w:tab w:val="left" w:pos="2087"/>
        </w:tabs>
        <w:spacing w:before="96"/>
        <w:jc w:val="center"/>
        <w:rPr>
          <w:rFonts w:ascii="仿宋_GB2312" w:eastAsia="仿宋_GB2312" w:hAnsiTheme="majorEastAsia"/>
          <w:b/>
        </w:rPr>
      </w:pPr>
      <w:r>
        <w:rPr>
          <w:rFonts w:hint="eastAsia" w:ascii="仿宋_GB2312" w:eastAsia="仿宋_GB2312" w:hAnsiTheme="majorEastAsia"/>
          <w:b/>
        </w:rPr>
        <w:t>图4-2   灌水率图</w:t>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（5）需水量</w:t>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根据拟定的灌溉定额和灌溉水利用系数预测需水量，本次高效节水工程实施后，干渠直开口的需水量为 327 万 m3、黄河直开口的需水量 368 万 m3。需水量计算见表 3.3-3。</w:t>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ab/>
      </w:r>
      <w:r>
        <w:rPr>
          <w:rFonts w:hint="eastAsia" w:ascii="Times New Roman" w:hAnsi="Times New Roman" w:eastAsia="仿宋_GB2312" w:cs="Times New Roman"/>
          <w:color w:val="auto"/>
          <w:kern w:val="2"/>
          <w:sz w:val="32"/>
          <w:szCs w:val="32"/>
          <w:lang w:val="zh-CN" w:eastAsia="zh-CN" w:bidi="ar-SA"/>
        </w:rPr>
        <w:t>本项目片区灌溉需水量计算表</w:t>
      </w:r>
    </w:p>
    <w:tbl>
      <w:tblPr>
        <w:tblStyle w:val="23"/>
        <w:tblW w:w="5000" w:type="pct"/>
        <w:tblInd w:w="0" w:type="dxa"/>
        <w:tblLayout w:type="autofit"/>
        <w:tblCellMar>
          <w:top w:w="0" w:type="dxa"/>
          <w:left w:w="108" w:type="dxa"/>
          <w:bottom w:w="0" w:type="dxa"/>
          <w:right w:w="108" w:type="dxa"/>
        </w:tblCellMar>
      </w:tblPr>
      <w:tblGrid>
        <w:gridCol w:w="790"/>
        <w:gridCol w:w="750"/>
        <w:gridCol w:w="729"/>
        <w:gridCol w:w="564"/>
        <w:gridCol w:w="843"/>
        <w:gridCol w:w="1010"/>
        <w:gridCol w:w="1010"/>
        <w:gridCol w:w="1010"/>
        <w:gridCol w:w="1010"/>
        <w:gridCol w:w="1008"/>
      </w:tblGrid>
      <w:tr>
        <w:tblPrEx>
          <w:tblCellMar>
            <w:top w:w="0" w:type="dxa"/>
            <w:left w:w="108" w:type="dxa"/>
            <w:bottom w:w="0" w:type="dxa"/>
            <w:right w:w="108" w:type="dxa"/>
          </w:tblCellMar>
        </w:tblPrEx>
        <w:trPr>
          <w:trHeight w:val="450" w:hRule="atLeast"/>
        </w:trPr>
        <w:tc>
          <w:tcPr>
            <w:tcW w:w="453" w:type="pct"/>
            <w:vMerge w:val="restart"/>
            <w:tcBorders>
              <w:top w:val="single" w:color="auto" w:sz="12" w:space="0"/>
              <w:left w:val="single" w:color="auto" w:sz="12" w:space="0"/>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作物</w:t>
            </w:r>
          </w:p>
        </w:tc>
        <w:tc>
          <w:tcPr>
            <w:tcW w:w="430" w:type="pct"/>
            <w:vMerge w:val="restart"/>
            <w:tcBorders>
              <w:top w:val="single" w:color="auto" w:sz="12" w:space="0"/>
              <w:left w:val="nil"/>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田间灌水方式　</w:t>
            </w:r>
          </w:p>
        </w:tc>
        <w:tc>
          <w:tcPr>
            <w:tcW w:w="741" w:type="pct"/>
            <w:gridSpan w:val="2"/>
            <w:tcBorders>
              <w:top w:val="single" w:color="auto" w:sz="12" w:space="0"/>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面积</w:t>
            </w:r>
          </w:p>
        </w:tc>
        <w:tc>
          <w:tcPr>
            <w:tcW w:w="483" w:type="pct"/>
            <w:tcBorders>
              <w:top w:val="single" w:color="auto" w:sz="12" w:space="0"/>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种植作物定额</w:t>
            </w:r>
          </w:p>
        </w:tc>
        <w:tc>
          <w:tcPr>
            <w:tcW w:w="579" w:type="pct"/>
            <w:tcBorders>
              <w:top w:val="single" w:color="auto" w:sz="12" w:space="0"/>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净需水量</w:t>
            </w:r>
          </w:p>
        </w:tc>
        <w:tc>
          <w:tcPr>
            <w:tcW w:w="579" w:type="pct"/>
            <w:tcBorders>
              <w:top w:val="single" w:color="auto" w:sz="12" w:space="0"/>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至田间</w:t>
            </w:r>
          </w:p>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蓄水池</w:t>
            </w:r>
          </w:p>
        </w:tc>
        <w:tc>
          <w:tcPr>
            <w:tcW w:w="579" w:type="pct"/>
            <w:tcBorders>
              <w:top w:val="single" w:color="auto" w:sz="12" w:space="0"/>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入库水量</w:t>
            </w:r>
          </w:p>
        </w:tc>
        <w:tc>
          <w:tcPr>
            <w:tcW w:w="579" w:type="pct"/>
            <w:tcBorders>
              <w:top w:val="single" w:color="auto" w:sz="12" w:space="0"/>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干渠直开口取水</w:t>
            </w:r>
          </w:p>
        </w:tc>
        <w:tc>
          <w:tcPr>
            <w:tcW w:w="578" w:type="pct"/>
            <w:tcBorders>
              <w:top w:val="single" w:color="auto" w:sz="12" w:space="0"/>
              <w:left w:val="nil"/>
              <w:bottom w:val="single" w:color="000000" w:sz="4" w:space="0"/>
              <w:right w:val="single" w:color="auto" w:sz="12"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黄河取水</w:t>
            </w:r>
          </w:p>
        </w:tc>
      </w:tr>
      <w:tr>
        <w:tblPrEx>
          <w:tblCellMar>
            <w:top w:w="0" w:type="dxa"/>
            <w:left w:w="108" w:type="dxa"/>
            <w:bottom w:w="0" w:type="dxa"/>
            <w:right w:w="108" w:type="dxa"/>
          </w:tblCellMar>
        </w:tblPrEx>
        <w:trPr>
          <w:trHeight w:val="270" w:hRule="atLeast"/>
        </w:trPr>
        <w:tc>
          <w:tcPr>
            <w:tcW w:w="453" w:type="pct"/>
            <w:vMerge w:val="continue"/>
            <w:tcBorders>
              <w:top w:val="single" w:color="000000" w:sz="8" w:space="0"/>
              <w:left w:val="single" w:color="auto" w:sz="12" w:space="0"/>
              <w:bottom w:val="single" w:color="000000" w:sz="4" w:space="0"/>
              <w:right w:val="single" w:color="000000" w:sz="4" w:space="0"/>
            </w:tcBorders>
            <w:vAlign w:val="center"/>
          </w:tcPr>
          <w:p>
            <w:pPr>
              <w:widowControl/>
              <w:ind w:left="-105" w:leftChars="-50" w:right="-105" w:rightChars="-50"/>
              <w:jc w:val="left"/>
              <w:rPr>
                <w:rFonts w:ascii="仿宋_GB2312" w:hAnsi="宋体" w:eastAsia="仿宋_GB2312" w:cs="宋体"/>
                <w:kern w:val="0"/>
                <w:sz w:val="18"/>
                <w:szCs w:val="18"/>
              </w:rPr>
            </w:pPr>
          </w:p>
        </w:tc>
        <w:tc>
          <w:tcPr>
            <w:tcW w:w="430" w:type="pct"/>
            <w:vMerge w:val="continue"/>
            <w:tcBorders>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p>
        </w:tc>
        <w:tc>
          <w:tcPr>
            <w:tcW w:w="418" w:type="pct"/>
            <w:tcBorders>
              <w:top w:val="nil"/>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面积</w:t>
            </w:r>
          </w:p>
        </w:tc>
        <w:tc>
          <w:tcPr>
            <w:tcW w:w="323" w:type="pct"/>
            <w:tcBorders>
              <w:top w:val="nil"/>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比例</w:t>
            </w:r>
          </w:p>
        </w:tc>
        <w:tc>
          <w:tcPr>
            <w:tcW w:w="483" w:type="pct"/>
            <w:tcBorders>
              <w:top w:val="nil"/>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（m</w:t>
            </w:r>
            <w:r>
              <w:rPr>
                <w:rFonts w:hint="eastAsia" w:ascii="仿宋_GB2312" w:hAnsi="宋体" w:eastAsia="仿宋_GB2312" w:cs="宋体"/>
                <w:kern w:val="0"/>
                <w:sz w:val="18"/>
                <w:szCs w:val="18"/>
                <w:vertAlign w:val="superscript"/>
              </w:rPr>
              <w:t>3</w:t>
            </w:r>
            <w:r>
              <w:rPr>
                <w:rFonts w:hint="eastAsia" w:ascii="仿宋_GB2312" w:hAnsi="宋体" w:eastAsia="仿宋_GB2312" w:cs="宋体"/>
                <w:kern w:val="0"/>
                <w:sz w:val="18"/>
                <w:szCs w:val="18"/>
              </w:rPr>
              <w:t>/亩)</w:t>
            </w:r>
          </w:p>
        </w:tc>
        <w:tc>
          <w:tcPr>
            <w:tcW w:w="579" w:type="pct"/>
            <w:tcBorders>
              <w:top w:val="nil"/>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（万m</w:t>
            </w:r>
            <w:r>
              <w:rPr>
                <w:rFonts w:hint="eastAsia" w:ascii="仿宋_GB2312" w:hAnsi="宋体" w:eastAsia="仿宋_GB2312" w:cs="宋体"/>
                <w:kern w:val="0"/>
                <w:sz w:val="18"/>
                <w:szCs w:val="18"/>
                <w:vertAlign w:val="superscript"/>
              </w:rPr>
              <w:t>3</w:t>
            </w:r>
            <w:r>
              <w:rPr>
                <w:rFonts w:hint="eastAsia" w:ascii="仿宋_GB2312" w:hAnsi="宋体" w:eastAsia="仿宋_GB2312" w:cs="宋体"/>
                <w:kern w:val="0"/>
                <w:sz w:val="18"/>
                <w:szCs w:val="18"/>
              </w:rPr>
              <w:t>）</w:t>
            </w:r>
          </w:p>
        </w:tc>
        <w:tc>
          <w:tcPr>
            <w:tcW w:w="579" w:type="pct"/>
            <w:tcBorders>
              <w:top w:val="nil"/>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（万m</w:t>
            </w:r>
            <w:r>
              <w:rPr>
                <w:rFonts w:hint="eastAsia" w:ascii="仿宋_GB2312" w:hAnsi="宋体" w:eastAsia="仿宋_GB2312" w:cs="宋体"/>
                <w:kern w:val="0"/>
                <w:sz w:val="18"/>
                <w:szCs w:val="18"/>
                <w:vertAlign w:val="superscript"/>
              </w:rPr>
              <w:t>3</w:t>
            </w:r>
            <w:r>
              <w:rPr>
                <w:rFonts w:hint="eastAsia" w:ascii="仿宋_GB2312" w:hAnsi="宋体" w:eastAsia="仿宋_GB2312" w:cs="宋体"/>
                <w:kern w:val="0"/>
                <w:sz w:val="18"/>
                <w:szCs w:val="18"/>
              </w:rPr>
              <w:t>）</w:t>
            </w:r>
          </w:p>
        </w:tc>
        <w:tc>
          <w:tcPr>
            <w:tcW w:w="579" w:type="pct"/>
            <w:tcBorders>
              <w:top w:val="nil"/>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（万m</w:t>
            </w:r>
            <w:r>
              <w:rPr>
                <w:rFonts w:hint="eastAsia" w:ascii="仿宋_GB2312" w:hAnsi="宋体" w:eastAsia="仿宋_GB2312" w:cs="宋体"/>
                <w:kern w:val="0"/>
                <w:sz w:val="18"/>
                <w:szCs w:val="18"/>
                <w:vertAlign w:val="superscript"/>
              </w:rPr>
              <w:t>3</w:t>
            </w:r>
            <w:r>
              <w:rPr>
                <w:rFonts w:hint="eastAsia" w:ascii="仿宋_GB2312" w:hAnsi="宋体" w:eastAsia="仿宋_GB2312" w:cs="宋体"/>
                <w:kern w:val="0"/>
                <w:sz w:val="18"/>
                <w:szCs w:val="18"/>
              </w:rPr>
              <w:t>）</w:t>
            </w:r>
          </w:p>
        </w:tc>
        <w:tc>
          <w:tcPr>
            <w:tcW w:w="579" w:type="pct"/>
            <w:tcBorders>
              <w:top w:val="nil"/>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（万m</w:t>
            </w:r>
            <w:r>
              <w:rPr>
                <w:rFonts w:hint="eastAsia" w:ascii="仿宋_GB2312" w:hAnsi="宋体" w:eastAsia="仿宋_GB2312" w:cs="宋体"/>
                <w:kern w:val="0"/>
                <w:sz w:val="18"/>
                <w:szCs w:val="18"/>
                <w:vertAlign w:val="superscript"/>
              </w:rPr>
              <w:t>3</w:t>
            </w:r>
            <w:r>
              <w:rPr>
                <w:rFonts w:hint="eastAsia" w:ascii="仿宋_GB2312" w:hAnsi="宋体" w:eastAsia="仿宋_GB2312" w:cs="宋体"/>
                <w:kern w:val="0"/>
                <w:sz w:val="18"/>
                <w:szCs w:val="18"/>
              </w:rPr>
              <w:t>）</w:t>
            </w:r>
          </w:p>
        </w:tc>
        <w:tc>
          <w:tcPr>
            <w:tcW w:w="578" w:type="pct"/>
            <w:tcBorders>
              <w:top w:val="nil"/>
              <w:left w:val="nil"/>
              <w:bottom w:val="single" w:color="000000" w:sz="4" w:space="0"/>
              <w:right w:val="single" w:color="auto" w:sz="12"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（万m</w:t>
            </w:r>
            <w:r>
              <w:rPr>
                <w:rFonts w:hint="eastAsia" w:ascii="仿宋_GB2312" w:hAnsi="宋体" w:eastAsia="仿宋_GB2312" w:cs="宋体"/>
                <w:kern w:val="0"/>
                <w:sz w:val="18"/>
                <w:szCs w:val="18"/>
                <w:vertAlign w:val="superscript"/>
              </w:rPr>
              <w:t>3</w:t>
            </w:r>
            <w:r>
              <w:rPr>
                <w:rFonts w:hint="eastAsia" w:ascii="仿宋_GB2312" w:hAnsi="宋体" w:eastAsia="仿宋_GB2312" w:cs="宋体"/>
                <w:kern w:val="0"/>
                <w:sz w:val="18"/>
                <w:szCs w:val="18"/>
              </w:rPr>
              <w:t>）</w:t>
            </w:r>
          </w:p>
        </w:tc>
      </w:tr>
      <w:tr>
        <w:tblPrEx>
          <w:tblCellMar>
            <w:top w:w="0" w:type="dxa"/>
            <w:left w:w="108" w:type="dxa"/>
            <w:bottom w:w="0" w:type="dxa"/>
            <w:right w:w="108" w:type="dxa"/>
          </w:tblCellMar>
        </w:tblPrEx>
        <w:trPr>
          <w:trHeight w:val="270" w:hRule="atLeast"/>
        </w:trPr>
        <w:tc>
          <w:tcPr>
            <w:tcW w:w="453" w:type="pct"/>
            <w:tcBorders>
              <w:top w:val="nil"/>
              <w:left w:val="single" w:color="auto" w:sz="12" w:space="0"/>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马铃薯</w:t>
            </w:r>
          </w:p>
        </w:tc>
        <w:tc>
          <w:tcPr>
            <w:tcW w:w="430" w:type="pct"/>
            <w:tcBorders>
              <w:top w:val="nil"/>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418"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1.7424</w:t>
            </w:r>
          </w:p>
        </w:tc>
        <w:tc>
          <w:tcPr>
            <w:tcW w:w="323"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80%</w:t>
            </w:r>
          </w:p>
        </w:tc>
        <w:tc>
          <w:tcPr>
            <w:tcW w:w="483"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120</w:t>
            </w:r>
          </w:p>
        </w:tc>
        <w:tc>
          <w:tcPr>
            <w:tcW w:w="579"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 xml:space="preserve">209 </w:t>
            </w:r>
          </w:p>
        </w:tc>
        <w:tc>
          <w:tcPr>
            <w:tcW w:w="579"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232</w:t>
            </w:r>
          </w:p>
        </w:tc>
        <w:tc>
          <w:tcPr>
            <w:tcW w:w="579"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 xml:space="preserve">249 </w:t>
            </w:r>
          </w:p>
        </w:tc>
        <w:tc>
          <w:tcPr>
            <w:tcW w:w="579"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261</w:t>
            </w:r>
          </w:p>
        </w:tc>
        <w:tc>
          <w:tcPr>
            <w:tcW w:w="578" w:type="pct"/>
            <w:tcBorders>
              <w:top w:val="nil"/>
              <w:left w:val="nil"/>
              <w:bottom w:val="single" w:color="000000" w:sz="4" w:space="0"/>
              <w:right w:val="single" w:color="auto" w:sz="12"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 xml:space="preserve">294 </w:t>
            </w:r>
          </w:p>
        </w:tc>
      </w:tr>
      <w:tr>
        <w:tblPrEx>
          <w:tblCellMar>
            <w:top w:w="0" w:type="dxa"/>
            <w:left w:w="108" w:type="dxa"/>
            <w:bottom w:w="0" w:type="dxa"/>
            <w:right w:w="108" w:type="dxa"/>
          </w:tblCellMar>
        </w:tblPrEx>
        <w:trPr>
          <w:trHeight w:val="270" w:hRule="atLeast"/>
        </w:trPr>
        <w:tc>
          <w:tcPr>
            <w:tcW w:w="453" w:type="pct"/>
            <w:tcBorders>
              <w:top w:val="nil"/>
              <w:left w:val="single" w:color="auto" w:sz="12" w:space="0"/>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玉米</w:t>
            </w:r>
          </w:p>
        </w:tc>
        <w:tc>
          <w:tcPr>
            <w:tcW w:w="430" w:type="pct"/>
            <w:tcBorders>
              <w:top w:val="nil"/>
              <w:left w:val="nil"/>
              <w:bottom w:val="single" w:color="000000" w:sz="4"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滴灌</w:t>
            </w:r>
          </w:p>
        </w:tc>
        <w:tc>
          <w:tcPr>
            <w:tcW w:w="418"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0.4356</w:t>
            </w:r>
          </w:p>
        </w:tc>
        <w:tc>
          <w:tcPr>
            <w:tcW w:w="323"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20%</w:t>
            </w:r>
          </w:p>
        </w:tc>
        <w:tc>
          <w:tcPr>
            <w:tcW w:w="483"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120</w:t>
            </w:r>
          </w:p>
        </w:tc>
        <w:tc>
          <w:tcPr>
            <w:tcW w:w="579"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 xml:space="preserve">52 </w:t>
            </w:r>
          </w:p>
        </w:tc>
        <w:tc>
          <w:tcPr>
            <w:tcW w:w="579"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58</w:t>
            </w:r>
          </w:p>
        </w:tc>
        <w:tc>
          <w:tcPr>
            <w:tcW w:w="579"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 xml:space="preserve">62 </w:t>
            </w:r>
          </w:p>
        </w:tc>
        <w:tc>
          <w:tcPr>
            <w:tcW w:w="579" w:type="pct"/>
            <w:tcBorders>
              <w:top w:val="nil"/>
              <w:left w:val="nil"/>
              <w:bottom w:val="single" w:color="000000" w:sz="4"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65</w:t>
            </w:r>
          </w:p>
        </w:tc>
        <w:tc>
          <w:tcPr>
            <w:tcW w:w="578" w:type="pct"/>
            <w:tcBorders>
              <w:top w:val="nil"/>
              <w:left w:val="nil"/>
              <w:bottom w:val="single" w:color="000000" w:sz="4" w:space="0"/>
              <w:right w:val="single" w:color="auto" w:sz="12"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 xml:space="preserve">74 </w:t>
            </w:r>
          </w:p>
        </w:tc>
      </w:tr>
      <w:tr>
        <w:tblPrEx>
          <w:tblCellMar>
            <w:top w:w="0" w:type="dxa"/>
            <w:left w:w="108" w:type="dxa"/>
            <w:bottom w:w="0" w:type="dxa"/>
            <w:right w:w="108" w:type="dxa"/>
          </w:tblCellMar>
        </w:tblPrEx>
        <w:trPr>
          <w:trHeight w:val="285" w:hRule="atLeast"/>
        </w:trPr>
        <w:tc>
          <w:tcPr>
            <w:tcW w:w="453" w:type="pct"/>
            <w:tcBorders>
              <w:top w:val="nil"/>
              <w:left w:val="single" w:color="auto" w:sz="12" w:space="0"/>
              <w:bottom w:val="single" w:color="auto" w:sz="12" w:space="0"/>
              <w:right w:val="single" w:color="000000"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小计</w:t>
            </w:r>
          </w:p>
        </w:tc>
        <w:tc>
          <w:tcPr>
            <w:tcW w:w="430" w:type="pct"/>
            <w:tcBorders>
              <w:top w:val="nil"/>
              <w:left w:val="nil"/>
              <w:bottom w:val="single" w:color="auto" w:sz="12" w:space="0"/>
              <w:right w:val="single" w:color="000000"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　</w:t>
            </w:r>
          </w:p>
        </w:tc>
        <w:tc>
          <w:tcPr>
            <w:tcW w:w="418" w:type="pct"/>
            <w:tcBorders>
              <w:top w:val="nil"/>
              <w:left w:val="nil"/>
              <w:bottom w:val="single" w:color="auto" w:sz="12"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2.178</w:t>
            </w:r>
          </w:p>
        </w:tc>
        <w:tc>
          <w:tcPr>
            <w:tcW w:w="323" w:type="pct"/>
            <w:tcBorders>
              <w:top w:val="nil"/>
              <w:left w:val="nil"/>
              <w:bottom w:val="single" w:color="auto" w:sz="12"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1</w:t>
            </w:r>
          </w:p>
        </w:tc>
        <w:tc>
          <w:tcPr>
            <w:tcW w:w="483" w:type="pct"/>
            <w:tcBorders>
              <w:top w:val="nil"/>
              <w:left w:val="nil"/>
              <w:bottom w:val="single" w:color="auto" w:sz="12"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240</w:t>
            </w:r>
          </w:p>
        </w:tc>
        <w:tc>
          <w:tcPr>
            <w:tcW w:w="579" w:type="pct"/>
            <w:tcBorders>
              <w:top w:val="nil"/>
              <w:left w:val="nil"/>
              <w:bottom w:val="single" w:color="auto" w:sz="12"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261</w:t>
            </w:r>
          </w:p>
        </w:tc>
        <w:tc>
          <w:tcPr>
            <w:tcW w:w="579" w:type="pct"/>
            <w:tcBorders>
              <w:top w:val="nil"/>
              <w:left w:val="nil"/>
              <w:bottom w:val="single" w:color="auto" w:sz="12"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290</w:t>
            </w:r>
          </w:p>
        </w:tc>
        <w:tc>
          <w:tcPr>
            <w:tcW w:w="579" w:type="pct"/>
            <w:tcBorders>
              <w:top w:val="nil"/>
              <w:left w:val="nil"/>
              <w:bottom w:val="single" w:color="auto" w:sz="12"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311</w:t>
            </w:r>
          </w:p>
        </w:tc>
        <w:tc>
          <w:tcPr>
            <w:tcW w:w="579" w:type="pct"/>
            <w:tcBorders>
              <w:top w:val="nil"/>
              <w:left w:val="nil"/>
              <w:bottom w:val="single" w:color="auto" w:sz="12" w:space="0"/>
              <w:right w:val="single" w:color="000000" w:sz="4"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327</w:t>
            </w:r>
          </w:p>
        </w:tc>
        <w:tc>
          <w:tcPr>
            <w:tcW w:w="578" w:type="pct"/>
            <w:tcBorders>
              <w:top w:val="nil"/>
              <w:left w:val="nil"/>
              <w:bottom w:val="single" w:color="auto" w:sz="12" w:space="0"/>
              <w:right w:val="single" w:color="auto" w:sz="12" w:space="0"/>
            </w:tcBorders>
            <w:shd w:val="clear" w:color="auto" w:fill="auto"/>
            <w:vAlign w:val="center"/>
          </w:tcPr>
          <w:p>
            <w:pPr>
              <w:ind w:left="-105" w:leftChars="-50" w:right="-105" w:rightChars="-50"/>
              <w:jc w:val="center"/>
              <w:rPr>
                <w:rFonts w:ascii="仿宋_GB2312" w:hAnsi="Times New Roman" w:eastAsia="仿宋_GB2312" w:cs="Times New Roman"/>
                <w:sz w:val="18"/>
                <w:szCs w:val="18"/>
              </w:rPr>
            </w:pPr>
            <w:r>
              <w:rPr>
                <w:rFonts w:hint="eastAsia" w:ascii="仿宋_GB2312" w:hAnsi="Times New Roman" w:eastAsia="仿宋_GB2312" w:cs="Times New Roman"/>
                <w:sz w:val="18"/>
                <w:szCs w:val="18"/>
              </w:rPr>
              <w:t>368</w:t>
            </w:r>
          </w:p>
        </w:tc>
      </w:tr>
    </w:tbl>
    <w:p>
      <w:pPr>
        <w:jc w:val="center"/>
        <w:rPr>
          <w:rFonts w:ascii="仿宋_GB2312" w:eastAsia="仿宋_GB2312"/>
          <w:sz w:val="18"/>
        </w:rPr>
      </w:pPr>
    </w:p>
    <w:p>
      <w:pPr>
        <w:pStyle w:val="4"/>
      </w:pPr>
      <w:bookmarkStart w:id="81" w:name="_Toc114243466"/>
      <w:r>
        <w:rPr>
          <w:rFonts w:hint="eastAsia"/>
        </w:rPr>
        <w:t>灌排工程设计</w:t>
      </w:r>
      <w:bookmarkEnd w:id="81"/>
    </w:p>
    <w:p>
      <w:pPr>
        <w:pStyle w:val="4"/>
      </w:pPr>
      <w:bookmarkStart w:id="82" w:name="_Toc114243467"/>
      <w:r>
        <w:rPr>
          <w:rFonts w:hint="eastAsia"/>
        </w:rPr>
        <w:t>管线工程设计</w:t>
      </w:r>
      <w:bookmarkEnd w:id="82"/>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本工程涉及 1 条自压管线，命名为沙土坡、北关片区自压管线。总长 4.23km， 管径 DN600～DN500，设计流量 0.35m³/s，采用玻璃钢管。</w:t>
      </w:r>
    </w:p>
    <w:p>
      <w:pPr>
        <w:pStyle w:val="4"/>
      </w:pPr>
      <w:bookmarkStart w:id="83" w:name="_Toc114243468"/>
      <w:r>
        <w:rPr>
          <w:rFonts w:hint="eastAsia"/>
        </w:rPr>
        <w:t>管线工程布置</w:t>
      </w:r>
      <w:bookmarkEnd w:id="83"/>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（一）沙土坡、北关片区自压管线布置</w:t>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该管线从在建 2＃蓄水池（容积 V=30 万 m³）东南侧预留的分水井分水，共两个出水口，一个为蓄水池首部加压出水口（管径 DN800），一个为蓄水池自压出水口（管径 DN600）。该管线沿着现有道路向东侧布置，在桩号 2+133.7 处分水到沙土坡村首部自压过滤站，然后继续向东布置到惠平公路，最后向南布置到北关村首部自压过滤站。自压管线总长 4.23km，设计流量 0.35m³/s，管材玻璃钢管，压力等级 0.4～1.4mpa。</w:t>
      </w:r>
    </w:p>
    <w:p>
      <w:pPr>
        <w:pStyle w:val="4"/>
      </w:pPr>
      <w:bookmarkStart w:id="84" w:name="_Toc114243469"/>
      <w:r>
        <w:rPr>
          <w:rFonts w:hint="eastAsia"/>
        </w:rPr>
        <w:t>管线设计流量确定</w:t>
      </w:r>
      <w:bookmarkEnd w:id="84"/>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自压管线设计流量主要根据管线控制各系统流量的叠加，然后除以管道灌溉水利用系数 0.97。本次工程管道按照轮灌考虑，分两次轮灌，第一次开沙土坡村 4个系统。第二次开北关村 4 个系统。</w:t>
      </w:r>
    </w:p>
    <w:p>
      <w:pPr>
        <w:pStyle w:val="4"/>
      </w:pPr>
      <w:bookmarkStart w:id="85" w:name="_Toc114243470"/>
      <w:r>
        <w:rPr>
          <w:rFonts w:hint="eastAsia"/>
        </w:rPr>
        <w:t>管线管径确定</w:t>
      </w:r>
      <w:bookmarkEnd w:id="85"/>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该工程的管道均采用压力输水方式，因此管径主要根据管道的设计流量和经济流速来确定，根据《水力计算手册》第二版来确定经济管径，计算公式如下：</w:t>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 xml:space="preserve"> </w:t>
      </w:r>
      <m:oMath>
        <m:r>
          <m:rPr>
            <m:sty m:val="p"/>
          </m:rPr>
          <w:rPr>
            <w:rFonts w:hint="eastAsia" w:ascii="DejaVu Math TeX Gyre" w:hAnsi="DejaVu Math TeX Gyre" w:eastAsia="仿宋_GB2312" w:cs="Times New Roman"/>
            <w:color w:val="auto"/>
            <w:kern w:val="2"/>
            <w:sz w:val="32"/>
            <w:szCs w:val="32"/>
            <w:lang w:val="zh-CN" w:eastAsia="zh-CN" w:bidi="ar-SA"/>
          </w:rPr>
          <m:t>d=</m:t>
        </m:r>
        <m:rad>
          <m:radPr>
            <m:degHide m:val="true"/>
            <m:ctrlPr>
              <w:rPr>
                <w:rFonts w:hint="eastAsia" w:ascii="DejaVu Math TeX Gyre" w:hAnsi="DejaVu Math TeX Gyre" w:eastAsia="仿宋_GB2312" w:cs="Times New Roman"/>
                <w:color w:val="auto"/>
                <w:kern w:val="2"/>
                <w:sz w:val="32"/>
                <w:szCs w:val="32"/>
                <w:lang w:val="zh-CN" w:eastAsia="zh-CN" w:bidi="ar-SA"/>
              </w:rPr>
            </m:ctrlPr>
          </m:radPr>
          <m:deg>
            <m:ctrlPr>
              <w:rPr>
                <w:rFonts w:hint="eastAsia" w:ascii="DejaVu Math TeX Gyre" w:hAnsi="DejaVu Math TeX Gyre" w:eastAsia="仿宋_GB2312" w:cs="Times New Roman"/>
                <w:color w:val="auto"/>
                <w:kern w:val="2"/>
                <w:sz w:val="32"/>
                <w:szCs w:val="32"/>
                <w:lang w:val="zh-CN" w:eastAsia="zh-CN" w:bidi="ar-SA"/>
              </w:rPr>
            </m:ctrlPr>
          </m:deg>
          <m:e>
            <m:f>
              <m:fPr>
                <m:ctrlPr>
                  <w:rPr>
                    <w:rFonts w:hint="eastAsia" w:ascii="DejaVu Math TeX Gyre" w:hAnsi="DejaVu Math TeX Gyre" w:eastAsia="仿宋_GB2312" w:cs="Times New Roman"/>
                    <w:color w:val="auto"/>
                    <w:kern w:val="2"/>
                    <w:sz w:val="32"/>
                    <w:szCs w:val="32"/>
                    <w:lang w:val="zh-CN" w:eastAsia="zh-CN" w:bidi="ar-SA"/>
                  </w:rPr>
                </m:ctrlPr>
              </m:fPr>
              <m:num>
                <m:r>
                  <m:rPr>
                    <m:sty m:val="p"/>
                  </m:rPr>
                  <w:rPr>
                    <w:rFonts w:hint="eastAsia" w:ascii="DejaVu Math TeX Gyre" w:hAnsi="DejaVu Math TeX Gyre" w:eastAsia="仿宋_GB2312" w:cs="Times New Roman"/>
                    <w:color w:val="auto"/>
                    <w:kern w:val="2"/>
                    <w:sz w:val="32"/>
                    <w:szCs w:val="32"/>
                    <w:lang w:val="zh-CN" w:eastAsia="zh-CN" w:bidi="ar-SA"/>
                  </w:rPr>
                  <m:t>4Q</m:t>
                </m:r>
                <m:ctrlPr>
                  <w:rPr>
                    <w:rFonts w:hint="eastAsia" w:ascii="DejaVu Math TeX Gyre" w:hAnsi="DejaVu Math TeX Gyre" w:eastAsia="仿宋_GB2312" w:cs="Times New Roman"/>
                    <w:color w:val="auto"/>
                    <w:kern w:val="2"/>
                    <w:sz w:val="32"/>
                    <w:szCs w:val="32"/>
                    <w:lang w:val="zh-CN" w:eastAsia="zh-CN" w:bidi="ar-SA"/>
                  </w:rPr>
                </m:ctrlPr>
              </m:num>
              <m:den>
                <m:sSub>
                  <m:sSubPr>
                    <m:ctrlPr>
                      <w:rPr>
                        <w:rFonts w:hint="eastAsia" w:ascii="DejaVu Math TeX Gyre" w:hAnsi="DejaVu Math TeX Gyre" w:eastAsia="仿宋_GB2312" w:cs="Times New Roman"/>
                        <w:color w:val="auto"/>
                        <w:kern w:val="2"/>
                        <w:sz w:val="32"/>
                        <w:szCs w:val="32"/>
                        <w:lang w:val="zh-CN" w:eastAsia="zh-CN" w:bidi="ar-SA"/>
                      </w:rPr>
                    </m:ctrlPr>
                  </m:sSubPr>
                  <m:e>
                    <m:r>
                      <m:rPr>
                        <m:sty m:val="p"/>
                      </m:rPr>
                      <w:rPr>
                        <w:rFonts w:hint="eastAsia" w:ascii="DejaVu Math TeX Gyre" w:hAnsi="DejaVu Math TeX Gyre" w:eastAsia="仿宋_GB2312" w:cs="Times New Roman"/>
                        <w:color w:val="auto"/>
                        <w:kern w:val="2"/>
                        <w:sz w:val="32"/>
                        <w:szCs w:val="32"/>
                        <w:lang w:val="zh-CN" w:eastAsia="zh-CN" w:bidi="ar-SA"/>
                      </w:rPr>
                      <m:t>υ</m:t>
                    </m:r>
                    <m:ctrlPr>
                      <w:rPr>
                        <w:rFonts w:hint="eastAsia" w:ascii="DejaVu Math TeX Gyre" w:hAnsi="DejaVu Math TeX Gyre" w:eastAsia="仿宋_GB2312" w:cs="Times New Roman"/>
                        <w:color w:val="auto"/>
                        <w:kern w:val="2"/>
                        <w:sz w:val="32"/>
                        <w:szCs w:val="32"/>
                        <w:lang w:val="zh-CN" w:eastAsia="zh-CN" w:bidi="ar-SA"/>
                      </w:rPr>
                    </m:ctrlPr>
                  </m:e>
                  <m:sub>
                    <m:r>
                      <m:rPr>
                        <m:sty m:val="p"/>
                      </m:rPr>
                      <w:rPr>
                        <w:rFonts w:hint="eastAsia" w:ascii="DejaVu Math TeX Gyre" w:hAnsi="DejaVu Math TeX Gyre" w:eastAsia="仿宋_GB2312" w:cs="Times New Roman"/>
                        <w:color w:val="auto"/>
                        <w:kern w:val="2"/>
                        <w:sz w:val="32"/>
                        <w:szCs w:val="32"/>
                        <w:lang w:val="zh-CN" w:eastAsia="zh-CN" w:bidi="ar-SA"/>
                      </w:rPr>
                      <m:t>e</m:t>
                    </m:r>
                    <m:ctrlPr>
                      <w:rPr>
                        <w:rFonts w:hint="eastAsia" w:ascii="DejaVu Math TeX Gyre" w:hAnsi="DejaVu Math TeX Gyre" w:eastAsia="仿宋_GB2312" w:cs="Times New Roman"/>
                        <w:color w:val="auto"/>
                        <w:kern w:val="2"/>
                        <w:sz w:val="32"/>
                        <w:szCs w:val="32"/>
                        <w:lang w:val="zh-CN" w:eastAsia="zh-CN" w:bidi="ar-SA"/>
                      </w:rPr>
                    </m:ctrlPr>
                  </m:sub>
                </m:sSub>
                <m:ctrlPr>
                  <w:rPr>
                    <w:rFonts w:hint="eastAsia" w:ascii="DejaVu Math TeX Gyre" w:hAnsi="DejaVu Math TeX Gyre" w:eastAsia="仿宋_GB2312" w:cs="Times New Roman"/>
                    <w:color w:val="auto"/>
                    <w:kern w:val="2"/>
                    <w:sz w:val="32"/>
                    <w:szCs w:val="32"/>
                    <w:lang w:val="zh-CN" w:eastAsia="zh-CN" w:bidi="ar-SA"/>
                  </w:rPr>
                </m:ctrlPr>
              </m:den>
            </m:f>
            <m:ctrlPr>
              <w:rPr>
                <w:rFonts w:hint="eastAsia" w:ascii="DejaVu Math TeX Gyre" w:hAnsi="DejaVu Math TeX Gyre" w:eastAsia="仿宋_GB2312" w:cs="Times New Roman"/>
                <w:color w:val="auto"/>
                <w:kern w:val="2"/>
                <w:sz w:val="32"/>
                <w:szCs w:val="32"/>
                <w:lang w:val="zh-CN" w:eastAsia="zh-CN" w:bidi="ar-SA"/>
              </w:rPr>
            </m:ctrlPr>
          </m:e>
        </m:rad>
      </m:oMath>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式中：d—经济管径（mm）；</w:t>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Q—管道设计流量（m3/s）；</w:t>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υe—管道经济流速（m/s），由表 1-2-1 选择确定。</w:t>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根据《村镇供水工程设计规范》（SL687-2014），管径大于 400mm 时，流速可取 1.2～2.0m/s。</w:t>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管道经济流速选择大值则管径小、水头损失大、能耗高、管材投资低；反之， 经济流速选择小值则管径大、水头损失小、能耗低、投资大。</w:t>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管道经济流速综合考虑布置、地形高差、最小服务水头、投资等技术经济因素，按充分利用分水点的压力水头合理确定。</w:t>
      </w:r>
    </w:p>
    <w:p>
      <w:pPr>
        <w:pStyle w:val="9"/>
        <w:tabs>
          <w:tab w:val="left" w:pos="3690"/>
        </w:tabs>
        <w:ind w:firstLine="1120" w:firstLineChars="350"/>
        <w:jc w:val="left"/>
        <w:rPr>
          <w:rFonts w:hint="eastAsia" w:ascii="Times New Roman" w:hAnsi="Times New Roman" w:eastAsia="仿宋_GB2312" w:cs="Times New Roman"/>
          <w:color w:val="auto"/>
          <w:kern w:val="2"/>
          <w:sz w:val="32"/>
          <w:szCs w:val="32"/>
          <w:lang w:val="zh-CN" w:eastAsia="zh-CN" w:bidi="ar-SA"/>
        </w:rPr>
      </w:pPr>
      <w:r>
        <w:rPr>
          <w:rFonts w:hint="eastAsia" w:ascii="Times New Roman" w:hAnsi="Times New Roman" w:eastAsia="仿宋_GB2312" w:cs="Times New Roman"/>
          <w:color w:val="auto"/>
          <w:kern w:val="2"/>
          <w:sz w:val="32"/>
          <w:szCs w:val="32"/>
          <w:lang w:val="zh-CN" w:eastAsia="zh-CN" w:bidi="ar-SA"/>
        </w:rPr>
        <w:t>除上述满足管道经济流速的要求外，还要满足自压过滤站大于 30m 水头和末端滴灌带最不利条件满足 10m 水头。</w:t>
      </w:r>
    </w:p>
    <w:p>
      <w:pPr>
        <w:pStyle w:val="4"/>
      </w:pPr>
      <w:bookmarkStart w:id="86" w:name="_Toc114243471"/>
      <w:r>
        <w:rPr>
          <w:rFonts w:hint="eastAsia"/>
        </w:rPr>
        <w:t>管道水力计算</w:t>
      </w:r>
      <w:bookmarkEnd w:id="86"/>
    </w:p>
    <w:p>
      <w:pPr>
        <w:pStyle w:val="9"/>
        <w:spacing w:after="0" w:line="360" w:lineRule="auto"/>
        <w:ind w:right="3" w:firstLine="48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（1）管径的确定</w:t>
      </w:r>
    </w:p>
    <w:p>
      <w:pPr>
        <w:pStyle w:val="9"/>
        <w:spacing w:after="0" w:line="360" w:lineRule="auto"/>
        <w:ind w:right="3" w:firstLine="48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该工程的管道均采用压力输水方式，因此，输水管道的管径主要根据管道的设计流量和经济流速按下式计算拟定：</w:t>
      </w:r>
    </w:p>
    <w:p>
      <w:pPr>
        <w:pStyle w:val="9"/>
        <w:spacing w:after="0" w:line="360" w:lineRule="auto"/>
        <w:ind w:right="3" w:firstLine="480"/>
        <w:rPr>
          <w:rFonts w:hint="default" w:ascii="Times New Roman" w:hAnsi="Times New Roman" w:eastAsia="仿宋_GB2312" w:cs="Times New Roman"/>
          <w:sz w:val="32"/>
          <w:szCs w:val="32"/>
        </w:rPr>
      </w:pPr>
      <m:oMathPara>
        <m:oMath>
          <m:r>
            <m:rPr>
              <m:sty m:val="p"/>
            </m:rPr>
            <w:rPr>
              <w:rFonts w:hint="default" w:ascii="DejaVu Math TeX Gyre" w:hAnsi="DejaVu Math TeX Gyre" w:eastAsia="仿宋_GB2312" w:cs="Times New Roman"/>
              <w:sz w:val="32"/>
              <w:szCs w:val="32"/>
            </w:rPr>
            <m:t>D=2000×</m:t>
          </m:r>
          <m:rad>
            <m:radPr>
              <m:degHide m:val="true"/>
              <m:ctrlPr>
                <w:rPr>
                  <w:rFonts w:hint="default" w:ascii="DejaVu Math TeX Gyre" w:hAnsi="DejaVu Math TeX Gyre" w:eastAsia="仿宋_GB2312" w:cs="Times New Roman"/>
                  <w:sz w:val="32"/>
                  <w:szCs w:val="32"/>
                </w:rPr>
              </m:ctrlPr>
            </m:radPr>
            <m:deg>
              <m:ctrlPr>
                <w:rPr>
                  <w:rFonts w:hint="default" w:ascii="DejaVu Math TeX Gyre" w:hAnsi="DejaVu Math TeX Gyre" w:eastAsia="仿宋_GB2312" w:cs="Times New Roman"/>
                  <w:sz w:val="32"/>
                  <w:szCs w:val="32"/>
                </w:rPr>
              </m:ctrlPr>
            </m:deg>
            <m:e>
              <m:sSub>
                <m:sSubPr>
                  <m:ctrlPr>
                    <w:rPr>
                      <w:rFonts w:hint="default" w:ascii="DejaVu Math TeX Gyre" w:hAnsi="DejaVu Math TeX Gyre" w:eastAsia="仿宋_GB2312" w:cs="Times New Roman"/>
                      <w:sz w:val="32"/>
                      <w:szCs w:val="32"/>
                    </w:rPr>
                  </m:ctrlPr>
                </m:sSubPr>
                <m:e>
                  <m:r>
                    <m:rPr>
                      <m:sty m:val="p"/>
                    </m:rPr>
                    <w:rPr>
                      <w:rFonts w:hint="default" w:ascii="DejaVu Math TeX Gyre" w:hAnsi="DejaVu Math TeX Gyre" w:eastAsia="仿宋_GB2312" w:cs="Times New Roman"/>
                      <w:sz w:val="32"/>
                      <w:szCs w:val="32"/>
                    </w:rPr>
                    <m:t>Q</m:t>
                  </m:r>
                  <m:ctrlPr>
                    <w:rPr>
                      <w:rFonts w:hint="default" w:ascii="DejaVu Math TeX Gyre" w:hAnsi="DejaVu Math TeX Gyre" w:eastAsia="仿宋_GB2312" w:cs="Times New Roman"/>
                      <w:sz w:val="32"/>
                      <w:szCs w:val="32"/>
                    </w:rPr>
                  </m:ctrlPr>
                </m:e>
                <m:sub>
                  <m:r>
                    <m:rPr>
                      <m:sty m:val="p"/>
                    </m:rPr>
                    <w:rPr>
                      <w:rFonts w:hint="default" w:ascii="DejaVu Math TeX Gyre" w:hAnsi="DejaVu Math TeX Gyre" w:eastAsia="仿宋_GB2312" w:cs="Times New Roman"/>
                      <w:sz w:val="32"/>
                      <w:szCs w:val="32"/>
                    </w:rPr>
                    <m:t>p</m:t>
                  </m:r>
                  <m:ctrlPr>
                    <w:rPr>
                      <w:rFonts w:hint="default" w:ascii="DejaVu Math TeX Gyre" w:hAnsi="DejaVu Math TeX Gyre" w:eastAsia="仿宋_GB2312" w:cs="Times New Roman"/>
                      <w:sz w:val="32"/>
                      <w:szCs w:val="32"/>
                    </w:rPr>
                  </m:ctrlPr>
                </m:sub>
              </m:sSub>
              <m:r>
                <m:rPr>
                  <m:sty m:val="p"/>
                </m:rPr>
                <w:rPr>
                  <w:rFonts w:hint="default" w:ascii="DejaVu Math TeX Gyre" w:hAnsi="DejaVu Math TeX Gyre" w:eastAsia="仿宋_GB2312" w:cs="Times New Roman"/>
                  <w:sz w:val="32"/>
                  <w:szCs w:val="32"/>
                </w:rPr>
                <m:t>/υπ</m:t>
              </m:r>
              <m:ctrlPr>
                <w:rPr>
                  <w:rFonts w:hint="default" w:ascii="DejaVu Math TeX Gyre" w:hAnsi="DejaVu Math TeX Gyre" w:eastAsia="仿宋_GB2312" w:cs="Times New Roman"/>
                  <w:sz w:val="32"/>
                  <w:szCs w:val="32"/>
                </w:rPr>
              </m:ctrlPr>
            </m:e>
          </m:rad>
        </m:oMath>
      </m:oMathPara>
    </w:p>
    <w:p>
      <w:pPr>
        <w:pStyle w:val="9"/>
        <w:spacing w:after="0" w:line="360" w:lineRule="auto"/>
        <w:ind w:right="3" w:firstLine="48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式中D—计算管径（mm）</w:t>
      </w:r>
    </w:p>
    <w:p>
      <w:pPr>
        <w:pStyle w:val="9"/>
        <w:spacing w:after="0" w:line="360" w:lineRule="auto"/>
        <w:ind w:right="3" w:firstLine="48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m:oMath>
        <m:sSub>
          <m:sSubPr>
            <m:ctrlPr>
              <w:rPr>
                <w:rFonts w:hint="default" w:ascii="DejaVu Math TeX Gyre" w:hAnsi="DejaVu Math TeX Gyre" w:eastAsia="仿宋_GB2312" w:cs="Times New Roman"/>
                <w:sz w:val="32"/>
                <w:szCs w:val="32"/>
              </w:rPr>
            </m:ctrlPr>
          </m:sSubPr>
          <m:e>
            <m:r>
              <m:rPr>
                <m:sty m:val="p"/>
              </m:rPr>
              <w:rPr>
                <w:rFonts w:hint="default" w:ascii="DejaVu Math TeX Gyre" w:hAnsi="DejaVu Math TeX Gyre" w:eastAsia="仿宋_GB2312" w:cs="Times New Roman"/>
                <w:sz w:val="32"/>
                <w:szCs w:val="32"/>
              </w:rPr>
              <m:t>Q</m:t>
            </m:r>
            <m:ctrlPr>
              <w:rPr>
                <w:rFonts w:hint="default" w:ascii="DejaVu Math TeX Gyre" w:hAnsi="DejaVu Math TeX Gyre" w:eastAsia="仿宋_GB2312" w:cs="Times New Roman"/>
                <w:sz w:val="32"/>
                <w:szCs w:val="32"/>
              </w:rPr>
            </m:ctrlPr>
          </m:e>
          <m:sub>
            <m:r>
              <m:rPr>
                <m:sty m:val="p"/>
              </m:rPr>
              <w:rPr>
                <w:rFonts w:hint="default" w:ascii="DejaVu Math TeX Gyre" w:hAnsi="DejaVu Math TeX Gyre" w:eastAsia="仿宋_GB2312" w:cs="Times New Roman"/>
                <w:sz w:val="32"/>
                <w:szCs w:val="32"/>
              </w:rPr>
              <m:t>p</m:t>
            </m:r>
            <m:ctrlPr>
              <w:rPr>
                <w:rFonts w:hint="default" w:ascii="DejaVu Math TeX Gyre" w:hAnsi="DejaVu Math TeX Gyre" w:eastAsia="仿宋_GB2312" w:cs="Times New Roman"/>
                <w:sz w:val="32"/>
                <w:szCs w:val="32"/>
              </w:rPr>
            </m:ctrlPr>
          </m:sub>
        </m:sSub>
      </m:oMath>
      <w:r>
        <w:rPr>
          <w:rFonts w:hint="default" w:ascii="Times New Roman" w:hAnsi="Times New Roman" w:eastAsia="仿宋_GB2312" w:cs="Times New Roman"/>
          <w:sz w:val="32"/>
          <w:szCs w:val="32"/>
        </w:rPr>
        <w:t>--管道设计流量（m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/s）</w:t>
      </w:r>
    </w:p>
    <w:p>
      <w:pPr>
        <w:pStyle w:val="9"/>
        <w:spacing w:after="0" w:line="360" w:lineRule="auto"/>
        <w:ind w:right="3" w:firstLine="48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m:oMath>
        <m:r>
          <m:rPr>
            <m:sty m:val="p"/>
          </m:rPr>
          <w:rPr>
            <w:rFonts w:hint="default" w:ascii="DejaVu Math TeX Gyre" w:hAnsi="DejaVu Math TeX Gyre" w:eastAsia="仿宋_GB2312" w:cs="Times New Roman"/>
            <w:sz w:val="32"/>
            <w:szCs w:val="32"/>
          </w:rPr>
          <m:t>υ</m:t>
        </m:r>
      </m:oMath>
      <w:r>
        <w:rPr>
          <w:rFonts w:hint="default" w:ascii="Times New Roman" w:hAnsi="Times New Roman" w:eastAsia="仿宋_GB2312" w:cs="Times New Roman"/>
          <w:sz w:val="32"/>
          <w:szCs w:val="32"/>
        </w:rPr>
        <w:t>—管道经济流速（m/s）</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管道经济流速选择大值则管径小、水头损失大、能耗高、管材投资低；反之， 经济流速选择小值则管径大、水头损失小、能耗低、投资大。因此，管道经济流速综合考虑地形条件、能耗、投资等技术经济因素，合理确定。</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（2）管道水力计算</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1）管道水头损失计算</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管道水力计算主要是水头损失计算，包括沿程损失和局部损失，即：</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m:oMath>
        <m:r>
          <m:rPr>
            <m:sty m:val="p"/>
          </m:rPr>
          <w:rPr>
            <w:rFonts w:hint="default" w:ascii="DejaVu Math TeX Gyre" w:hAnsi="DejaVu Math TeX Gyre" w:eastAsia="仿宋_GB2312" w:cs="Times New Roman"/>
            <w:sz w:val="32"/>
            <w:szCs w:val="32"/>
          </w:rPr>
          <m:t>h=</m:t>
        </m:r>
        <m:sSub>
          <m:sSubPr>
            <m:ctrlPr>
              <w:rPr>
                <w:rFonts w:hint="default" w:ascii="DejaVu Math TeX Gyre" w:hAnsi="DejaVu Math TeX Gyre" w:eastAsia="仿宋_GB2312" w:cs="Times New Roman"/>
                <w:sz w:val="32"/>
                <w:szCs w:val="32"/>
              </w:rPr>
            </m:ctrlPr>
          </m:sSubPr>
          <m:e>
            <m:r>
              <m:rPr>
                <m:sty m:val="p"/>
              </m:rPr>
              <w:rPr>
                <w:rFonts w:hint="default" w:ascii="DejaVu Math TeX Gyre" w:hAnsi="DejaVu Math TeX Gyre" w:eastAsia="仿宋_GB2312" w:cs="Times New Roman"/>
                <w:sz w:val="32"/>
                <w:szCs w:val="32"/>
              </w:rPr>
              <m:t>h</m:t>
            </m:r>
            <m:ctrlPr>
              <w:rPr>
                <w:rFonts w:hint="default" w:ascii="DejaVu Math TeX Gyre" w:hAnsi="DejaVu Math TeX Gyre" w:eastAsia="仿宋_GB2312" w:cs="Times New Roman"/>
                <w:sz w:val="32"/>
                <w:szCs w:val="32"/>
              </w:rPr>
            </m:ctrlPr>
          </m:e>
          <m:sub>
            <m:r>
              <m:rPr>
                <m:sty m:val="p"/>
              </m:rPr>
              <w:rPr>
                <w:rFonts w:hint="default" w:ascii="DejaVu Math TeX Gyre" w:hAnsi="DejaVu Math TeX Gyre" w:eastAsia="仿宋_GB2312" w:cs="Times New Roman"/>
                <w:sz w:val="32"/>
                <w:szCs w:val="32"/>
              </w:rPr>
              <m:t>1</m:t>
            </m:r>
            <m:ctrlPr>
              <w:rPr>
                <w:rFonts w:hint="default" w:ascii="DejaVu Math TeX Gyre" w:hAnsi="DejaVu Math TeX Gyre" w:eastAsia="仿宋_GB2312" w:cs="Times New Roman"/>
                <w:sz w:val="32"/>
                <w:szCs w:val="32"/>
              </w:rPr>
            </m:ctrlPr>
          </m:sub>
        </m:sSub>
        <m:r>
          <m:rPr>
            <m:sty m:val="p"/>
          </m:rPr>
          <w:rPr>
            <w:rFonts w:hint="default" w:ascii="DejaVu Math TeX Gyre" w:hAnsi="DejaVu Math TeX Gyre" w:eastAsia="仿宋_GB2312" w:cs="Times New Roman"/>
            <w:sz w:val="32"/>
            <w:szCs w:val="32"/>
          </w:rPr>
          <m:t>+</m:t>
        </m:r>
        <m:sSub>
          <m:sSubPr>
            <m:ctrlPr>
              <w:rPr>
                <w:rFonts w:hint="default" w:ascii="DejaVu Math TeX Gyre" w:hAnsi="DejaVu Math TeX Gyre" w:eastAsia="仿宋_GB2312" w:cs="Times New Roman"/>
                <w:sz w:val="32"/>
                <w:szCs w:val="32"/>
              </w:rPr>
            </m:ctrlPr>
          </m:sSubPr>
          <m:e>
            <m:r>
              <m:rPr>
                <m:sty m:val="p"/>
              </m:rPr>
              <w:rPr>
                <w:rFonts w:hint="default" w:ascii="DejaVu Math TeX Gyre" w:hAnsi="DejaVu Math TeX Gyre" w:eastAsia="仿宋_GB2312" w:cs="Times New Roman"/>
                <w:sz w:val="32"/>
                <w:szCs w:val="32"/>
              </w:rPr>
              <m:t>h</m:t>
            </m:r>
            <m:ctrlPr>
              <w:rPr>
                <w:rFonts w:hint="default" w:ascii="DejaVu Math TeX Gyre" w:hAnsi="DejaVu Math TeX Gyre" w:eastAsia="仿宋_GB2312" w:cs="Times New Roman"/>
                <w:sz w:val="32"/>
                <w:szCs w:val="32"/>
              </w:rPr>
            </m:ctrlPr>
          </m:e>
          <m:sub>
            <m:r>
              <m:rPr>
                <m:sty m:val="p"/>
              </m:rPr>
              <w:rPr>
                <w:rFonts w:hint="default" w:ascii="DejaVu Math TeX Gyre" w:hAnsi="DejaVu Math TeX Gyre" w:eastAsia="仿宋_GB2312" w:cs="Times New Roman"/>
                <w:sz w:val="32"/>
                <w:szCs w:val="32"/>
              </w:rPr>
              <m:t>j</m:t>
            </m:r>
            <m:ctrlPr>
              <w:rPr>
                <w:rFonts w:hint="default" w:ascii="DejaVu Math TeX Gyre" w:hAnsi="DejaVu Math TeX Gyre" w:eastAsia="仿宋_GB2312" w:cs="Times New Roman"/>
                <w:sz w:val="32"/>
                <w:szCs w:val="32"/>
              </w:rPr>
            </m:ctrlPr>
          </m:sub>
        </m:sSub>
      </m:oMath>
      <w:r>
        <w:rPr>
          <w:rFonts w:hint="default" w:ascii="Times New Roman" w:hAnsi="Times New Roman" w:eastAsia="仿宋_GB2312" w:cs="Times New Roman"/>
          <w:sz w:val="32"/>
          <w:szCs w:val="32"/>
        </w:rPr>
        <w:t>管道沿程损失：</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m:oMath>
        <m:sSub>
          <m:sSubPr>
            <m:ctrlPr>
              <w:rPr>
                <w:rFonts w:hint="default" w:ascii="DejaVu Math TeX Gyre" w:hAnsi="DejaVu Math TeX Gyre" w:eastAsia="仿宋_GB2312" w:cs="Times New Roman"/>
                <w:sz w:val="32"/>
                <w:szCs w:val="32"/>
              </w:rPr>
            </m:ctrlPr>
          </m:sSubPr>
          <m:e>
            <m:r>
              <m:rPr>
                <m:sty m:val="p"/>
              </m:rPr>
              <w:rPr>
                <w:rFonts w:hint="default" w:ascii="DejaVu Math TeX Gyre" w:hAnsi="DejaVu Math TeX Gyre" w:eastAsia="仿宋_GB2312" w:cs="Times New Roman"/>
                <w:sz w:val="32"/>
                <w:szCs w:val="32"/>
              </w:rPr>
              <m:t xml:space="preserve"> h</m:t>
            </m:r>
            <m:ctrlPr>
              <w:rPr>
                <w:rFonts w:hint="default" w:ascii="DejaVu Math TeX Gyre" w:hAnsi="DejaVu Math TeX Gyre" w:eastAsia="仿宋_GB2312" w:cs="Times New Roman"/>
                <w:sz w:val="32"/>
                <w:szCs w:val="32"/>
              </w:rPr>
            </m:ctrlPr>
          </m:e>
          <m:sub>
            <m:r>
              <m:rPr>
                <m:sty m:val="p"/>
              </m:rPr>
              <w:rPr>
                <w:rFonts w:hint="default" w:ascii="DejaVu Math TeX Gyre" w:hAnsi="DejaVu Math TeX Gyre" w:eastAsia="仿宋_GB2312" w:cs="Times New Roman"/>
                <w:sz w:val="32"/>
                <w:szCs w:val="32"/>
              </w:rPr>
              <m:t>1</m:t>
            </m:r>
            <m:ctrlPr>
              <w:rPr>
                <w:rFonts w:hint="default" w:ascii="DejaVu Math TeX Gyre" w:hAnsi="DejaVu Math TeX Gyre" w:eastAsia="仿宋_GB2312" w:cs="Times New Roman"/>
                <w:sz w:val="32"/>
                <w:szCs w:val="32"/>
              </w:rPr>
            </m:ctrlPr>
          </m:sub>
        </m:sSub>
        <m:r>
          <m:rPr>
            <m:sty m:val="p"/>
          </m:rPr>
          <w:rPr>
            <w:rFonts w:hint="default" w:ascii="DejaVu Math TeX Gyre" w:hAnsi="DejaVu Math TeX Gyre" w:eastAsia="仿宋_GB2312" w:cs="Times New Roman"/>
            <w:sz w:val="32"/>
            <w:szCs w:val="32"/>
          </w:rPr>
          <m:t>=iL</m:t>
        </m:r>
      </m:oMath>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m:oMath>
        <m:r>
          <m:rPr>
            <m:sty m:val="p"/>
          </m:rPr>
          <w:rPr>
            <w:rFonts w:hint="default" w:ascii="DejaVu Math TeX Gyre" w:hAnsi="DejaVu Math TeX Gyre" w:eastAsia="仿宋_GB2312" w:cs="Times New Roman"/>
            <w:sz w:val="32"/>
            <w:szCs w:val="32"/>
          </w:rPr>
          <m:t>i=10.293</m:t>
        </m:r>
        <m:sSup>
          <m:sSupPr>
            <m:ctrlPr>
              <w:rPr>
                <w:rFonts w:hint="default" w:ascii="DejaVu Math TeX Gyre" w:hAnsi="DejaVu Math TeX Gyre" w:eastAsia="仿宋_GB2312" w:cs="Times New Roman"/>
                <w:sz w:val="32"/>
                <w:szCs w:val="32"/>
              </w:rPr>
            </m:ctrlPr>
          </m:sSupPr>
          <m:e>
            <m:r>
              <m:rPr>
                <m:sty m:val="p"/>
              </m:rPr>
              <w:rPr>
                <w:rFonts w:hint="default" w:ascii="DejaVu Math TeX Gyre" w:hAnsi="DejaVu Math TeX Gyre" w:eastAsia="仿宋_GB2312" w:cs="Times New Roman"/>
                <w:sz w:val="32"/>
                <w:szCs w:val="32"/>
              </w:rPr>
              <m:t>n</m:t>
            </m:r>
            <m:ctrlPr>
              <w:rPr>
                <w:rFonts w:hint="default" w:ascii="DejaVu Math TeX Gyre" w:hAnsi="DejaVu Math TeX Gyre" w:eastAsia="仿宋_GB2312" w:cs="Times New Roman"/>
                <w:sz w:val="32"/>
                <w:szCs w:val="32"/>
              </w:rPr>
            </m:ctrlPr>
          </m:e>
          <m:sup>
            <m:r>
              <m:rPr>
                <m:sty m:val="p"/>
              </m:rPr>
              <w:rPr>
                <w:rFonts w:hint="default" w:ascii="DejaVu Math TeX Gyre" w:hAnsi="DejaVu Math TeX Gyre" w:eastAsia="仿宋_GB2312" w:cs="Times New Roman"/>
                <w:sz w:val="32"/>
                <w:szCs w:val="32"/>
              </w:rPr>
              <m:t>2</m:t>
            </m:r>
            <m:ctrlPr>
              <w:rPr>
                <w:rFonts w:hint="default" w:ascii="DejaVu Math TeX Gyre" w:hAnsi="DejaVu Math TeX Gyre" w:eastAsia="仿宋_GB2312" w:cs="Times New Roman"/>
                <w:sz w:val="32"/>
                <w:szCs w:val="32"/>
              </w:rPr>
            </m:ctrlPr>
          </m:sup>
        </m:sSup>
        <m:sSup>
          <m:sSupPr>
            <m:ctrlPr>
              <w:rPr>
                <w:rFonts w:hint="default" w:ascii="DejaVu Math TeX Gyre" w:hAnsi="DejaVu Math TeX Gyre" w:eastAsia="仿宋_GB2312" w:cs="Times New Roman"/>
                <w:sz w:val="32"/>
                <w:szCs w:val="32"/>
              </w:rPr>
            </m:ctrlPr>
          </m:sSupPr>
          <m:e>
            <m:r>
              <m:rPr>
                <m:sty m:val="p"/>
              </m:rPr>
              <w:rPr>
                <w:rFonts w:hint="default" w:ascii="DejaVu Math TeX Gyre" w:hAnsi="DejaVu Math TeX Gyre" w:eastAsia="仿宋_GB2312" w:cs="Times New Roman"/>
                <w:sz w:val="32"/>
                <w:szCs w:val="32"/>
              </w:rPr>
              <m:t>Q</m:t>
            </m:r>
            <m:ctrlPr>
              <w:rPr>
                <w:rFonts w:hint="default" w:ascii="DejaVu Math TeX Gyre" w:hAnsi="DejaVu Math TeX Gyre" w:eastAsia="仿宋_GB2312" w:cs="Times New Roman"/>
                <w:sz w:val="32"/>
                <w:szCs w:val="32"/>
              </w:rPr>
            </m:ctrlPr>
          </m:e>
          <m:sup>
            <m:r>
              <m:rPr>
                <m:sty m:val="p"/>
              </m:rPr>
              <w:rPr>
                <w:rFonts w:hint="default" w:ascii="DejaVu Math TeX Gyre" w:hAnsi="DejaVu Math TeX Gyre" w:eastAsia="仿宋_GB2312" w:cs="Times New Roman"/>
                <w:sz w:val="32"/>
                <w:szCs w:val="32"/>
              </w:rPr>
              <m:t>2</m:t>
            </m:r>
            <m:ctrlPr>
              <w:rPr>
                <w:rFonts w:hint="default" w:ascii="DejaVu Math TeX Gyre" w:hAnsi="DejaVu Math TeX Gyre" w:eastAsia="仿宋_GB2312" w:cs="Times New Roman"/>
                <w:sz w:val="32"/>
                <w:szCs w:val="32"/>
              </w:rPr>
            </m:ctrlPr>
          </m:sup>
        </m:sSup>
        <m:r>
          <m:rPr>
            <m:sty m:val="p"/>
          </m:rPr>
          <w:rPr>
            <w:rFonts w:hint="default" w:ascii="DejaVu Math TeX Gyre" w:hAnsi="DejaVu Math TeX Gyre" w:eastAsia="仿宋_GB2312" w:cs="Times New Roman"/>
            <w:sz w:val="32"/>
            <w:szCs w:val="32"/>
          </w:rPr>
          <m:t>/</m:t>
        </m:r>
        <m:sSup>
          <m:sSupPr>
            <m:ctrlPr>
              <w:rPr>
                <w:rFonts w:hint="default" w:ascii="DejaVu Math TeX Gyre" w:hAnsi="DejaVu Math TeX Gyre" w:eastAsia="仿宋_GB2312" w:cs="Times New Roman"/>
                <w:sz w:val="32"/>
                <w:szCs w:val="32"/>
              </w:rPr>
            </m:ctrlPr>
          </m:sSupPr>
          <m:e>
            <m:r>
              <m:rPr>
                <m:sty m:val="p"/>
              </m:rPr>
              <w:rPr>
                <w:rFonts w:hint="default" w:ascii="DejaVu Math TeX Gyre" w:hAnsi="DejaVu Math TeX Gyre" w:eastAsia="仿宋_GB2312" w:cs="Times New Roman"/>
                <w:sz w:val="32"/>
                <w:szCs w:val="32"/>
              </w:rPr>
              <m:t>d</m:t>
            </m:r>
            <m:ctrlPr>
              <w:rPr>
                <w:rFonts w:hint="default" w:ascii="DejaVu Math TeX Gyre" w:hAnsi="DejaVu Math TeX Gyre" w:eastAsia="仿宋_GB2312" w:cs="Times New Roman"/>
                <w:sz w:val="32"/>
                <w:szCs w:val="32"/>
              </w:rPr>
            </m:ctrlPr>
          </m:e>
          <m:sup>
            <m:r>
              <m:rPr>
                <m:sty m:val="p"/>
              </m:rPr>
              <w:rPr>
                <w:rFonts w:hint="default" w:ascii="DejaVu Math TeX Gyre" w:hAnsi="DejaVu Math TeX Gyre" w:eastAsia="仿宋_GB2312" w:cs="Times New Roman"/>
                <w:sz w:val="32"/>
                <w:szCs w:val="32"/>
              </w:rPr>
              <m:t>5.333</m:t>
            </m:r>
            <m:ctrlPr>
              <w:rPr>
                <w:rFonts w:hint="default" w:ascii="DejaVu Math TeX Gyre" w:hAnsi="DejaVu Math TeX Gyre" w:eastAsia="仿宋_GB2312" w:cs="Times New Roman"/>
                <w:sz w:val="32"/>
                <w:szCs w:val="32"/>
              </w:rPr>
            </m:ctrlPr>
          </m:sup>
        </m:sSup>
      </m:oMath>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式中h</w:t>
      </w:r>
      <w:r>
        <w:rPr>
          <w:rFonts w:hint="default" w:ascii="Times New Roman" w:hAnsi="Times New Roman" w:eastAsia="仿宋_GB2312" w:cs="Times New Roman"/>
          <w:sz w:val="32"/>
          <w:szCs w:val="32"/>
          <w:vertAlign w:val="subscript"/>
        </w:rPr>
        <w:t>1</w:t>
      </w:r>
      <w:r>
        <w:rPr>
          <w:rFonts w:hint="default" w:ascii="Times New Roman" w:hAnsi="Times New Roman" w:eastAsia="仿宋_GB2312" w:cs="Times New Roman"/>
          <w:sz w:val="32"/>
          <w:szCs w:val="32"/>
        </w:rPr>
        <w:t>—沿程水头损失，m；</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Q—管道流量，（m</w:t>
      </w:r>
      <w:r>
        <w:rPr>
          <w:rFonts w:hint="default" w:ascii="Times New Roman" w:hAnsi="Times New Roman" w:eastAsia="仿宋_GB2312" w:cs="Times New Roman"/>
          <w:sz w:val="32"/>
          <w:szCs w:val="32"/>
          <w:vertAlign w:val="superscript"/>
        </w:rPr>
        <w:t>3</w:t>
      </w:r>
      <w:r>
        <w:rPr>
          <w:rFonts w:hint="default" w:ascii="Times New Roman" w:hAnsi="Times New Roman" w:eastAsia="仿宋_GB2312" w:cs="Times New Roman"/>
          <w:sz w:val="32"/>
          <w:szCs w:val="32"/>
        </w:rPr>
        <w:t>/s）</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i—单位管长水头损失，（m/m）</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d—管道内径，（m）</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n—粗糙度系数，本次设计取0.012；</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局部水头损失hj按延程损失的10%计算，即：</w:t>
      </w:r>
      <m:oMath>
        <m:sSub>
          <m:sSubPr>
            <m:ctrlPr>
              <w:rPr>
                <w:rFonts w:hint="default" w:ascii="DejaVu Math TeX Gyre" w:hAnsi="DejaVu Math TeX Gyre" w:eastAsia="仿宋_GB2312" w:cs="Times New Roman"/>
                <w:sz w:val="32"/>
                <w:szCs w:val="32"/>
              </w:rPr>
            </m:ctrlPr>
          </m:sSubPr>
          <m:e>
            <m:r>
              <m:rPr>
                <m:sty m:val="p"/>
              </m:rPr>
              <w:rPr>
                <w:rFonts w:hint="default" w:ascii="DejaVu Math TeX Gyre" w:hAnsi="DejaVu Math TeX Gyre" w:eastAsia="仿宋_GB2312" w:cs="Times New Roman"/>
                <w:sz w:val="32"/>
                <w:szCs w:val="32"/>
              </w:rPr>
              <m:t>h</m:t>
            </m:r>
            <m:ctrlPr>
              <w:rPr>
                <w:rFonts w:hint="default" w:ascii="DejaVu Math TeX Gyre" w:hAnsi="DejaVu Math TeX Gyre" w:eastAsia="仿宋_GB2312" w:cs="Times New Roman"/>
                <w:sz w:val="32"/>
                <w:szCs w:val="32"/>
              </w:rPr>
            </m:ctrlPr>
          </m:e>
          <m:sub>
            <m:r>
              <m:rPr>
                <m:sty m:val="p"/>
              </m:rPr>
              <w:rPr>
                <w:rFonts w:hint="default" w:ascii="DejaVu Math TeX Gyre" w:hAnsi="DejaVu Math TeX Gyre" w:eastAsia="仿宋_GB2312" w:cs="Times New Roman"/>
                <w:sz w:val="32"/>
                <w:szCs w:val="32"/>
              </w:rPr>
              <m:t>j</m:t>
            </m:r>
            <m:ctrlPr>
              <w:rPr>
                <w:rFonts w:hint="default" w:ascii="DejaVu Math TeX Gyre" w:hAnsi="DejaVu Math TeX Gyre" w:eastAsia="仿宋_GB2312" w:cs="Times New Roman"/>
                <w:sz w:val="32"/>
                <w:szCs w:val="32"/>
              </w:rPr>
            </m:ctrlPr>
          </m:sub>
        </m:sSub>
        <m:r>
          <m:rPr>
            <m:sty m:val="p"/>
          </m:rPr>
          <w:rPr>
            <w:rFonts w:hint="default" w:ascii="DejaVu Math TeX Gyre" w:hAnsi="DejaVu Math TeX Gyre" w:eastAsia="仿宋_GB2312" w:cs="Times New Roman"/>
            <w:sz w:val="32"/>
            <w:szCs w:val="32"/>
          </w:rPr>
          <m:t>=10%×</m:t>
        </m:r>
        <m:sSub>
          <m:sSubPr>
            <m:ctrlPr>
              <w:rPr>
                <w:rFonts w:hint="default" w:ascii="DejaVu Math TeX Gyre" w:hAnsi="DejaVu Math TeX Gyre" w:eastAsia="仿宋_GB2312" w:cs="Times New Roman"/>
                <w:sz w:val="32"/>
                <w:szCs w:val="32"/>
              </w:rPr>
            </m:ctrlPr>
          </m:sSubPr>
          <m:e>
            <m:r>
              <m:rPr>
                <m:sty m:val="p"/>
              </m:rPr>
              <w:rPr>
                <w:rFonts w:hint="default" w:ascii="DejaVu Math TeX Gyre" w:hAnsi="DejaVu Math TeX Gyre" w:eastAsia="仿宋_GB2312" w:cs="Times New Roman"/>
                <w:sz w:val="32"/>
                <w:szCs w:val="32"/>
              </w:rPr>
              <m:t>h</m:t>
            </m:r>
            <m:ctrlPr>
              <w:rPr>
                <w:rFonts w:hint="default" w:ascii="DejaVu Math TeX Gyre" w:hAnsi="DejaVu Math TeX Gyre" w:eastAsia="仿宋_GB2312" w:cs="Times New Roman"/>
                <w:sz w:val="32"/>
                <w:szCs w:val="32"/>
              </w:rPr>
            </m:ctrlPr>
          </m:e>
          <m:sub>
            <m:r>
              <m:rPr>
                <m:sty m:val="p"/>
              </m:rPr>
              <w:rPr>
                <w:rFonts w:hint="default" w:ascii="DejaVu Math TeX Gyre" w:hAnsi="DejaVu Math TeX Gyre" w:eastAsia="仿宋_GB2312" w:cs="Times New Roman"/>
                <w:sz w:val="32"/>
                <w:szCs w:val="32"/>
              </w:rPr>
              <m:t>1</m:t>
            </m:r>
            <m:ctrlPr>
              <w:rPr>
                <w:rFonts w:hint="default" w:ascii="DejaVu Math TeX Gyre" w:hAnsi="DejaVu Math TeX Gyre" w:eastAsia="仿宋_GB2312" w:cs="Times New Roman"/>
                <w:sz w:val="32"/>
                <w:szCs w:val="32"/>
              </w:rPr>
            </m:ctrlPr>
          </m:sub>
        </m:sSub>
      </m:oMath>
      <w:r>
        <w:rPr>
          <w:rFonts w:hint="default" w:ascii="Times New Roman" w:hAnsi="Times New Roman" w:eastAsia="仿宋_GB2312" w:cs="Times New Roman"/>
          <w:sz w:val="32"/>
          <w:szCs w:val="32"/>
        </w:rPr>
        <w:t>，管道水头损失：</w:t>
      </w:r>
      <m:oMath>
        <m:r>
          <m:rPr>
            <m:sty m:val="p"/>
          </m:rPr>
          <w:rPr>
            <w:rFonts w:hint="default" w:ascii="DejaVu Math TeX Gyre" w:hAnsi="DejaVu Math TeX Gyre" w:eastAsia="仿宋_GB2312" w:cs="Times New Roman"/>
            <w:sz w:val="32"/>
            <w:szCs w:val="32"/>
          </w:rPr>
          <m:t>h=</m:t>
        </m:r>
        <m:sSub>
          <m:sSubPr>
            <m:ctrlPr>
              <w:rPr>
                <w:rFonts w:hint="default" w:ascii="DejaVu Math TeX Gyre" w:hAnsi="DejaVu Math TeX Gyre" w:eastAsia="仿宋_GB2312" w:cs="Times New Roman"/>
                <w:sz w:val="32"/>
                <w:szCs w:val="32"/>
              </w:rPr>
            </m:ctrlPr>
          </m:sSubPr>
          <m:e>
            <m:r>
              <m:rPr>
                <m:sty m:val="p"/>
              </m:rPr>
              <w:rPr>
                <w:rFonts w:hint="default" w:ascii="DejaVu Math TeX Gyre" w:hAnsi="DejaVu Math TeX Gyre" w:eastAsia="仿宋_GB2312" w:cs="Times New Roman"/>
                <w:sz w:val="32"/>
                <w:szCs w:val="32"/>
              </w:rPr>
              <m:t>h</m:t>
            </m:r>
            <m:ctrlPr>
              <w:rPr>
                <w:rFonts w:hint="default" w:ascii="DejaVu Math TeX Gyre" w:hAnsi="DejaVu Math TeX Gyre" w:eastAsia="仿宋_GB2312" w:cs="Times New Roman"/>
                <w:sz w:val="32"/>
                <w:szCs w:val="32"/>
              </w:rPr>
            </m:ctrlPr>
          </m:e>
          <m:sub>
            <m:r>
              <m:rPr>
                <m:sty m:val="p"/>
              </m:rPr>
              <w:rPr>
                <w:rFonts w:hint="default" w:ascii="DejaVu Math TeX Gyre" w:hAnsi="DejaVu Math TeX Gyre" w:eastAsia="仿宋_GB2312" w:cs="Times New Roman"/>
                <w:sz w:val="32"/>
                <w:szCs w:val="32"/>
              </w:rPr>
              <m:t>1</m:t>
            </m:r>
            <m:ctrlPr>
              <w:rPr>
                <w:rFonts w:hint="default" w:ascii="DejaVu Math TeX Gyre" w:hAnsi="DejaVu Math TeX Gyre" w:eastAsia="仿宋_GB2312" w:cs="Times New Roman"/>
                <w:sz w:val="32"/>
                <w:szCs w:val="32"/>
              </w:rPr>
            </m:ctrlPr>
          </m:sub>
        </m:sSub>
        <m:r>
          <m:rPr>
            <m:sty m:val="p"/>
          </m:rPr>
          <w:rPr>
            <w:rFonts w:hint="default" w:ascii="DejaVu Math TeX Gyre" w:hAnsi="DejaVu Math TeX Gyre" w:eastAsia="仿宋_GB2312" w:cs="Times New Roman"/>
            <w:sz w:val="32"/>
            <w:szCs w:val="32"/>
          </w:rPr>
          <m:t>+</m:t>
        </m:r>
        <m:sSub>
          <m:sSubPr>
            <m:ctrlPr>
              <w:rPr>
                <w:rFonts w:hint="default" w:ascii="DejaVu Math TeX Gyre" w:hAnsi="DejaVu Math TeX Gyre" w:eastAsia="仿宋_GB2312" w:cs="Times New Roman"/>
                <w:sz w:val="32"/>
                <w:szCs w:val="32"/>
              </w:rPr>
            </m:ctrlPr>
          </m:sSubPr>
          <m:e>
            <m:r>
              <m:rPr>
                <m:sty m:val="p"/>
              </m:rPr>
              <w:rPr>
                <w:rFonts w:hint="default" w:ascii="DejaVu Math TeX Gyre" w:hAnsi="DejaVu Math TeX Gyre" w:eastAsia="仿宋_GB2312" w:cs="Times New Roman"/>
                <w:sz w:val="32"/>
                <w:szCs w:val="32"/>
              </w:rPr>
              <m:t>h</m:t>
            </m:r>
            <m:ctrlPr>
              <w:rPr>
                <w:rFonts w:hint="default" w:ascii="DejaVu Math TeX Gyre" w:hAnsi="DejaVu Math TeX Gyre" w:eastAsia="仿宋_GB2312" w:cs="Times New Roman"/>
                <w:sz w:val="32"/>
                <w:szCs w:val="32"/>
              </w:rPr>
            </m:ctrlPr>
          </m:e>
          <m:sub>
            <m:r>
              <m:rPr>
                <m:sty m:val="p"/>
              </m:rPr>
              <w:rPr>
                <w:rFonts w:hint="default" w:ascii="DejaVu Math TeX Gyre" w:hAnsi="DejaVu Math TeX Gyre" w:eastAsia="仿宋_GB2312" w:cs="Times New Roman"/>
                <w:sz w:val="32"/>
                <w:szCs w:val="32"/>
              </w:rPr>
              <m:t>j</m:t>
            </m:r>
            <m:ctrlPr>
              <w:rPr>
                <w:rFonts w:hint="default" w:ascii="DejaVu Math TeX Gyre" w:hAnsi="DejaVu Math TeX Gyre" w:eastAsia="仿宋_GB2312" w:cs="Times New Roman"/>
                <w:sz w:val="32"/>
                <w:szCs w:val="32"/>
              </w:rPr>
            </m:ctrlPr>
          </m:sub>
        </m:sSub>
        <m:r>
          <m:rPr>
            <m:sty m:val="p"/>
          </m:rPr>
          <w:rPr>
            <w:rFonts w:hint="default" w:ascii="DejaVu Math TeX Gyre" w:hAnsi="DejaVu Math TeX Gyre" w:eastAsia="仿宋_GB2312" w:cs="Times New Roman"/>
            <w:sz w:val="32"/>
            <w:szCs w:val="32"/>
          </w:rPr>
          <m:t>=1.1</m:t>
        </m:r>
        <m:sSub>
          <m:sSubPr>
            <m:ctrlPr>
              <w:rPr>
                <w:rFonts w:hint="default" w:ascii="DejaVu Math TeX Gyre" w:hAnsi="DejaVu Math TeX Gyre" w:eastAsia="仿宋_GB2312" w:cs="Times New Roman"/>
                <w:sz w:val="32"/>
                <w:szCs w:val="32"/>
              </w:rPr>
            </m:ctrlPr>
          </m:sSubPr>
          <m:e>
            <m:r>
              <m:rPr>
                <m:sty m:val="p"/>
              </m:rPr>
              <w:rPr>
                <w:rFonts w:hint="default" w:ascii="DejaVu Math TeX Gyre" w:hAnsi="DejaVu Math TeX Gyre" w:eastAsia="仿宋_GB2312" w:cs="Times New Roman"/>
                <w:sz w:val="32"/>
                <w:szCs w:val="32"/>
              </w:rPr>
              <m:t>h</m:t>
            </m:r>
            <m:ctrlPr>
              <w:rPr>
                <w:rFonts w:hint="default" w:ascii="DejaVu Math TeX Gyre" w:hAnsi="DejaVu Math TeX Gyre" w:eastAsia="仿宋_GB2312" w:cs="Times New Roman"/>
                <w:sz w:val="32"/>
                <w:szCs w:val="32"/>
              </w:rPr>
            </m:ctrlPr>
          </m:e>
          <m:sub>
            <m:r>
              <m:rPr>
                <m:sty m:val="p"/>
              </m:rPr>
              <w:rPr>
                <w:rFonts w:hint="default" w:ascii="DejaVu Math TeX Gyre" w:hAnsi="DejaVu Math TeX Gyre" w:eastAsia="仿宋_GB2312" w:cs="Times New Roman"/>
                <w:sz w:val="32"/>
                <w:szCs w:val="32"/>
              </w:rPr>
              <m:t>1</m:t>
            </m:r>
            <m:ctrlPr>
              <w:rPr>
                <w:rFonts w:hint="default" w:ascii="DejaVu Math TeX Gyre" w:hAnsi="DejaVu Math TeX Gyre" w:eastAsia="仿宋_GB2312" w:cs="Times New Roman"/>
                <w:sz w:val="32"/>
                <w:szCs w:val="32"/>
              </w:rPr>
            </m:ctrlPr>
          </m:sub>
        </m:sSub>
        <m:r>
          <m:rPr>
            <m:sty m:val="p"/>
          </m:rPr>
          <w:rPr>
            <w:rFonts w:hint="default" w:ascii="DejaVu Math TeX Gyre" w:hAnsi="DejaVu Math TeX Gyre" w:eastAsia="仿宋_GB2312" w:cs="Times New Roman"/>
            <w:sz w:val="32"/>
            <w:szCs w:val="32"/>
          </w:rPr>
          <m:t>=1.1i×L</m:t>
        </m:r>
      </m:oMath>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经计算，选定管径满足各部的水压要求。</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2）管道设计内水压力</w:t>
      </w:r>
    </w:p>
    <w:p>
      <w:pPr>
        <w:pStyle w:val="9"/>
        <w:spacing w:after="0" w:line="360" w:lineRule="auto"/>
        <w:ind w:right="3" w:firstLine="482"/>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根据《村镇供水工程设计规范》SL687-2014，本工程 PCP 管线设计内水压力根据管道最大工作压力的 1.5 倍确定，球墨铸铁管设计内水压力根据管道最大工作压力增加 50m 确定。输水管线水头损失及设计内水压力计算成果见下表。</w:t>
      </w:r>
    </w:p>
    <w:p>
      <w:pPr>
        <w:spacing w:line="350" w:lineRule="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br w:type="page"/>
      </w:r>
    </w:p>
    <w:p>
      <w:pPr>
        <w:rPr>
          <w:rFonts w:ascii="仿宋_GB2312" w:eastAsia="仿宋_GB2312"/>
        </w:rPr>
        <w:sectPr>
          <w:headerReference r:id="rId10" w:type="default"/>
          <w:pgSz w:w="11910" w:h="16840"/>
          <w:pgMar w:top="1701" w:right="1701" w:bottom="1701" w:left="1701" w:header="1304" w:footer="1304" w:gutter="0"/>
          <w:cols w:space="720" w:num="1"/>
        </w:sectPr>
      </w:pPr>
    </w:p>
    <w:p>
      <w:pPr>
        <w:pStyle w:val="9"/>
        <w:tabs>
          <w:tab w:val="left" w:pos="4760"/>
        </w:tabs>
        <w:spacing w:before="76"/>
        <w:ind w:left="241"/>
        <w:rPr>
          <w:rFonts w:ascii="仿宋_GB2312" w:eastAsia="仿宋_GB2312"/>
          <w:b/>
        </w:rPr>
      </w:pPr>
      <w:r>
        <w:rPr>
          <w:rFonts w:hint="eastAsia" w:ascii="仿宋_GB2312" w:eastAsia="仿宋_GB2312"/>
          <w:b/>
        </w:rPr>
        <w:t>表5.2-4</w:t>
      </w:r>
      <w:r>
        <w:rPr>
          <w:rFonts w:hint="eastAsia" w:ascii="仿宋_GB2312" w:eastAsia="仿宋_GB2312"/>
          <w:b/>
        </w:rPr>
        <w:tab/>
      </w:r>
      <w:r>
        <w:rPr>
          <w:rFonts w:hint="eastAsia" w:ascii="仿宋_GB2312" w:eastAsia="仿宋_GB2312"/>
          <w:b/>
          <w:sz w:val="24"/>
          <w:szCs w:val="24"/>
        </w:rPr>
        <w:t>沙土坡村、北关村片区自压管线水力计算表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121"/>
        <w:gridCol w:w="727"/>
        <w:gridCol w:w="859"/>
        <w:gridCol w:w="884"/>
        <w:gridCol w:w="749"/>
        <w:gridCol w:w="749"/>
        <w:gridCol w:w="838"/>
        <w:gridCol w:w="859"/>
        <w:gridCol w:w="859"/>
        <w:gridCol w:w="835"/>
        <w:gridCol w:w="746"/>
        <w:gridCol w:w="744"/>
        <w:gridCol w:w="859"/>
        <w:gridCol w:w="859"/>
        <w:gridCol w:w="860"/>
        <w:gridCol w:w="92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560" w:hRule="atLeast"/>
        </w:trPr>
        <w:tc>
          <w:tcPr>
            <w:tcW w:w="416" w:type="pct"/>
            <w:tcBorders>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设计桩号</w:t>
            </w:r>
          </w:p>
        </w:tc>
        <w:tc>
          <w:tcPr>
            <w:tcW w:w="270" w:type="pct"/>
            <w:tcBorders>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长度</w:t>
            </w:r>
          </w:p>
        </w:tc>
        <w:tc>
          <w:tcPr>
            <w:tcW w:w="319" w:type="pct"/>
            <w:tcBorders>
              <w:left w:val="single" w:color="000000" w:sz="4" w:space="0"/>
              <w:bottom w:val="single" w:color="000000" w:sz="4" w:space="0"/>
              <w:right w:val="single" w:color="000000" w:sz="4" w:space="0"/>
            </w:tcBorders>
            <w:vAlign w:val="center"/>
          </w:tcPr>
          <w:p>
            <w:pPr>
              <w:pStyle w:val="72"/>
              <w:spacing w:before="123" w:line="324" w:lineRule="auto"/>
              <w:ind w:left="-105" w:leftChars="-50" w:right="-105" w:rightChars="-50"/>
              <w:jc w:val="center"/>
              <w:rPr>
                <w:rFonts w:ascii="仿宋_GB2312" w:eastAsia="仿宋_GB2312"/>
                <w:sz w:val="18"/>
              </w:rPr>
            </w:pPr>
            <w:r>
              <w:rPr>
                <w:rFonts w:hint="eastAsia" w:ascii="仿宋_GB2312" w:eastAsia="仿宋_GB2312"/>
                <w:sz w:val="18"/>
              </w:rPr>
              <w:t>两点之</w:t>
            </w:r>
          </w:p>
          <w:p>
            <w:pPr>
              <w:pStyle w:val="72"/>
              <w:spacing w:before="123" w:line="324" w:lineRule="auto"/>
              <w:ind w:left="-105" w:leftChars="-50" w:right="-105" w:rightChars="-50"/>
              <w:jc w:val="center"/>
              <w:rPr>
                <w:rFonts w:ascii="仿宋_GB2312" w:eastAsia="仿宋_GB2312"/>
                <w:sz w:val="18"/>
              </w:rPr>
            </w:pPr>
            <w:r>
              <w:rPr>
                <w:rFonts w:hint="eastAsia" w:ascii="仿宋_GB2312" w:eastAsia="仿宋_GB2312"/>
                <w:sz w:val="18"/>
              </w:rPr>
              <w:t>间距离l</w:t>
            </w:r>
          </w:p>
          <w:p>
            <w:pPr>
              <w:pStyle w:val="72"/>
              <w:spacing w:before="123" w:line="324" w:lineRule="auto"/>
              <w:ind w:left="-105" w:leftChars="-50" w:right="-105" w:rightChars="-50"/>
              <w:jc w:val="center"/>
              <w:rPr>
                <w:rFonts w:ascii="仿宋_GB2312" w:eastAsia="仿宋_GB2312"/>
                <w:sz w:val="18"/>
              </w:rPr>
            </w:pPr>
            <w:r>
              <w:rPr>
                <w:rFonts w:hint="eastAsia" w:ascii="仿宋_GB2312" w:eastAsia="仿宋_GB2312"/>
                <w:sz w:val="18"/>
              </w:rPr>
              <w:t>（m）</w:t>
            </w:r>
          </w:p>
        </w:tc>
        <w:tc>
          <w:tcPr>
            <w:tcW w:w="328" w:type="pct"/>
            <w:tcBorders>
              <w:left w:val="single" w:color="000000" w:sz="4" w:space="0"/>
              <w:bottom w:val="single" w:color="000000" w:sz="4" w:space="0"/>
              <w:right w:val="single" w:color="000000" w:sz="4" w:space="0"/>
            </w:tcBorders>
            <w:vAlign w:val="center"/>
          </w:tcPr>
          <w:p>
            <w:pPr>
              <w:pStyle w:val="72"/>
              <w:spacing w:before="123" w:line="324" w:lineRule="auto"/>
              <w:ind w:left="-105" w:leftChars="-50" w:right="-105" w:rightChars="-50"/>
              <w:jc w:val="center"/>
              <w:rPr>
                <w:rFonts w:ascii="仿宋_GB2312" w:eastAsia="仿宋_GB2312"/>
                <w:sz w:val="18"/>
              </w:rPr>
            </w:pPr>
            <w:r>
              <w:rPr>
                <w:rFonts w:hint="eastAsia" w:ascii="仿宋_GB2312" w:eastAsia="仿宋_GB2312"/>
                <w:sz w:val="18"/>
              </w:rPr>
              <w:t>设计</w:t>
            </w:r>
          </w:p>
          <w:p>
            <w:pPr>
              <w:pStyle w:val="72"/>
              <w:spacing w:before="123" w:line="324" w:lineRule="auto"/>
              <w:ind w:left="-105" w:leftChars="-50" w:right="-105" w:rightChars="-50"/>
              <w:jc w:val="center"/>
              <w:rPr>
                <w:rFonts w:ascii="仿宋_GB2312" w:eastAsia="仿宋_GB2312"/>
                <w:sz w:val="18"/>
              </w:rPr>
            </w:pPr>
            <w:r>
              <w:rPr>
                <w:rFonts w:hint="eastAsia" w:ascii="仿宋_GB2312" w:eastAsia="仿宋_GB2312"/>
                <w:sz w:val="18"/>
              </w:rPr>
              <w:t>流量 Q</w:t>
            </w:r>
          </w:p>
          <w:p>
            <w:pPr>
              <w:pStyle w:val="72"/>
              <w:spacing w:before="1"/>
              <w:ind w:left="-105" w:leftChars="-50" w:right="-105" w:rightChars="-50"/>
              <w:jc w:val="center"/>
              <w:rPr>
                <w:rFonts w:ascii="仿宋_GB2312" w:eastAsia="仿宋_GB2312"/>
                <w:sz w:val="18"/>
              </w:rPr>
            </w:pPr>
            <w:r>
              <w:rPr>
                <w:rFonts w:hint="eastAsia" w:ascii="仿宋_GB2312" w:eastAsia="仿宋_GB2312"/>
                <w:sz w:val="18"/>
              </w:rPr>
              <w:t>（m3/s）</w:t>
            </w:r>
          </w:p>
        </w:tc>
        <w:tc>
          <w:tcPr>
            <w:tcW w:w="278" w:type="pct"/>
            <w:tcBorders>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管径</w:t>
            </w:r>
          </w:p>
          <w:p>
            <w:pPr>
              <w:pStyle w:val="72"/>
              <w:spacing w:before="81"/>
              <w:ind w:left="-105" w:leftChars="-50" w:right="-105" w:rightChars="-50"/>
              <w:jc w:val="center"/>
              <w:rPr>
                <w:rFonts w:ascii="仿宋_GB2312" w:eastAsia="仿宋_GB2312"/>
                <w:sz w:val="18"/>
              </w:rPr>
            </w:pPr>
            <w:r>
              <w:rPr>
                <w:rFonts w:hint="eastAsia" w:ascii="仿宋_GB2312" w:eastAsia="仿宋_GB2312"/>
                <w:sz w:val="18"/>
              </w:rPr>
              <w:t>（mm）</w:t>
            </w:r>
          </w:p>
        </w:tc>
        <w:tc>
          <w:tcPr>
            <w:tcW w:w="278" w:type="pct"/>
            <w:tcBorders>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内径</w:t>
            </w:r>
          </w:p>
          <w:p>
            <w:pPr>
              <w:pStyle w:val="72"/>
              <w:spacing w:before="81"/>
              <w:ind w:left="-105" w:leftChars="-50" w:right="-105" w:rightChars="-50"/>
              <w:jc w:val="center"/>
              <w:rPr>
                <w:rFonts w:ascii="仿宋_GB2312" w:eastAsia="仿宋_GB2312"/>
                <w:sz w:val="18"/>
              </w:rPr>
            </w:pPr>
            <w:r>
              <w:rPr>
                <w:rFonts w:hint="eastAsia" w:ascii="仿宋_GB2312" w:eastAsia="仿宋_GB2312"/>
                <w:sz w:val="18"/>
              </w:rPr>
              <w:t>（mm）</w:t>
            </w:r>
          </w:p>
        </w:tc>
        <w:tc>
          <w:tcPr>
            <w:tcW w:w="311" w:type="pct"/>
            <w:tcBorders>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流速 v</w:t>
            </w:r>
          </w:p>
          <w:p>
            <w:pPr>
              <w:pStyle w:val="72"/>
              <w:spacing w:before="81"/>
              <w:ind w:left="-105" w:leftChars="-50" w:right="-105" w:rightChars="-50"/>
              <w:jc w:val="center"/>
              <w:rPr>
                <w:rFonts w:ascii="仿宋_GB2312" w:eastAsia="仿宋_GB2312"/>
                <w:sz w:val="18"/>
              </w:rPr>
            </w:pPr>
            <w:r>
              <w:rPr>
                <w:rFonts w:hint="eastAsia" w:ascii="仿宋_GB2312" w:eastAsia="仿宋_GB2312"/>
                <w:sz w:val="18"/>
              </w:rPr>
              <w:t>（m/s）</w:t>
            </w:r>
          </w:p>
        </w:tc>
        <w:tc>
          <w:tcPr>
            <w:tcW w:w="319" w:type="pct"/>
            <w:tcBorders>
              <w:left w:val="single" w:color="000000" w:sz="4" w:space="0"/>
              <w:bottom w:val="single" w:color="000000" w:sz="4" w:space="0"/>
              <w:right w:val="single" w:color="000000" w:sz="4" w:space="0"/>
            </w:tcBorders>
            <w:vAlign w:val="center"/>
          </w:tcPr>
          <w:p>
            <w:pPr>
              <w:pStyle w:val="72"/>
              <w:spacing w:line="324" w:lineRule="auto"/>
              <w:ind w:left="-105" w:leftChars="-50" w:right="-105" w:rightChars="-50"/>
              <w:jc w:val="center"/>
              <w:rPr>
                <w:rFonts w:ascii="仿宋_GB2312" w:eastAsia="仿宋_GB2312"/>
                <w:sz w:val="18"/>
              </w:rPr>
            </w:pPr>
            <w:r>
              <w:rPr>
                <w:rFonts w:hint="eastAsia" w:ascii="仿宋_GB2312" w:eastAsia="仿宋_GB2312"/>
                <w:sz w:val="18"/>
              </w:rPr>
              <w:t>累计</w:t>
            </w:r>
          </w:p>
          <w:p>
            <w:pPr>
              <w:pStyle w:val="72"/>
              <w:spacing w:line="324" w:lineRule="auto"/>
              <w:ind w:left="-105" w:leftChars="-50" w:right="-105" w:rightChars="-50"/>
              <w:jc w:val="center"/>
              <w:rPr>
                <w:rFonts w:ascii="仿宋_GB2312" w:eastAsia="仿宋_GB2312"/>
                <w:sz w:val="18"/>
              </w:rPr>
            </w:pPr>
            <w:r>
              <w:rPr>
                <w:rFonts w:hint="eastAsia" w:ascii="仿宋_GB2312" w:eastAsia="仿宋_GB2312"/>
                <w:sz w:val="18"/>
              </w:rPr>
              <w:t>损失 h</w:t>
            </w:r>
          </w:p>
          <w:p>
            <w:pPr>
              <w:pStyle w:val="72"/>
              <w:spacing w:line="324" w:lineRule="auto"/>
              <w:ind w:left="-105" w:leftChars="-50" w:right="-105" w:rightChars="-50"/>
              <w:jc w:val="center"/>
              <w:rPr>
                <w:rFonts w:ascii="仿宋_GB2312" w:eastAsia="仿宋_GB2312"/>
                <w:sz w:val="18"/>
              </w:rPr>
            </w:pPr>
            <w:r>
              <w:rPr>
                <w:rFonts w:hint="eastAsia" w:ascii="仿宋_GB2312" w:eastAsia="仿宋_GB2312"/>
                <w:sz w:val="18"/>
              </w:rPr>
              <w:t>（m）</w:t>
            </w:r>
          </w:p>
        </w:tc>
        <w:tc>
          <w:tcPr>
            <w:tcW w:w="319" w:type="pct"/>
            <w:tcBorders>
              <w:left w:val="single" w:color="000000" w:sz="4" w:space="0"/>
              <w:bottom w:val="single" w:color="000000" w:sz="4" w:space="0"/>
              <w:right w:val="single" w:color="000000" w:sz="4" w:space="0"/>
            </w:tcBorders>
            <w:vAlign w:val="center"/>
          </w:tcPr>
          <w:p>
            <w:pPr>
              <w:pStyle w:val="72"/>
              <w:spacing w:line="324" w:lineRule="auto"/>
              <w:ind w:left="-105" w:leftChars="-50" w:right="-105" w:rightChars="-50"/>
              <w:jc w:val="center"/>
              <w:rPr>
                <w:rFonts w:ascii="仿宋_GB2312" w:eastAsia="仿宋_GB2312"/>
                <w:sz w:val="18"/>
              </w:rPr>
            </w:pPr>
            <w:r>
              <w:rPr>
                <w:rFonts w:hint="eastAsia" w:ascii="仿宋_GB2312" w:eastAsia="仿宋_GB2312"/>
                <w:sz w:val="18"/>
              </w:rPr>
              <w:t>设计水位</w:t>
            </w:r>
          </w:p>
          <w:p>
            <w:pPr>
              <w:pStyle w:val="72"/>
              <w:spacing w:line="324" w:lineRule="auto"/>
              <w:ind w:left="-105" w:leftChars="-50" w:right="-105" w:rightChars="-50"/>
              <w:jc w:val="center"/>
              <w:rPr>
                <w:rFonts w:ascii="仿宋_GB2312" w:eastAsia="仿宋_GB2312"/>
                <w:sz w:val="18"/>
              </w:rPr>
            </w:pPr>
            <w:r>
              <w:rPr>
                <w:rFonts w:hint="eastAsia" w:ascii="仿宋_GB2312" w:eastAsia="仿宋_GB2312"/>
                <w:sz w:val="18"/>
              </w:rPr>
              <w:t>(水压高程)</w:t>
            </w:r>
          </w:p>
          <w:p>
            <w:pPr>
              <w:pStyle w:val="72"/>
              <w:spacing w:before="2"/>
              <w:ind w:left="-105" w:leftChars="-50" w:right="-105" w:rightChars="-50"/>
              <w:jc w:val="center"/>
              <w:rPr>
                <w:rFonts w:ascii="仿宋_GB2312" w:eastAsia="仿宋_GB2312"/>
                <w:sz w:val="18"/>
              </w:rPr>
            </w:pPr>
            <w:r>
              <w:rPr>
                <w:rFonts w:hint="eastAsia" w:ascii="仿宋_GB2312" w:eastAsia="仿宋_GB2312"/>
                <w:sz w:val="18"/>
              </w:rPr>
              <w:t>（m）</w:t>
            </w:r>
          </w:p>
        </w:tc>
        <w:tc>
          <w:tcPr>
            <w:tcW w:w="310" w:type="pct"/>
            <w:tcBorders>
              <w:left w:val="single" w:color="000000" w:sz="4" w:space="0"/>
              <w:bottom w:val="single" w:color="000000" w:sz="4" w:space="0"/>
              <w:right w:val="single" w:color="000000" w:sz="4" w:space="0"/>
            </w:tcBorders>
            <w:vAlign w:val="center"/>
          </w:tcPr>
          <w:p>
            <w:pPr>
              <w:pStyle w:val="72"/>
              <w:spacing w:before="41" w:line="324" w:lineRule="auto"/>
              <w:ind w:left="-105" w:leftChars="-50" w:right="-105" w:rightChars="-50"/>
              <w:jc w:val="center"/>
              <w:rPr>
                <w:rFonts w:ascii="仿宋_GB2312" w:eastAsia="仿宋_GB2312"/>
                <w:sz w:val="18"/>
              </w:rPr>
            </w:pPr>
            <w:r>
              <w:rPr>
                <w:rFonts w:hint="eastAsia" w:ascii="仿宋_GB2312" w:eastAsia="仿宋_GB2312"/>
                <w:sz w:val="18"/>
              </w:rPr>
              <w:t>最低水位</w:t>
            </w:r>
          </w:p>
          <w:p>
            <w:pPr>
              <w:pStyle w:val="72"/>
              <w:spacing w:before="2" w:line="324" w:lineRule="auto"/>
              <w:ind w:left="-105" w:leftChars="-50" w:right="-105" w:rightChars="-50"/>
              <w:jc w:val="center"/>
              <w:rPr>
                <w:rFonts w:ascii="仿宋_GB2312" w:eastAsia="仿宋_GB2312"/>
                <w:sz w:val="18"/>
              </w:rPr>
            </w:pPr>
            <w:r>
              <w:rPr>
                <w:rFonts w:hint="eastAsia" w:ascii="仿宋_GB2312" w:eastAsia="仿宋_GB2312"/>
                <w:sz w:val="18"/>
              </w:rPr>
              <w:t>（水压高程）</w:t>
            </w:r>
          </w:p>
          <w:p>
            <w:pPr>
              <w:pStyle w:val="72"/>
              <w:spacing w:before="1"/>
              <w:ind w:left="-105" w:leftChars="-50" w:right="-105" w:rightChars="-50"/>
              <w:jc w:val="center"/>
              <w:rPr>
                <w:rFonts w:ascii="仿宋_GB2312" w:eastAsia="仿宋_GB2312"/>
                <w:sz w:val="18"/>
              </w:rPr>
            </w:pPr>
            <w:r>
              <w:rPr>
                <w:rFonts w:hint="eastAsia" w:ascii="仿宋_GB2312" w:eastAsia="仿宋_GB2312"/>
                <w:sz w:val="18"/>
              </w:rPr>
              <w:t>（m）</w:t>
            </w:r>
          </w:p>
        </w:tc>
        <w:tc>
          <w:tcPr>
            <w:tcW w:w="277" w:type="pct"/>
            <w:tcBorders>
              <w:left w:val="single" w:color="000000" w:sz="4" w:space="0"/>
              <w:bottom w:val="single" w:color="000000" w:sz="4" w:space="0"/>
              <w:right w:val="single" w:color="000000" w:sz="4" w:space="0"/>
            </w:tcBorders>
            <w:vAlign w:val="center"/>
          </w:tcPr>
          <w:p>
            <w:pPr>
              <w:pStyle w:val="72"/>
              <w:spacing w:line="324" w:lineRule="auto"/>
              <w:ind w:left="-105" w:leftChars="-50" w:right="-105" w:rightChars="-50"/>
              <w:jc w:val="center"/>
              <w:rPr>
                <w:rFonts w:ascii="仿宋_GB2312" w:eastAsia="仿宋_GB2312"/>
                <w:sz w:val="18"/>
              </w:rPr>
            </w:pPr>
            <w:r>
              <w:rPr>
                <w:rFonts w:hint="eastAsia" w:ascii="仿宋_GB2312" w:eastAsia="仿宋_GB2312"/>
                <w:sz w:val="18"/>
              </w:rPr>
              <w:t>计算管</w:t>
            </w:r>
          </w:p>
          <w:p>
            <w:pPr>
              <w:pStyle w:val="72"/>
              <w:spacing w:line="324" w:lineRule="auto"/>
              <w:ind w:left="-105" w:leftChars="-50" w:right="-105" w:rightChars="-50"/>
              <w:jc w:val="center"/>
              <w:rPr>
                <w:rFonts w:ascii="仿宋_GB2312" w:eastAsia="仿宋_GB2312"/>
                <w:sz w:val="18"/>
              </w:rPr>
            </w:pPr>
            <w:r>
              <w:rPr>
                <w:rFonts w:hint="eastAsia" w:ascii="仿宋_GB2312" w:eastAsia="仿宋_GB2312"/>
                <w:sz w:val="18"/>
              </w:rPr>
              <w:t>中高程</w:t>
            </w:r>
          </w:p>
          <w:p>
            <w:pPr>
              <w:pStyle w:val="72"/>
              <w:spacing w:before="2"/>
              <w:ind w:left="-105" w:leftChars="-50" w:right="-105" w:rightChars="-50"/>
              <w:jc w:val="center"/>
              <w:rPr>
                <w:rFonts w:ascii="仿宋_GB2312" w:eastAsia="仿宋_GB2312"/>
                <w:sz w:val="18"/>
              </w:rPr>
            </w:pPr>
            <w:r>
              <w:rPr>
                <w:rFonts w:hint="eastAsia" w:ascii="仿宋_GB2312" w:eastAsia="仿宋_GB2312"/>
                <w:sz w:val="18"/>
              </w:rPr>
              <w:t>（m）</w:t>
            </w:r>
          </w:p>
        </w:tc>
        <w:tc>
          <w:tcPr>
            <w:tcW w:w="276" w:type="pct"/>
            <w:tcBorders>
              <w:left w:val="single" w:color="000000" w:sz="4" w:space="0"/>
              <w:bottom w:val="single" w:color="000000" w:sz="4" w:space="0"/>
              <w:right w:val="single" w:color="000000" w:sz="4" w:space="0"/>
            </w:tcBorders>
            <w:vAlign w:val="center"/>
          </w:tcPr>
          <w:p>
            <w:pPr>
              <w:pStyle w:val="72"/>
              <w:spacing w:before="41" w:line="324" w:lineRule="auto"/>
              <w:ind w:left="-105" w:leftChars="-50" w:right="-105" w:rightChars="-50"/>
              <w:jc w:val="center"/>
              <w:rPr>
                <w:rFonts w:ascii="仿宋_GB2312" w:eastAsia="仿宋_GB2312"/>
                <w:sz w:val="18"/>
              </w:rPr>
            </w:pPr>
            <w:r>
              <w:rPr>
                <w:rFonts w:hint="eastAsia" w:ascii="仿宋_GB2312" w:eastAsia="仿宋_GB2312"/>
                <w:sz w:val="18"/>
              </w:rPr>
              <w:t>设计水</w:t>
            </w:r>
          </w:p>
          <w:p>
            <w:pPr>
              <w:pStyle w:val="72"/>
              <w:spacing w:before="41" w:line="324" w:lineRule="auto"/>
              <w:ind w:left="-105" w:leftChars="-50" w:right="-105" w:rightChars="-50"/>
              <w:jc w:val="center"/>
              <w:rPr>
                <w:rFonts w:ascii="仿宋_GB2312" w:eastAsia="仿宋_GB2312"/>
                <w:sz w:val="18"/>
              </w:rPr>
            </w:pPr>
            <w:r>
              <w:rPr>
                <w:rFonts w:hint="eastAsia" w:ascii="仿宋_GB2312" w:eastAsia="仿宋_GB2312"/>
                <w:sz w:val="18"/>
              </w:rPr>
              <w:t>位动水</w:t>
            </w:r>
          </w:p>
          <w:p>
            <w:pPr>
              <w:pStyle w:val="72"/>
              <w:spacing w:before="41" w:line="324" w:lineRule="auto"/>
              <w:ind w:left="-105" w:leftChars="-50" w:right="-105" w:rightChars="-50"/>
              <w:jc w:val="center"/>
              <w:rPr>
                <w:rFonts w:ascii="仿宋_GB2312" w:eastAsia="仿宋_GB2312"/>
                <w:sz w:val="18"/>
              </w:rPr>
            </w:pPr>
            <w:r>
              <w:rPr>
                <w:rFonts w:hint="eastAsia" w:ascii="仿宋_GB2312" w:eastAsia="仿宋_GB2312"/>
                <w:sz w:val="18"/>
              </w:rPr>
              <w:t>压力</w:t>
            </w:r>
          </w:p>
          <w:p>
            <w:pPr>
              <w:pStyle w:val="72"/>
              <w:spacing w:before="3"/>
              <w:ind w:left="-105" w:leftChars="-50" w:right="-105" w:rightChars="-50"/>
              <w:jc w:val="center"/>
              <w:rPr>
                <w:rFonts w:ascii="仿宋_GB2312" w:eastAsia="仿宋_GB2312"/>
                <w:sz w:val="18"/>
              </w:rPr>
            </w:pPr>
            <w:r>
              <w:rPr>
                <w:rFonts w:hint="eastAsia" w:ascii="仿宋_GB2312" w:eastAsia="仿宋_GB2312"/>
                <w:sz w:val="18"/>
              </w:rPr>
              <w:t>（m）</w:t>
            </w:r>
          </w:p>
        </w:tc>
        <w:tc>
          <w:tcPr>
            <w:tcW w:w="319" w:type="pct"/>
            <w:tcBorders>
              <w:left w:val="single" w:color="000000" w:sz="4" w:space="0"/>
              <w:bottom w:val="single" w:color="000000" w:sz="4" w:space="0"/>
              <w:right w:val="single" w:color="000000" w:sz="4" w:space="0"/>
            </w:tcBorders>
            <w:vAlign w:val="center"/>
          </w:tcPr>
          <w:p>
            <w:pPr>
              <w:pStyle w:val="72"/>
              <w:spacing w:before="123" w:line="324" w:lineRule="auto"/>
              <w:ind w:left="-105" w:leftChars="-50" w:right="-105" w:rightChars="-50" w:firstLine="55"/>
              <w:jc w:val="center"/>
              <w:rPr>
                <w:rFonts w:ascii="仿宋_GB2312" w:eastAsia="仿宋_GB2312"/>
                <w:sz w:val="18"/>
              </w:rPr>
            </w:pPr>
            <w:r>
              <w:rPr>
                <w:rFonts w:hint="eastAsia" w:ascii="仿宋_GB2312" w:eastAsia="仿宋_GB2312"/>
                <w:sz w:val="18"/>
              </w:rPr>
              <w:t>最低水位</w:t>
            </w:r>
          </w:p>
          <w:p>
            <w:pPr>
              <w:pStyle w:val="72"/>
              <w:spacing w:before="123" w:line="324" w:lineRule="auto"/>
              <w:ind w:left="-105" w:leftChars="-50" w:right="-105" w:rightChars="-50" w:firstLine="55"/>
              <w:jc w:val="center"/>
              <w:rPr>
                <w:rFonts w:ascii="仿宋_GB2312" w:eastAsia="仿宋_GB2312"/>
                <w:sz w:val="18"/>
              </w:rPr>
            </w:pPr>
            <w:r>
              <w:rPr>
                <w:rFonts w:hint="eastAsia" w:ascii="仿宋_GB2312" w:eastAsia="仿宋_GB2312"/>
                <w:sz w:val="18"/>
              </w:rPr>
              <w:t xml:space="preserve"> 动水压力（m）</w:t>
            </w:r>
          </w:p>
        </w:tc>
        <w:tc>
          <w:tcPr>
            <w:tcW w:w="319" w:type="pct"/>
            <w:tcBorders>
              <w:left w:val="single" w:color="000000" w:sz="4" w:space="0"/>
              <w:bottom w:val="single" w:color="000000" w:sz="4" w:space="0"/>
              <w:right w:val="single" w:color="000000" w:sz="4" w:space="0"/>
            </w:tcBorders>
            <w:vAlign w:val="center"/>
          </w:tcPr>
          <w:p>
            <w:pPr>
              <w:pStyle w:val="72"/>
              <w:spacing w:before="123" w:line="324" w:lineRule="auto"/>
              <w:ind w:left="-35" w:leftChars="-50" w:right="-105" w:rightChars="-50" w:hanging="70"/>
              <w:jc w:val="center"/>
              <w:rPr>
                <w:rFonts w:ascii="仿宋_GB2312" w:eastAsia="仿宋_GB2312"/>
                <w:sz w:val="18"/>
              </w:rPr>
            </w:pPr>
            <w:r>
              <w:rPr>
                <w:rFonts w:hint="eastAsia" w:ascii="仿宋_GB2312" w:eastAsia="仿宋_GB2312"/>
                <w:sz w:val="18"/>
              </w:rPr>
              <w:t>静水压力</w:t>
            </w:r>
          </w:p>
          <w:p>
            <w:pPr>
              <w:pStyle w:val="72"/>
              <w:spacing w:before="123" w:line="324" w:lineRule="auto"/>
              <w:ind w:left="-35" w:leftChars="-50" w:right="-105" w:rightChars="-50" w:hanging="70"/>
              <w:jc w:val="center"/>
              <w:rPr>
                <w:rFonts w:ascii="仿宋_GB2312" w:eastAsia="仿宋_GB2312"/>
                <w:sz w:val="18"/>
              </w:rPr>
            </w:pPr>
            <w:r>
              <w:rPr>
                <w:rFonts w:hint="eastAsia" w:ascii="仿宋_GB2312" w:eastAsia="仿宋_GB2312"/>
                <w:sz w:val="18"/>
              </w:rPr>
              <w:t>P0</w:t>
            </w:r>
          </w:p>
          <w:p>
            <w:pPr>
              <w:pStyle w:val="72"/>
              <w:spacing w:before="1"/>
              <w:ind w:left="-105" w:leftChars="-50" w:right="-105" w:rightChars="-50"/>
              <w:jc w:val="center"/>
              <w:rPr>
                <w:rFonts w:ascii="仿宋_GB2312" w:eastAsia="仿宋_GB2312"/>
                <w:sz w:val="18"/>
              </w:rPr>
            </w:pPr>
            <w:r>
              <w:rPr>
                <w:rFonts w:hint="eastAsia" w:ascii="仿宋_GB2312" w:eastAsia="仿宋_GB2312"/>
                <w:sz w:val="18"/>
              </w:rPr>
              <w:t>（m）</w:t>
            </w:r>
          </w:p>
        </w:tc>
        <w:tc>
          <w:tcPr>
            <w:tcW w:w="319" w:type="pct"/>
            <w:tcBorders>
              <w:left w:val="single" w:color="000000" w:sz="4" w:space="0"/>
              <w:bottom w:val="single" w:color="000000" w:sz="4" w:space="0"/>
              <w:right w:val="single" w:color="000000" w:sz="4" w:space="0"/>
            </w:tcBorders>
            <w:vAlign w:val="center"/>
          </w:tcPr>
          <w:p>
            <w:pPr>
              <w:pStyle w:val="72"/>
              <w:spacing w:before="123" w:line="324" w:lineRule="auto"/>
              <w:ind w:left="-105" w:leftChars="-50" w:right="-105" w:rightChars="-50"/>
              <w:jc w:val="center"/>
              <w:rPr>
                <w:rFonts w:ascii="仿宋_GB2312" w:eastAsia="仿宋_GB2312"/>
                <w:sz w:val="18"/>
              </w:rPr>
            </w:pPr>
            <w:r>
              <w:rPr>
                <w:rFonts w:hint="eastAsia" w:ascii="仿宋_GB2312" w:eastAsia="仿宋_GB2312"/>
                <w:sz w:val="18"/>
              </w:rPr>
              <w:t>设计内</w:t>
            </w:r>
          </w:p>
          <w:p>
            <w:pPr>
              <w:pStyle w:val="72"/>
              <w:spacing w:before="123" w:line="324" w:lineRule="auto"/>
              <w:ind w:left="-105" w:leftChars="-50" w:right="-105" w:rightChars="-50"/>
              <w:jc w:val="center"/>
              <w:rPr>
                <w:rFonts w:ascii="仿宋_GB2312" w:eastAsia="仿宋_GB2312"/>
                <w:sz w:val="18"/>
              </w:rPr>
            </w:pPr>
            <w:r>
              <w:rPr>
                <w:rFonts w:hint="eastAsia" w:ascii="仿宋_GB2312" w:eastAsia="仿宋_GB2312"/>
                <w:sz w:val="18"/>
              </w:rPr>
              <w:t>水压力</w:t>
            </w:r>
          </w:p>
          <w:p>
            <w:pPr>
              <w:pStyle w:val="72"/>
              <w:spacing w:before="1"/>
              <w:ind w:left="-105" w:leftChars="-50" w:right="-105" w:rightChars="-50"/>
              <w:jc w:val="center"/>
              <w:rPr>
                <w:rFonts w:ascii="仿宋_GB2312" w:eastAsia="仿宋_GB2312"/>
                <w:sz w:val="18"/>
              </w:rPr>
            </w:pPr>
            <w:r>
              <w:rPr>
                <w:rFonts w:hint="eastAsia" w:ascii="仿宋_GB2312" w:eastAsia="仿宋_GB2312"/>
                <w:sz w:val="18"/>
              </w:rPr>
              <w:t>（m）</w:t>
            </w:r>
          </w:p>
        </w:tc>
        <w:tc>
          <w:tcPr>
            <w:tcW w:w="341" w:type="pct"/>
            <w:tcBorders>
              <w:left w:val="single" w:color="000000" w:sz="4" w:space="0"/>
              <w:bottom w:val="single" w:color="000000" w:sz="4" w:space="0"/>
            </w:tcBorders>
            <w:vAlign w:val="center"/>
          </w:tcPr>
          <w:p>
            <w:pPr>
              <w:pStyle w:val="72"/>
              <w:spacing w:before="123" w:line="324" w:lineRule="auto"/>
              <w:ind w:left="-105" w:leftChars="-50" w:right="-105" w:rightChars="-50"/>
              <w:jc w:val="center"/>
              <w:rPr>
                <w:rFonts w:ascii="仿宋_GB2312" w:eastAsia="仿宋_GB2312"/>
                <w:sz w:val="18"/>
              </w:rPr>
            </w:pPr>
            <w:r>
              <w:rPr>
                <w:rFonts w:hint="eastAsia" w:ascii="仿宋_GB2312" w:eastAsia="仿宋_GB2312"/>
                <w:sz w:val="18"/>
              </w:rPr>
              <w:t>管材压</w:t>
            </w:r>
          </w:p>
          <w:p>
            <w:pPr>
              <w:pStyle w:val="72"/>
              <w:spacing w:before="123" w:line="324" w:lineRule="auto"/>
              <w:ind w:left="-105" w:leftChars="-50" w:right="-105" w:rightChars="-50"/>
              <w:jc w:val="center"/>
              <w:rPr>
                <w:rFonts w:ascii="仿宋_GB2312" w:eastAsia="仿宋_GB2312"/>
                <w:sz w:val="18"/>
              </w:rPr>
            </w:pPr>
            <w:r>
              <w:rPr>
                <w:rFonts w:hint="eastAsia" w:ascii="仿宋_GB2312" w:eastAsia="仿宋_GB2312"/>
                <w:sz w:val="18"/>
              </w:rPr>
              <w:t>力值</w:t>
            </w:r>
          </w:p>
          <w:p>
            <w:pPr>
              <w:pStyle w:val="72"/>
              <w:spacing w:before="1"/>
              <w:ind w:left="-105" w:leftChars="-50" w:right="-105" w:rightChars="-50"/>
              <w:jc w:val="center"/>
              <w:rPr>
                <w:rFonts w:ascii="仿宋_GB2312" w:eastAsia="仿宋_GB2312"/>
                <w:sz w:val="18"/>
              </w:rPr>
            </w:pPr>
            <w:r>
              <w:rPr>
                <w:rFonts w:hint="eastAsia" w:ascii="仿宋_GB2312" w:eastAsia="仿宋_GB2312"/>
                <w:sz w:val="18"/>
              </w:rPr>
              <w:t>（MPa）</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2"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spacing w:before="41"/>
              <w:ind w:left="-105" w:leftChars="-50" w:right="-105" w:rightChars="-50"/>
              <w:jc w:val="center"/>
              <w:rPr>
                <w:rFonts w:ascii="仿宋_GB2312" w:eastAsia="仿宋_GB2312"/>
                <w:sz w:val="18"/>
              </w:rPr>
            </w:pPr>
            <w:r>
              <w:rPr>
                <w:rFonts w:hint="eastAsia" w:ascii="仿宋_GB2312" w:eastAsia="仿宋_GB2312"/>
                <w:sz w:val="18"/>
              </w:rPr>
              <w:t>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spacing w:before="41"/>
              <w:ind w:left="-105" w:leftChars="-50" w:right="-105" w:rightChars="-50"/>
              <w:jc w:val="center"/>
              <w:rPr>
                <w:rFonts w:ascii="仿宋_GB2312" w:eastAsia="仿宋_GB2312"/>
                <w:sz w:val="18"/>
              </w:rPr>
            </w:pPr>
            <w:r>
              <w:rPr>
                <w:rFonts w:hint="eastAsia" w:ascii="仿宋_GB2312" w:eastAsia="仿宋_GB2312"/>
                <w:sz w:val="18"/>
              </w:rPr>
              <w:t>0.00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spacing w:before="41"/>
              <w:ind w:left="-105" w:leftChars="-50" w:right="-105" w:rightChars="-50"/>
              <w:jc w:val="center"/>
              <w:rPr>
                <w:rFonts w:ascii="仿宋_GB2312" w:eastAsia="仿宋_GB2312"/>
                <w:sz w:val="18"/>
              </w:rPr>
            </w:pPr>
            <w:r>
              <w:rPr>
                <w:rFonts w:hint="eastAsia" w:ascii="仿宋_GB2312" w:eastAsia="仿宋_GB2312"/>
                <w:sz w:val="18"/>
              </w:rPr>
              <w:t>1648.80</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spacing w:before="41"/>
              <w:ind w:left="-105" w:leftChars="-50" w:right="-105" w:rightChars="-50"/>
              <w:jc w:val="center"/>
              <w:rPr>
                <w:rFonts w:ascii="仿宋_GB2312" w:eastAsia="仿宋_GB2312"/>
                <w:sz w:val="18"/>
              </w:rPr>
            </w:pPr>
            <w:r>
              <w:rPr>
                <w:rFonts w:hint="eastAsia" w:ascii="仿宋_GB2312" w:eastAsia="仿宋_GB2312"/>
                <w:sz w:val="18"/>
              </w:rPr>
              <w:t>1642.80</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2"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0+000</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1648.80</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1642.80</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1641.8</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7.00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7.00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10.50</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0.40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0+055</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55</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55</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0.17</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1648.63</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1642.63</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1641.8</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6.83</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0.83</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7.00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10.50</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0.40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0+422</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422</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367</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1.33</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1647.47</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1641.47</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1632.3</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15.17</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9.17</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16.50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24.75</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0.40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2"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0+700</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700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278</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2.21</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1646.59</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1640.59</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1624</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22.59</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16.59</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24.80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37.20</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0.40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6"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1+000</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1000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300</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3.16</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1645.64</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1639.64</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1612</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33.64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27.64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36.80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55.20</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0.60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2"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1+300</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1300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300</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4.11</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1644.69</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1638.69</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1606.7</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37.99</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31.99</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42.10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63.15</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0.60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1+600</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300</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5.05</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1643.75</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1637.75</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1602.1</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41.65</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35.65</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46.70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70.05</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0.80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2"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1+900</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1900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300</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1642.80</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1636.80</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1596.8</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46.00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40.00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52.00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78.00</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0.80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2+133.7</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2134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234</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6.74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1642.06</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1636.06</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1594.1</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47.96</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41.96</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54.70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82.05</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0.80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2"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2+433.7</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2434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300</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1.78</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9.24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1639.56</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1633.56</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1590.7</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48.86</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42.86</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58.10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87.15</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0.80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2"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2+683.7</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2684</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250</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1.78</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11.33</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1637.47</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1631.47</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1590.3</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47.17</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41.17</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58.50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87.75</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0.80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2+893.26</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2893</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210</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1.78</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13.08</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1635.72</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1629.72</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1587.7</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48.02</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42.02</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61.10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111.10</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2"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3+193.26</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3193</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300</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1.78</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15.58</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1633.22</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1627.22</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1581</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52.22</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46.22</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67.80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117.80</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3+493.26</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3493</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300</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1.78</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18.08</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1630.72</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1624.72</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1578.9</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51.82</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45.82</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69.90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119.90</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2" w:hRule="atLeast"/>
        </w:trPr>
        <w:tc>
          <w:tcPr>
            <w:tcW w:w="416" w:type="pct"/>
            <w:tcBorders>
              <w:top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3+793.26</w:t>
            </w:r>
          </w:p>
        </w:tc>
        <w:tc>
          <w:tcPr>
            <w:tcW w:w="27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3793</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300</w:t>
            </w:r>
          </w:p>
        </w:tc>
        <w:tc>
          <w:tcPr>
            <w:tcW w:w="32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278"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311"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1.78</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20.59</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1628.21</w:t>
            </w:r>
          </w:p>
        </w:tc>
        <w:tc>
          <w:tcPr>
            <w:tcW w:w="310"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1622.21</w:t>
            </w:r>
          </w:p>
        </w:tc>
        <w:tc>
          <w:tcPr>
            <w:tcW w:w="277"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1573.7</w:t>
            </w:r>
          </w:p>
        </w:tc>
        <w:tc>
          <w:tcPr>
            <w:tcW w:w="276"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54.51</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48.51</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75.10</w:t>
            </w:r>
          </w:p>
        </w:tc>
        <w:tc>
          <w:tcPr>
            <w:tcW w:w="319" w:type="pct"/>
            <w:tcBorders>
              <w:top w:val="single" w:color="000000" w:sz="4" w:space="0"/>
              <w:left w:val="single" w:color="000000" w:sz="4" w:space="0"/>
              <w:bottom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125.10</w:t>
            </w:r>
          </w:p>
        </w:tc>
        <w:tc>
          <w:tcPr>
            <w:tcW w:w="341" w:type="pct"/>
            <w:tcBorders>
              <w:top w:val="single" w:color="000000" w:sz="4" w:space="0"/>
              <w:left w:val="single" w:color="000000" w:sz="4" w:space="0"/>
              <w:bottom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1.40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416" w:type="pct"/>
            <w:tcBorders>
              <w:top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4+226.89</w:t>
            </w:r>
          </w:p>
        </w:tc>
        <w:tc>
          <w:tcPr>
            <w:tcW w:w="270"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4227</w:t>
            </w:r>
          </w:p>
        </w:tc>
        <w:tc>
          <w:tcPr>
            <w:tcW w:w="319"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434</w:t>
            </w:r>
          </w:p>
        </w:tc>
        <w:tc>
          <w:tcPr>
            <w:tcW w:w="328"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0.350</w:t>
            </w:r>
          </w:p>
        </w:tc>
        <w:tc>
          <w:tcPr>
            <w:tcW w:w="278"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278"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500</w:t>
            </w:r>
          </w:p>
        </w:tc>
        <w:tc>
          <w:tcPr>
            <w:tcW w:w="311"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1.78</w:t>
            </w:r>
          </w:p>
        </w:tc>
        <w:tc>
          <w:tcPr>
            <w:tcW w:w="319"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24.20</w:t>
            </w:r>
          </w:p>
        </w:tc>
        <w:tc>
          <w:tcPr>
            <w:tcW w:w="319"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1624.60</w:t>
            </w:r>
          </w:p>
        </w:tc>
        <w:tc>
          <w:tcPr>
            <w:tcW w:w="310"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1618.60</w:t>
            </w:r>
          </w:p>
        </w:tc>
        <w:tc>
          <w:tcPr>
            <w:tcW w:w="277"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1566.7</w:t>
            </w:r>
          </w:p>
        </w:tc>
        <w:tc>
          <w:tcPr>
            <w:tcW w:w="276"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57.90</w:t>
            </w:r>
          </w:p>
        </w:tc>
        <w:tc>
          <w:tcPr>
            <w:tcW w:w="319"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51.90</w:t>
            </w:r>
          </w:p>
        </w:tc>
        <w:tc>
          <w:tcPr>
            <w:tcW w:w="319"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82.10</w:t>
            </w:r>
          </w:p>
        </w:tc>
        <w:tc>
          <w:tcPr>
            <w:tcW w:w="319" w:type="pct"/>
            <w:tcBorders>
              <w:top w:val="single" w:color="000000" w:sz="4" w:space="0"/>
              <w:left w:val="single" w:color="000000" w:sz="4" w:space="0"/>
              <w:righ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132.10</w:t>
            </w:r>
          </w:p>
        </w:tc>
        <w:tc>
          <w:tcPr>
            <w:tcW w:w="341" w:type="pct"/>
            <w:tcBorders>
              <w:top w:val="single" w:color="000000" w:sz="4" w:space="0"/>
              <w:left w:val="single" w:color="000000" w:sz="4" w:space="0"/>
            </w:tcBorders>
            <w:vAlign w:val="center"/>
          </w:tcPr>
          <w:p>
            <w:pPr>
              <w:pStyle w:val="72"/>
              <w:ind w:left="-105" w:leftChars="-50" w:right="-105" w:rightChars="-50"/>
              <w:jc w:val="center"/>
              <w:rPr>
                <w:rFonts w:ascii="仿宋_GB2312" w:eastAsia="仿宋_GB2312"/>
                <w:sz w:val="18"/>
              </w:rPr>
            </w:pPr>
            <w:r>
              <w:rPr>
                <w:rFonts w:hint="eastAsia" w:ascii="仿宋_GB2312" w:eastAsia="仿宋_GB2312"/>
                <w:sz w:val="18"/>
              </w:rPr>
              <w:t>1.40</w:t>
            </w:r>
          </w:p>
        </w:tc>
      </w:tr>
    </w:tbl>
    <w:p>
      <w:pPr>
        <w:rPr>
          <w:rFonts w:ascii="仿宋_GB2312" w:eastAsia="仿宋_GB2312"/>
        </w:rPr>
        <w:sectPr>
          <w:pgSz w:w="16840" w:h="11910" w:orient="landscape"/>
          <w:pgMar w:top="1701" w:right="1701" w:bottom="1701" w:left="1701" w:header="1304" w:footer="1304" w:gutter="0"/>
          <w:cols w:space="720" w:num="1"/>
        </w:sectPr>
      </w:pPr>
    </w:p>
    <w:p>
      <w:pPr>
        <w:pStyle w:val="4"/>
      </w:pPr>
      <w:bookmarkStart w:id="87" w:name="_Toc114243472"/>
      <w:r>
        <w:rPr>
          <w:rFonts w:hint="eastAsia"/>
        </w:rPr>
        <w:t>管道敷设</w:t>
      </w:r>
      <w:bookmarkEnd w:id="87"/>
    </w:p>
    <w:p>
      <w:pPr>
        <w:pStyle w:val="9"/>
        <w:spacing w:after="0" w:line="360" w:lineRule="auto"/>
        <w:ind w:right="3" w:firstLine="482"/>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管线全线采取暗埋敷设的方式。</w:t>
      </w:r>
    </w:p>
    <w:p>
      <w:pPr>
        <w:pStyle w:val="9"/>
        <w:spacing w:after="0" w:line="360" w:lineRule="auto"/>
        <w:ind w:right="3" w:firstLine="482"/>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（1）管沟断面</w:t>
      </w:r>
    </w:p>
    <w:p>
      <w:pPr>
        <w:pStyle w:val="9"/>
        <w:spacing w:after="0" w:line="360" w:lineRule="auto"/>
        <w:ind w:right="3" w:firstLine="482"/>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管沟采用梯形断面，断面尺寸主要根据管材外形尺寸、工程地质和水文地质条件、防冻要求以及管道安装施工要求等因素拟定。</w:t>
      </w:r>
    </w:p>
    <w:p>
      <w:pPr>
        <w:pStyle w:val="9"/>
        <w:spacing w:after="0" w:line="360" w:lineRule="auto"/>
        <w:ind w:right="3" w:firstLine="482"/>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管沟底宽取管外径+500mm。</w:t>
      </w:r>
    </w:p>
    <w:p>
      <w:pPr>
        <w:pStyle w:val="9"/>
        <w:spacing w:after="0" w:line="360" w:lineRule="auto"/>
        <w:ind w:right="3" w:firstLine="482"/>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管沟开挖边坡主要根据岩（土）体稳定条件进行确定，土方开挖边坡取 1：0.75。</w:t>
      </w:r>
    </w:p>
    <w:p>
      <w:pPr>
        <w:pStyle w:val="9"/>
        <w:spacing w:after="0" w:line="360" w:lineRule="auto"/>
        <w:ind w:right="3" w:firstLine="482"/>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（2）管道埋深及顶部结构</w:t>
      </w:r>
    </w:p>
    <w:p>
      <w:pPr>
        <w:pStyle w:val="9"/>
        <w:spacing w:after="0" w:line="360" w:lineRule="auto"/>
        <w:ind w:right="3" w:firstLine="482"/>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工程区属寒冷地区，管顶以上覆土厚度按 1.5m 控制。</w:t>
      </w:r>
    </w:p>
    <w:p>
      <w:pPr>
        <w:pStyle w:val="9"/>
        <w:spacing w:after="0" w:line="360" w:lineRule="auto"/>
        <w:ind w:right="3" w:firstLine="482"/>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（3）管沟回填</w:t>
      </w:r>
    </w:p>
    <w:p>
      <w:pPr>
        <w:pStyle w:val="9"/>
        <w:spacing w:after="0" w:line="360" w:lineRule="auto"/>
        <w:ind w:right="3" w:firstLine="482"/>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管槽底翻夯厚 600mm，压实系数不小于 0.96。黄土顶以上至管道顶以上 0.2m 的范围内，回填土压实系数不小于 0.90；其余部分的回填土压系数不小于 0.85。管道安装验收后，将管沟填埋。回填时，管顶覆土高出管槽顶 0.10m。</w:t>
      </w:r>
    </w:p>
    <w:p>
      <w:pPr>
        <w:pStyle w:val="9"/>
        <w:spacing w:after="0" w:line="360" w:lineRule="auto"/>
        <w:ind w:right="3" w:firstLine="482"/>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rPr>
        <w:t>（4）管沟标准横断面</w:t>
      </w:r>
    </w:p>
    <w:p>
      <w:pPr>
        <w:pStyle w:val="9"/>
        <w:spacing w:before="11"/>
        <w:jc w:val="center"/>
        <w:rPr>
          <w:rFonts w:ascii="仿宋_GB2312" w:eastAsia="仿宋_GB2312" w:hAnsiTheme="minorEastAsia"/>
          <w:sz w:val="28"/>
          <w:szCs w:val="28"/>
        </w:rPr>
      </w:pPr>
      <w:r>
        <w:rPr>
          <w:rFonts w:hint="eastAsia" w:ascii="仿宋_GB2312" w:eastAsia="仿宋_GB2312" w:hAnsiTheme="minorEastAsia"/>
          <w:sz w:val="28"/>
          <w:szCs w:val="28"/>
        </w:rPr>
        <w:drawing>
          <wp:inline distT="0" distB="0" distL="0" distR="0">
            <wp:extent cx="3051810" cy="2384425"/>
            <wp:effectExtent l="0" t="0" r="0" b="0"/>
            <wp:docPr id="14" name="图片 1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true" noChangeArrowheads="true"/>
                    </pic:cNvPicPr>
                  </pic:nvPicPr>
                  <pic:blipFill>
                    <a:blip r:embed="rId25"/>
                    <a:srcRect/>
                    <a:stretch>
                      <a:fillRect/>
                    </a:stretch>
                  </pic:blipFill>
                  <pic:spPr>
                    <a:xfrm>
                      <a:off x="0" y="0"/>
                      <a:ext cx="3059907" cy="2391261"/>
                    </a:xfrm>
                    <a:prstGeom prst="rect">
                      <a:avLst/>
                    </a:prstGeom>
                    <a:noFill/>
                    <a:ln w="9525">
                      <a:noFill/>
                      <a:miter lim="800000"/>
                      <a:headEnd/>
                      <a:tailEnd/>
                    </a:ln>
                  </pic:spPr>
                </pic:pic>
              </a:graphicData>
            </a:graphic>
          </wp:inline>
        </w:drawing>
      </w:r>
    </w:p>
    <w:p>
      <w:pPr>
        <w:pStyle w:val="4"/>
      </w:pPr>
      <w:bookmarkStart w:id="88" w:name="_Toc114243473"/>
      <w:r>
        <w:rPr>
          <w:rFonts w:hint="eastAsia"/>
        </w:rPr>
        <w:t>管道主要建筑物</w:t>
      </w:r>
      <w:bookmarkEnd w:id="88"/>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该管线共有建筑物 73 座。其中分水阀井 1 座，放空阀井 1 座，排气补气阀井座，镇墩 17 座，管线桩 45 座，路涵 3 座。具体见下表。</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① 分水阀井</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管线在桩号 0+133.7 处设分水阀井 1 处，阀井为钢筋砼阀井，人孔井盖采用钢筋砼结构，阀井内设闸阀及配套设施。</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② 放空检修阀井</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放空阀井在两个相邻截止阀之间较低点，且具有排水条件的位置设置放空阀， 以满足管道检测维修的要求。放空阀井为矩形阀井，钢筋混凝土整体现浇。</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③ 排气补气阀井</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排气补气阀井设置在镇墩前、后的钢管上，并设置钢筋砼阀井，阀井置于管沟填土中，阀井上部配置具有通气作用的井盖。</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④ 镇墩布置</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管线按照相关原则设置镇墩，镇墩的基本几何设计尺寸设计要求保证镇墩对管配件的保护厚度最小不小于 0.5m。</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⑤ 管线桩</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输水管线沿线埋设百米管线桩和公里桩，用于确定管线位置。百米管线桩为 C20 混凝土预制桩，断面尺寸 0.8×0.15×0.15。</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⑥ 穿路建筑物</w:t>
      </w:r>
    </w:p>
    <w:p>
      <w:pPr>
        <w:pStyle w:val="9"/>
        <w:spacing w:after="0" w:line="360" w:lineRule="auto"/>
        <w:ind w:right="3" w:firstLine="482"/>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输水管道穿越公路或乡间生产路时，均设置路涵，输水管道由路涵中穿过。输水管与公路交叉时，采用顶管穿越方式穿过，顶管采用钢筋混凝土排水管，顶管内穿输水管。输水管与农村道路交叉时，采用钢筋混凝土排水管套管直埋穿越，内穿输水管。</w:t>
      </w:r>
    </w:p>
    <w:p>
      <w:pPr>
        <w:pStyle w:val="9"/>
        <w:tabs>
          <w:tab w:val="left" w:pos="3560"/>
        </w:tabs>
        <w:spacing w:after="0" w:line="360" w:lineRule="auto"/>
        <w:ind w:left="241"/>
        <w:rPr>
          <w:rFonts w:ascii="仿宋_GB2312" w:eastAsia="仿宋_GB2312"/>
          <w:b/>
        </w:rPr>
      </w:pPr>
      <w:r>
        <w:rPr>
          <w:rFonts w:hint="eastAsia" w:ascii="仿宋_GB2312" w:eastAsia="仿宋_GB2312"/>
          <w:b/>
        </w:rPr>
        <w:t>表5.2-5</w:t>
      </w:r>
      <w:r>
        <w:rPr>
          <w:rFonts w:hint="eastAsia" w:ascii="仿宋_GB2312" w:eastAsia="仿宋_GB2312"/>
          <w:b/>
        </w:rPr>
        <w:tab/>
      </w:r>
      <w:r>
        <w:rPr>
          <w:rFonts w:hint="eastAsia" w:ascii="仿宋_GB2312" w:eastAsia="仿宋_GB2312"/>
          <w:b/>
          <w:sz w:val="24"/>
          <w:szCs w:val="24"/>
        </w:rPr>
        <w:t>建筑物统计表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2679"/>
        <w:gridCol w:w="2809"/>
        <w:gridCol w:w="305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7" w:hRule="atLeast"/>
        </w:trPr>
        <w:tc>
          <w:tcPr>
            <w:tcW w:w="1569" w:type="pct"/>
            <w:tcBorders>
              <w:bottom w:val="single" w:color="000000" w:sz="4" w:space="0"/>
              <w:right w:val="single" w:color="000000" w:sz="4" w:space="0"/>
            </w:tcBorders>
            <w:vAlign w:val="center"/>
          </w:tcPr>
          <w:p>
            <w:pPr>
              <w:pStyle w:val="72"/>
              <w:spacing w:before="56"/>
              <w:ind w:left="956" w:right="941"/>
              <w:jc w:val="center"/>
              <w:rPr>
                <w:rFonts w:ascii="仿宋_GB2312" w:eastAsia="仿宋_GB2312"/>
                <w:sz w:val="18"/>
              </w:rPr>
            </w:pPr>
            <w:r>
              <w:rPr>
                <w:rFonts w:hint="eastAsia" w:ascii="仿宋_GB2312" w:eastAsia="仿宋_GB2312"/>
                <w:sz w:val="18"/>
              </w:rPr>
              <w:t>管线名称</w:t>
            </w:r>
          </w:p>
        </w:tc>
        <w:tc>
          <w:tcPr>
            <w:tcW w:w="1645" w:type="pct"/>
            <w:tcBorders>
              <w:left w:val="single" w:color="000000" w:sz="4" w:space="0"/>
              <w:bottom w:val="single" w:color="000000" w:sz="4" w:space="0"/>
              <w:right w:val="single" w:color="000000" w:sz="4" w:space="0"/>
            </w:tcBorders>
            <w:vAlign w:val="center"/>
          </w:tcPr>
          <w:p>
            <w:pPr>
              <w:pStyle w:val="72"/>
              <w:spacing w:before="56"/>
              <w:ind w:left="761" w:right="736"/>
              <w:jc w:val="center"/>
              <w:rPr>
                <w:rFonts w:ascii="仿宋_GB2312" w:eastAsia="仿宋_GB2312"/>
                <w:sz w:val="18"/>
              </w:rPr>
            </w:pPr>
            <w:r>
              <w:rPr>
                <w:rFonts w:hint="eastAsia" w:ascii="仿宋_GB2312" w:eastAsia="仿宋_GB2312"/>
                <w:sz w:val="18"/>
              </w:rPr>
              <w:t>附属建筑物名称</w:t>
            </w:r>
          </w:p>
        </w:tc>
        <w:tc>
          <w:tcPr>
            <w:tcW w:w="1786" w:type="pct"/>
            <w:tcBorders>
              <w:left w:val="single" w:color="000000" w:sz="4" w:space="0"/>
              <w:bottom w:val="single" w:color="000000" w:sz="4" w:space="0"/>
            </w:tcBorders>
            <w:vAlign w:val="center"/>
          </w:tcPr>
          <w:p>
            <w:pPr>
              <w:pStyle w:val="72"/>
              <w:spacing w:before="56"/>
              <w:ind w:left="613" w:right="574"/>
              <w:jc w:val="center"/>
              <w:rPr>
                <w:rFonts w:ascii="仿宋_GB2312" w:eastAsia="仿宋_GB2312"/>
                <w:sz w:val="18"/>
              </w:rPr>
            </w:pPr>
            <w:r>
              <w:rPr>
                <w:rFonts w:hint="eastAsia" w:ascii="仿宋_GB2312" w:eastAsia="仿宋_GB2312"/>
                <w:sz w:val="18"/>
              </w:rPr>
              <w:t>附属建筑物数量（个）</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6" w:hRule="atLeast"/>
        </w:trPr>
        <w:tc>
          <w:tcPr>
            <w:tcW w:w="1569" w:type="pct"/>
            <w:vMerge w:val="restart"/>
            <w:tcBorders>
              <w:top w:val="single" w:color="000000" w:sz="4" w:space="0"/>
              <w:right w:val="single" w:color="000000" w:sz="4" w:space="0"/>
            </w:tcBorders>
            <w:vAlign w:val="center"/>
          </w:tcPr>
          <w:p>
            <w:pPr>
              <w:pStyle w:val="72"/>
              <w:spacing w:before="145"/>
              <w:ind w:left="167"/>
              <w:jc w:val="center"/>
              <w:rPr>
                <w:rFonts w:ascii="仿宋_GB2312" w:eastAsia="仿宋_GB2312"/>
                <w:sz w:val="18"/>
              </w:rPr>
            </w:pPr>
            <w:r>
              <w:rPr>
                <w:rFonts w:hint="eastAsia" w:ascii="仿宋_GB2312" w:eastAsia="仿宋_GB2312"/>
                <w:sz w:val="18"/>
              </w:rPr>
              <w:t>沙土村、北关村片区自压管线</w:t>
            </w:r>
          </w:p>
        </w:tc>
        <w:tc>
          <w:tcPr>
            <w:tcW w:w="1645" w:type="pct"/>
            <w:tcBorders>
              <w:top w:val="single" w:color="000000" w:sz="4" w:space="0"/>
              <w:left w:val="single" w:color="000000" w:sz="4" w:space="0"/>
              <w:bottom w:val="single" w:color="000000" w:sz="4" w:space="0"/>
              <w:right w:val="single" w:color="000000" w:sz="4" w:space="0"/>
            </w:tcBorders>
            <w:vAlign w:val="center"/>
          </w:tcPr>
          <w:p>
            <w:pPr>
              <w:pStyle w:val="72"/>
              <w:spacing w:before="57"/>
              <w:ind w:left="761" w:right="733"/>
              <w:jc w:val="center"/>
              <w:rPr>
                <w:rFonts w:ascii="仿宋_GB2312" w:eastAsia="仿宋_GB2312"/>
                <w:sz w:val="18"/>
              </w:rPr>
            </w:pPr>
            <w:r>
              <w:rPr>
                <w:rFonts w:hint="eastAsia" w:ascii="仿宋_GB2312" w:eastAsia="仿宋_GB2312"/>
                <w:sz w:val="18"/>
              </w:rPr>
              <w:t>分水阀井</w:t>
            </w:r>
          </w:p>
        </w:tc>
        <w:tc>
          <w:tcPr>
            <w:tcW w:w="1786" w:type="pct"/>
            <w:tcBorders>
              <w:top w:val="single" w:color="000000" w:sz="4" w:space="0"/>
              <w:left w:val="single" w:color="000000" w:sz="4" w:space="0"/>
              <w:bottom w:val="single" w:color="000000" w:sz="4" w:space="0"/>
            </w:tcBorders>
            <w:vAlign w:val="center"/>
          </w:tcPr>
          <w:p>
            <w:pPr>
              <w:pStyle w:val="72"/>
              <w:spacing w:before="57"/>
              <w:ind w:left="38"/>
              <w:jc w:val="center"/>
              <w:rPr>
                <w:rFonts w:ascii="仿宋_GB2312" w:eastAsia="仿宋_GB2312"/>
                <w:sz w:val="18"/>
              </w:rPr>
            </w:pPr>
            <w:r>
              <w:rPr>
                <w:rFonts w:hint="eastAsia" w:ascii="仿宋_GB2312" w:eastAsia="仿宋_GB2312"/>
                <w:sz w:val="18"/>
              </w:rPr>
              <w:t>1</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07" w:hRule="atLeast"/>
        </w:trPr>
        <w:tc>
          <w:tcPr>
            <w:tcW w:w="1569" w:type="pct"/>
            <w:vMerge w:val="continue"/>
            <w:tcBorders>
              <w:top w:val="nil"/>
              <w:right w:val="single" w:color="000000" w:sz="4" w:space="0"/>
            </w:tcBorders>
            <w:vAlign w:val="center"/>
          </w:tcPr>
          <w:p>
            <w:pPr>
              <w:jc w:val="center"/>
              <w:rPr>
                <w:rFonts w:ascii="仿宋_GB2312" w:eastAsia="仿宋_GB2312"/>
                <w:sz w:val="2"/>
                <w:szCs w:val="2"/>
              </w:rPr>
            </w:pPr>
          </w:p>
        </w:tc>
        <w:tc>
          <w:tcPr>
            <w:tcW w:w="1645" w:type="pct"/>
            <w:tcBorders>
              <w:top w:val="single" w:color="000000" w:sz="4" w:space="0"/>
              <w:left w:val="single" w:color="000000" w:sz="4" w:space="0"/>
              <w:bottom w:val="single" w:color="000000" w:sz="4" w:space="0"/>
              <w:right w:val="single" w:color="000000" w:sz="4" w:space="0"/>
            </w:tcBorders>
            <w:vAlign w:val="center"/>
          </w:tcPr>
          <w:p>
            <w:pPr>
              <w:pStyle w:val="72"/>
              <w:spacing w:before="46"/>
              <w:ind w:left="761" w:right="733"/>
              <w:jc w:val="center"/>
              <w:rPr>
                <w:rFonts w:ascii="仿宋_GB2312" w:eastAsia="仿宋_GB2312"/>
                <w:sz w:val="18"/>
              </w:rPr>
            </w:pPr>
            <w:r>
              <w:rPr>
                <w:rFonts w:hint="eastAsia" w:ascii="仿宋_GB2312" w:eastAsia="仿宋_GB2312"/>
                <w:sz w:val="18"/>
              </w:rPr>
              <w:t>放空检修阀井</w:t>
            </w:r>
          </w:p>
        </w:tc>
        <w:tc>
          <w:tcPr>
            <w:tcW w:w="1786" w:type="pct"/>
            <w:tcBorders>
              <w:top w:val="single" w:color="000000" w:sz="4" w:space="0"/>
              <w:left w:val="single" w:color="000000" w:sz="4" w:space="0"/>
              <w:bottom w:val="single" w:color="000000" w:sz="4" w:space="0"/>
            </w:tcBorders>
            <w:vAlign w:val="center"/>
          </w:tcPr>
          <w:p>
            <w:pPr>
              <w:pStyle w:val="72"/>
              <w:spacing w:before="46"/>
              <w:ind w:left="38"/>
              <w:jc w:val="center"/>
              <w:rPr>
                <w:rFonts w:ascii="仿宋_GB2312" w:eastAsia="仿宋_GB2312"/>
                <w:sz w:val="18"/>
              </w:rPr>
            </w:pPr>
            <w:r>
              <w:rPr>
                <w:rFonts w:hint="eastAsia" w:ascii="仿宋_GB2312" w:eastAsia="仿宋_GB2312"/>
                <w:sz w:val="18"/>
              </w:rPr>
              <w:t>1</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07" w:hRule="atLeast"/>
        </w:trPr>
        <w:tc>
          <w:tcPr>
            <w:tcW w:w="1569" w:type="pct"/>
            <w:vMerge w:val="continue"/>
            <w:tcBorders>
              <w:top w:val="nil"/>
              <w:right w:val="single" w:color="000000" w:sz="4" w:space="0"/>
            </w:tcBorders>
            <w:vAlign w:val="center"/>
          </w:tcPr>
          <w:p>
            <w:pPr>
              <w:jc w:val="center"/>
              <w:rPr>
                <w:rFonts w:ascii="仿宋_GB2312" w:eastAsia="仿宋_GB2312"/>
                <w:sz w:val="2"/>
                <w:szCs w:val="2"/>
              </w:rPr>
            </w:pPr>
          </w:p>
        </w:tc>
        <w:tc>
          <w:tcPr>
            <w:tcW w:w="1645" w:type="pct"/>
            <w:tcBorders>
              <w:top w:val="single" w:color="000000" w:sz="4" w:space="0"/>
              <w:left w:val="single" w:color="000000" w:sz="4" w:space="0"/>
              <w:bottom w:val="single" w:color="000000" w:sz="4" w:space="0"/>
              <w:right w:val="single" w:color="000000" w:sz="4" w:space="0"/>
            </w:tcBorders>
            <w:vAlign w:val="center"/>
          </w:tcPr>
          <w:p>
            <w:pPr>
              <w:pStyle w:val="72"/>
              <w:spacing w:before="48"/>
              <w:ind w:left="761" w:right="733"/>
              <w:jc w:val="center"/>
              <w:rPr>
                <w:rFonts w:ascii="仿宋_GB2312" w:eastAsia="仿宋_GB2312"/>
                <w:sz w:val="18"/>
              </w:rPr>
            </w:pPr>
            <w:r>
              <w:rPr>
                <w:rFonts w:hint="eastAsia" w:ascii="仿宋_GB2312" w:eastAsia="仿宋_GB2312"/>
                <w:sz w:val="18"/>
              </w:rPr>
              <w:t>排气补气阀井</w:t>
            </w:r>
          </w:p>
        </w:tc>
        <w:tc>
          <w:tcPr>
            <w:tcW w:w="1786" w:type="pct"/>
            <w:tcBorders>
              <w:top w:val="single" w:color="000000" w:sz="4" w:space="0"/>
              <w:left w:val="single" w:color="000000" w:sz="4" w:space="0"/>
              <w:bottom w:val="single" w:color="000000" w:sz="4" w:space="0"/>
            </w:tcBorders>
            <w:vAlign w:val="center"/>
          </w:tcPr>
          <w:p>
            <w:pPr>
              <w:pStyle w:val="72"/>
              <w:spacing w:before="48"/>
              <w:ind w:left="38"/>
              <w:jc w:val="center"/>
              <w:rPr>
                <w:rFonts w:ascii="仿宋_GB2312" w:eastAsia="仿宋_GB2312"/>
                <w:sz w:val="18"/>
              </w:rPr>
            </w:pPr>
            <w:r>
              <w:rPr>
                <w:rFonts w:hint="eastAsia" w:ascii="仿宋_GB2312" w:eastAsia="仿宋_GB2312"/>
                <w:sz w:val="18"/>
              </w:rPr>
              <w:t>6</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07" w:hRule="atLeast"/>
        </w:trPr>
        <w:tc>
          <w:tcPr>
            <w:tcW w:w="1569" w:type="pct"/>
            <w:vMerge w:val="continue"/>
            <w:tcBorders>
              <w:top w:val="nil"/>
              <w:right w:val="single" w:color="000000" w:sz="4" w:space="0"/>
            </w:tcBorders>
            <w:vAlign w:val="center"/>
          </w:tcPr>
          <w:p>
            <w:pPr>
              <w:jc w:val="center"/>
              <w:rPr>
                <w:rFonts w:ascii="仿宋_GB2312" w:eastAsia="仿宋_GB2312"/>
                <w:sz w:val="2"/>
                <w:szCs w:val="2"/>
              </w:rPr>
            </w:pPr>
          </w:p>
        </w:tc>
        <w:tc>
          <w:tcPr>
            <w:tcW w:w="1645" w:type="pct"/>
            <w:tcBorders>
              <w:top w:val="single" w:color="000000" w:sz="4" w:space="0"/>
              <w:left w:val="single" w:color="000000" w:sz="4" w:space="0"/>
              <w:bottom w:val="single" w:color="000000" w:sz="4" w:space="0"/>
              <w:right w:val="single" w:color="000000" w:sz="4" w:space="0"/>
            </w:tcBorders>
            <w:vAlign w:val="center"/>
          </w:tcPr>
          <w:p>
            <w:pPr>
              <w:pStyle w:val="72"/>
              <w:spacing w:before="46"/>
              <w:ind w:left="761" w:right="733"/>
              <w:jc w:val="center"/>
              <w:rPr>
                <w:rFonts w:ascii="仿宋_GB2312" w:eastAsia="仿宋_GB2312"/>
                <w:sz w:val="18"/>
              </w:rPr>
            </w:pPr>
            <w:r>
              <w:rPr>
                <w:rFonts w:hint="eastAsia" w:ascii="仿宋_GB2312" w:eastAsia="仿宋_GB2312"/>
                <w:sz w:val="18"/>
              </w:rPr>
              <w:t>镇墩</w:t>
            </w:r>
          </w:p>
        </w:tc>
        <w:tc>
          <w:tcPr>
            <w:tcW w:w="1786" w:type="pct"/>
            <w:tcBorders>
              <w:top w:val="single" w:color="000000" w:sz="4" w:space="0"/>
              <w:left w:val="single" w:color="000000" w:sz="4" w:space="0"/>
              <w:bottom w:val="single" w:color="000000" w:sz="4" w:space="0"/>
            </w:tcBorders>
            <w:vAlign w:val="center"/>
          </w:tcPr>
          <w:p>
            <w:pPr>
              <w:pStyle w:val="72"/>
              <w:spacing w:before="46"/>
              <w:ind w:left="611" w:right="574"/>
              <w:jc w:val="center"/>
              <w:rPr>
                <w:rFonts w:ascii="仿宋_GB2312" w:eastAsia="仿宋_GB2312"/>
                <w:sz w:val="18"/>
              </w:rPr>
            </w:pPr>
            <w:r>
              <w:rPr>
                <w:rFonts w:hint="eastAsia" w:ascii="仿宋_GB2312" w:eastAsia="仿宋_GB2312"/>
                <w:sz w:val="18"/>
              </w:rPr>
              <w:t>17</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07" w:hRule="atLeast"/>
        </w:trPr>
        <w:tc>
          <w:tcPr>
            <w:tcW w:w="1569" w:type="pct"/>
            <w:vMerge w:val="continue"/>
            <w:tcBorders>
              <w:top w:val="nil"/>
              <w:right w:val="single" w:color="000000" w:sz="4" w:space="0"/>
            </w:tcBorders>
            <w:vAlign w:val="center"/>
          </w:tcPr>
          <w:p>
            <w:pPr>
              <w:jc w:val="center"/>
              <w:rPr>
                <w:rFonts w:ascii="仿宋_GB2312" w:eastAsia="仿宋_GB2312"/>
                <w:sz w:val="2"/>
                <w:szCs w:val="2"/>
              </w:rPr>
            </w:pPr>
          </w:p>
        </w:tc>
        <w:tc>
          <w:tcPr>
            <w:tcW w:w="1645" w:type="pct"/>
            <w:tcBorders>
              <w:top w:val="single" w:color="000000" w:sz="4" w:space="0"/>
              <w:left w:val="single" w:color="000000" w:sz="4" w:space="0"/>
              <w:bottom w:val="single" w:color="000000" w:sz="4" w:space="0"/>
              <w:right w:val="single" w:color="000000" w:sz="4" w:space="0"/>
            </w:tcBorders>
            <w:vAlign w:val="center"/>
          </w:tcPr>
          <w:p>
            <w:pPr>
              <w:pStyle w:val="72"/>
              <w:spacing w:before="48"/>
              <w:ind w:left="761" w:right="736"/>
              <w:jc w:val="center"/>
              <w:rPr>
                <w:rFonts w:ascii="仿宋_GB2312" w:eastAsia="仿宋_GB2312"/>
                <w:sz w:val="18"/>
              </w:rPr>
            </w:pPr>
            <w:r>
              <w:rPr>
                <w:rFonts w:hint="eastAsia" w:ascii="仿宋_GB2312" w:eastAsia="仿宋_GB2312"/>
                <w:sz w:val="18"/>
              </w:rPr>
              <w:t>管线桩</w:t>
            </w:r>
          </w:p>
        </w:tc>
        <w:tc>
          <w:tcPr>
            <w:tcW w:w="1786" w:type="pct"/>
            <w:tcBorders>
              <w:top w:val="single" w:color="000000" w:sz="4" w:space="0"/>
              <w:left w:val="single" w:color="000000" w:sz="4" w:space="0"/>
              <w:bottom w:val="single" w:color="000000" w:sz="4" w:space="0"/>
            </w:tcBorders>
            <w:vAlign w:val="center"/>
          </w:tcPr>
          <w:p>
            <w:pPr>
              <w:pStyle w:val="72"/>
              <w:spacing w:before="48"/>
              <w:ind w:left="611" w:right="574"/>
              <w:jc w:val="center"/>
              <w:rPr>
                <w:rFonts w:ascii="仿宋_GB2312" w:eastAsia="仿宋_GB2312"/>
                <w:sz w:val="18"/>
              </w:rPr>
            </w:pPr>
            <w:r>
              <w:rPr>
                <w:rFonts w:hint="eastAsia" w:ascii="仿宋_GB2312" w:eastAsia="仿宋_GB2312"/>
                <w:sz w:val="18"/>
              </w:rPr>
              <w:t>45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06" w:hRule="atLeast"/>
        </w:trPr>
        <w:tc>
          <w:tcPr>
            <w:tcW w:w="1569" w:type="pct"/>
            <w:vMerge w:val="continue"/>
            <w:tcBorders>
              <w:top w:val="nil"/>
              <w:right w:val="single" w:color="000000" w:sz="4" w:space="0"/>
            </w:tcBorders>
            <w:vAlign w:val="center"/>
          </w:tcPr>
          <w:p>
            <w:pPr>
              <w:jc w:val="center"/>
              <w:rPr>
                <w:rFonts w:ascii="仿宋_GB2312" w:eastAsia="仿宋_GB2312"/>
                <w:sz w:val="2"/>
                <w:szCs w:val="2"/>
              </w:rPr>
            </w:pPr>
          </w:p>
        </w:tc>
        <w:tc>
          <w:tcPr>
            <w:tcW w:w="1645" w:type="pct"/>
            <w:tcBorders>
              <w:top w:val="single" w:color="000000" w:sz="4" w:space="0"/>
              <w:left w:val="single" w:color="000000" w:sz="4" w:space="0"/>
              <w:bottom w:val="single" w:color="000000" w:sz="4" w:space="0"/>
              <w:right w:val="single" w:color="000000" w:sz="4" w:space="0"/>
            </w:tcBorders>
            <w:vAlign w:val="center"/>
          </w:tcPr>
          <w:p>
            <w:pPr>
              <w:pStyle w:val="72"/>
              <w:spacing w:before="47"/>
              <w:ind w:left="761" w:right="733"/>
              <w:jc w:val="center"/>
              <w:rPr>
                <w:rFonts w:ascii="仿宋_GB2312" w:eastAsia="仿宋_GB2312"/>
                <w:sz w:val="18"/>
              </w:rPr>
            </w:pPr>
            <w:r>
              <w:rPr>
                <w:rFonts w:hint="eastAsia" w:ascii="仿宋_GB2312" w:eastAsia="仿宋_GB2312"/>
                <w:sz w:val="18"/>
              </w:rPr>
              <w:t>路涵</w:t>
            </w:r>
          </w:p>
        </w:tc>
        <w:tc>
          <w:tcPr>
            <w:tcW w:w="1786" w:type="pct"/>
            <w:tcBorders>
              <w:top w:val="single" w:color="000000" w:sz="4" w:space="0"/>
              <w:left w:val="single" w:color="000000" w:sz="4" w:space="0"/>
              <w:bottom w:val="single" w:color="000000" w:sz="4" w:space="0"/>
            </w:tcBorders>
            <w:vAlign w:val="center"/>
          </w:tcPr>
          <w:p>
            <w:pPr>
              <w:pStyle w:val="72"/>
              <w:spacing w:before="47"/>
              <w:ind w:left="38"/>
              <w:jc w:val="center"/>
              <w:rPr>
                <w:rFonts w:ascii="仿宋_GB2312" w:eastAsia="仿宋_GB2312"/>
                <w:sz w:val="18"/>
              </w:rPr>
            </w:pPr>
            <w:r>
              <w:rPr>
                <w:rFonts w:hint="eastAsia" w:ascii="仿宋_GB2312" w:eastAsia="仿宋_GB2312"/>
                <w:sz w:val="18"/>
              </w:rPr>
              <w:t>3</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6" w:hRule="atLeast"/>
        </w:trPr>
        <w:tc>
          <w:tcPr>
            <w:tcW w:w="1569" w:type="pct"/>
            <w:vMerge w:val="continue"/>
            <w:tcBorders>
              <w:top w:val="nil"/>
              <w:right w:val="single" w:color="000000" w:sz="4" w:space="0"/>
            </w:tcBorders>
            <w:vAlign w:val="center"/>
          </w:tcPr>
          <w:p>
            <w:pPr>
              <w:jc w:val="center"/>
              <w:rPr>
                <w:rFonts w:ascii="仿宋_GB2312" w:eastAsia="仿宋_GB2312"/>
                <w:sz w:val="2"/>
                <w:szCs w:val="2"/>
              </w:rPr>
            </w:pPr>
          </w:p>
        </w:tc>
        <w:tc>
          <w:tcPr>
            <w:tcW w:w="1645" w:type="pct"/>
            <w:tcBorders>
              <w:top w:val="single" w:color="000000" w:sz="4" w:space="0"/>
              <w:left w:val="single" w:color="000000" w:sz="4" w:space="0"/>
              <w:right w:val="single" w:color="000000" w:sz="4" w:space="0"/>
            </w:tcBorders>
            <w:vAlign w:val="center"/>
          </w:tcPr>
          <w:p>
            <w:pPr>
              <w:pStyle w:val="72"/>
              <w:spacing w:before="46"/>
              <w:ind w:left="761" w:right="733"/>
              <w:jc w:val="center"/>
              <w:rPr>
                <w:rFonts w:ascii="仿宋_GB2312" w:eastAsia="仿宋_GB2312"/>
                <w:sz w:val="18"/>
              </w:rPr>
            </w:pPr>
            <w:r>
              <w:rPr>
                <w:rFonts w:hint="eastAsia" w:ascii="仿宋_GB2312" w:eastAsia="仿宋_GB2312"/>
                <w:sz w:val="18"/>
              </w:rPr>
              <w:t>小计</w:t>
            </w:r>
          </w:p>
        </w:tc>
        <w:tc>
          <w:tcPr>
            <w:tcW w:w="1786" w:type="pct"/>
            <w:tcBorders>
              <w:top w:val="single" w:color="000000" w:sz="4" w:space="0"/>
              <w:left w:val="single" w:color="000000" w:sz="4" w:space="0"/>
            </w:tcBorders>
            <w:vAlign w:val="center"/>
          </w:tcPr>
          <w:p>
            <w:pPr>
              <w:pStyle w:val="72"/>
              <w:spacing w:before="46"/>
              <w:ind w:left="611" w:right="574"/>
              <w:jc w:val="center"/>
              <w:rPr>
                <w:rFonts w:ascii="仿宋_GB2312" w:eastAsia="仿宋_GB2312"/>
                <w:sz w:val="18"/>
              </w:rPr>
            </w:pPr>
            <w:r>
              <w:rPr>
                <w:rFonts w:hint="eastAsia" w:ascii="仿宋_GB2312" w:eastAsia="仿宋_GB2312"/>
                <w:sz w:val="18"/>
              </w:rPr>
              <w:t>73</w:t>
            </w:r>
          </w:p>
        </w:tc>
      </w:tr>
    </w:tbl>
    <w:p>
      <w:pPr>
        <w:jc w:val="center"/>
        <w:rPr>
          <w:rFonts w:ascii="仿宋_GB2312" w:eastAsia="仿宋_GB2312" w:hAnsiTheme="minorEastAsia"/>
          <w:sz w:val="28"/>
          <w:szCs w:val="28"/>
        </w:rPr>
      </w:pPr>
    </w:p>
    <w:p>
      <w:pPr>
        <w:pStyle w:val="4"/>
      </w:pPr>
      <w:bookmarkStart w:id="89" w:name="_Toc114243474"/>
      <w:r>
        <w:rPr>
          <w:rFonts w:hint="eastAsia"/>
        </w:rPr>
        <w:t>首部系统工程设计</w:t>
      </w:r>
      <w:bookmarkEnd w:id="89"/>
    </w:p>
    <w:p>
      <w:pPr>
        <w:pStyle w:val="9"/>
        <w:spacing w:after="0" w:line="360" w:lineRule="auto"/>
        <w:ind w:right="49" w:firstLine="480"/>
        <w:rPr>
          <w:rFonts w:ascii="仿宋_GB2312" w:eastAsia="仿宋_GB2312" w:hAnsiTheme="minorEastAsia"/>
          <w:sz w:val="32"/>
          <w:szCs w:val="32"/>
        </w:rPr>
      </w:pPr>
      <w:r>
        <w:rPr>
          <w:rFonts w:hint="eastAsia" w:ascii="仿宋_GB2312" w:eastAsia="仿宋_GB2312" w:hAnsiTheme="minorEastAsia"/>
          <w:sz w:val="32"/>
          <w:szCs w:val="32"/>
        </w:rPr>
        <w:t>本</w:t>
      </w:r>
      <w:r>
        <w:rPr>
          <w:rFonts w:hint="eastAsia" w:ascii="Times New Roman" w:hAnsi="Times New Roman" w:eastAsia="仿宋_GB2312" w:cs="Times New Roman"/>
          <w:sz w:val="32"/>
          <w:szCs w:val="32"/>
        </w:rPr>
        <w:t>灌</w:t>
      </w:r>
      <w:r>
        <w:rPr>
          <w:rFonts w:hint="eastAsia" w:ascii="仿宋_GB2312" w:eastAsia="仿宋_GB2312" w:hAnsiTheme="minorEastAsia"/>
          <w:sz w:val="32"/>
          <w:szCs w:val="32"/>
        </w:rPr>
        <w:t>区首部系统主要包括蓄水池首部加压泵站、自压过滤站道两种类型，总数量 3座，总控制系统数量 11个。其中蓄水池首部加压泵站 1 座，控制系统 5个，面积 8590 亩，、自压过滤站 2座，控制系统6个面积 13190 亩。具体见下表 5.2-6～5.2-8。</w:t>
      </w:r>
    </w:p>
    <w:p>
      <w:pPr>
        <w:pStyle w:val="9"/>
        <w:tabs>
          <w:tab w:val="left" w:pos="2360"/>
        </w:tabs>
        <w:spacing w:after="0" w:line="360" w:lineRule="auto"/>
        <w:ind w:left="241"/>
        <w:rPr>
          <w:rFonts w:ascii="仿宋_GB2312" w:eastAsia="仿宋_GB2312"/>
          <w:b/>
        </w:rPr>
      </w:pPr>
      <w:r>
        <w:rPr>
          <w:rFonts w:hint="eastAsia" w:ascii="仿宋_GB2312" w:eastAsia="仿宋_GB2312"/>
          <w:b/>
        </w:rPr>
        <w:t>表5.2-6</w:t>
      </w:r>
      <w:r>
        <w:rPr>
          <w:rFonts w:hint="eastAsia" w:ascii="仿宋_GB2312" w:eastAsia="仿宋_GB2312"/>
          <w:b/>
        </w:rPr>
        <w:tab/>
      </w:r>
      <w:r>
        <w:rPr>
          <w:rFonts w:hint="eastAsia" w:ascii="仿宋_GB2312" w:eastAsia="仿宋_GB2312"/>
          <w:b/>
          <w:sz w:val="24"/>
          <w:szCs w:val="24"/>
        </w:rPr>
        <w:t>蓄水池首部加压泵站及控制系统数量统计表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2790"/>
        <w:gridCol w:w="2560"/>
        <w:gridCol w:w="1474"/>
        <w:gridCol w:w="857"/>
        <w:gridCol w:w="85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39" w:hRule="atLeast"/>
        </w:trPr>
        <w:tc>
          <w:tcPr>
            <w:tcW w:w="1634" w:type="pct"/>
            <w:tcBorders>
              <w:bottom w:val="single" w:color="000000" w:sz="4" w:space="0"/>
              <w:right w:val="single" w:color="000000" w:sz="4" w:space="0"/>
            </w:tcBorders>
            <w:vAlign w:val="center"/>
          </w:tcPr>
          <w:p>
            <w:pPr>
              <w:pStyle w:val="72"/>
              <w:ind w:left="834" w:right="813"/>
              <w:jc w:val="center"/>
              <w:rPr>
                <w:rFonts w:ascii="仿宋_GB2312" w:eastAsia="仿宋_GB2312"/>
                <w:b/>
                <w:sz w:val="18"/>
              </w:rPr>
            </w:pPr>
            <w:r>
              <w:rPr>
                <w:rFonts w:hint="eastAsia" w:ascii="仿宋_GB2312" w:eastAsia="仿宋_GB2312"/>
                <w:b/>
                <w:sz w:val="18"/>
              </w:rPr>
              <w:t>片区名称</w:t>
            </w:r>
          </w:p>
        </w:tc>
        <w:tc>
          <w:tcPr>
            <w:tcW w:w="1499" w:type="pct"/>
            <w:tcBorders>
              <w:left w:val="single" w:color="000000" w:sz="4" w:space="0"/>
              <w:bottom w:val="single" w:color="000000" w:sz="4" w:space="0"/>
              <w:right w:val="single" w:color="000000" w:sz="4" w:space="0"/>
            </w:tcBorders>
            <w:vAlign w:val="center"/>
          </w:tcPr>
          <w:p>
            <w:pPr>
              <w:pStyle w:val="72"/>
              <w:ind w:left="97" w:right="66"/>
              <w:jc w:val="center"/>
              <w:rPr>
                <w:rFonts w:ascii="仿宋_GB2312" w:eastAsia="仿宋_GB2312"/>
                <w:b/>
                <w:sz w:val="18"/>
              </w:rPr>
            </w:pPr>
            <w:r>
              <w:rPr>
                <w:rFonts w:hint="eastAsia" w:ascii="仿宋_GB2312" w:eastAsia="仿宋_GB2312"/>
                <w:b/>
                <w:sz w:val="18"/>
              </w:rPr>
              <w:t>泵站名称</w:t>
            </w:r>
          </w:p>
        </w:tc>
        <w:tc>
          <w:tcPr>
            <w:tcW w:w="863" w:type="pct"/>
            <w:tcBorders>
              <w:left w:val="single" w:color="000000" w:sz="4" w:space="0"/>
              <w:bottom w:val="single" w:color="000000" w:sz="4" w:space="0"/>
              <w:right w:val="single" w:color="000000" w:sz="4" w:space="0"/>
            </w:tcBorders>
            <w:vAlign w:val="center"/>
          </w:tcPr>
          <w:p>
            <w:pPr>
              <w:pStyle w:val="72"/>
              <w:ind w:left="274" w:right="244"/>
              <w:jc w:val="center"/>
              <w:rPr>
                <w:rFonts w:ascii="仿宋_GB2312" w:eastAsia="仿宋_GB2312"/>
                <w:b/>
                <w:sz w:val="18"/>
              </w:rPr>
            </w:pPr>
            <w:r>
              <w:rPr>
                <w:rFonts w:hint="eastAsia" w:ascii="仿宋_GB2312" w:eastAsia="仿宋_GB2312"/>
                <w:b/>
                <w:sz w:val="18"/>
              </w:rPr>
              <w:t>面积（亩）</w:t>
            </w:r>
          </w:p>
        </w:tc>
        <w:tc>
          <w:tcPr>
            <w:tcW w:w="502" w:type="pct"/>
            <w:tcBorders>
              <w:left w:val="single" w:color="000000" w:sz="4" w:space="0"/>
              <w:bottom w:val="single" w:color="000000" w:sz="4" w:space="0"/>
              <w:right w:val="single" w:color="000000" w:sz="4" w:space="0"/>
            </w:tcBorders>
            <w:vAlign w:val="center"/>
          </w:tcPr>
          <w:p>
            <w:pPr>
              <w:pStyle w:val="72"/>
              <w:spacing w:before="58"/>
              <w:ind w:left="77"/>
              <w:jc w:val="center"/>
              <w:rPr>
                <w:rFonts w:ascii="仿宋_GB2312" w:eastAsia="仿宋_GB2312"/>
                <w:b/>
                <w:sz w:val="18"/>
              </w:rPr>
            </w:pPr>
            <w:r>
              <w:rPr>
                <w:rFonts w:hint="eastAsia" w:ascii="仿宋_GB2312" w:eastAsia="仿宋_GB2312"/>
                <w:b/>
                <w:sz w:val="18"/>
              </w:rPr>
              <w:t>面积合计</w:t>
            </w:r>
          </w:p>
          <w:p>
            <w:pPr>
              <w:pStyle w:val="72"/>
              <w:spacing w:before="81"/>
              <w:ind w:left="166"/>
              <w:jc w:val="center"/>
              <w:rPr>
                <w:rFonts w:ascii="仿宋_GB2312" w:eastAsia="仿宋_GB2312"/>
                <w:b/>
                <w:sz w:val="18"/>
              </w:rPr>
            </w:pPr>
            <w:r>
              <w:rPr>
                <w:rFonts w:hint="eastAsia" w:ascii="仿宋_GB2312" w:eastAsia="仿宋_GB2312"/>
                <w:b/>
                <w:sz w:val="18"/>
              </w:rPr>
              <w:t>（亩）</w:t>
            </w:r>
          </w:p>
        </w:tc>
        <w:tc>
          <w:tcPr>
            <w:tcW w:w="502" w:type="pct"/>
            <w:tcBorders>
              <w:left w:val="single" w:color="000000" w:sz="4" w:space="0"/>
              <w:bottom w:val="single" w:color="000000" w:sz="4" w:space="0"/>
            </w:tcBorders>
            <w:vAlign w:val="center"/>
          </w:tcPr>
          <w:p>
            <w:pPr>
              <w:pStyle w:val="72"/>
              <w:spacing w:before="58"/>
              <w:ind w:left="78"/>
              <w:jc w:val="center"/>
              <w:rPr>
                <w:rFonts w:ascii="仿宋_GB2312" w:eastAsia="仿宋_GB2312"/>
                <w:b/>
                <w:sz w:val="18"/>
              </w:rPr>
            </w:pPr>
            <w:r>
              <w:rPr>
                <w:rFonts w:hint="eastAsia" w:ascii="仿宋_GB2312" w:eastAsia="仿宋_GB2312"/>
                <w:b/>
                <w:sz w:val="18"/>
              </w:rPr>
              <w:t>系统数量</w:t>
            </w:r>
          </w:p>
          <w:p>
            <w:pPr>
              <w:pStyle w:val="72"/>
              <w:spacing w:before="81"/>
              <w:ind w:left="167"/>
              <w:jc w:val="center"/>
              <w:rPr>
                <w:rFonts w:ascii="仿宋_GB2312" w:eastAsia="仿宋_GB2312"/>
                <w:b/>
                <w:sz w:val="18"/>
              </w:rPr>
            </w:pPr>
            <w:r>
              <w:rPr>
                <w:rFonts w:hint="eastAsia" w:ascii="仿宋_GB2312" w:eastAsia="仿宋_GB2312"/>
                <w:b/>
                <w:sz w:val="18"/>
              </w:rPr>
              <w:t>（个）</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7" w:hRule="atLeast"/>
        </w:trPr>
        <w:tc>
          <w:tcPr>
            <w:tcW w:w="1634" w:type="pct"/>
            <w:tcBorders>
              <w:top w:val="single" w:color="000000" w:sz="4" w:space="0"/>
              <w:bottom w:val="single" w:color="000000" w:sz="4" w:space="0"/>
              <w:right w:val="single" w:color="000000" w:sz="4" w:space="0"/>
            </w:tcBorders>
            <w:vAlign w:val="center"/>
          </w:tcPr>
          <w:p>
            <w:pPr>
              <w:pStyle w:val="72"/>
              <w:spacing w:before="56"/>
              <w:ind w:left="834" w:right="815"/>
              <w:jc w:val="center"/>
              <w:rPr>
                <w:rFonts w:ascii="仿宋_GB2312" w:eastAsia="仿宋_GB2312"/>
                <w:sz w:val="18"/>
              </w:rPr>
            </w:pPr>
            <w:r>
              <w:rPr>
                <w:rFonts w:hint="eastAsia" w:ascii="仿宋_GB2312" w:eastAsia="仿宋_GB2312"/>
                <w:sz w:val="18"/>
              </w:rPr>
              <w:t>沙土坡村片区</w:t>
            </w:r>
          </w:p>
        </w:tc>
        <w:tc>
          <w:tcPr>
            <w:tcW w:w="1499" w:type="pct"/>
            <w:tcBorders>
              <w:top w:val="single" w:color="000000" w:sz="4" w:space="0"/>
              <w:left w:val="single" w:color="000000" w:sz="4" w:space="0"/>
              <w:bottom w:val="single" w:color="000000" w:sz="4" w:space="0"/>
              <w:right w:val="single" w:color="000000" w:sz="4" w:space="0"/>
            </w:tcBorders>
            <w:vAlign w:val="center"/>
          </w:tcPr>
          <w:p>
            <w:pPr>
              <w:pStyle w:val="72"/>
              <w:spacing w:before="56"/>
              <w:ind w:left="97" w:right="71"/>
              <w:jc w:val="center"/>
              <w:rPr>
                <w:rFonts w:ascii="仿宋_GB2312" w:eastAsia="仿宋_GB2312"/>
                <w:sz w:val="18"/>
              </w:rPr>
            </w:pPr>
            <w:r>
              <w:rPr>
                <w:rFonts w:hint="eastAsia" w:ascii="仿宋_GB2312" w:eastAsia="仿宋_GB2312"/>
                <w:sz w:val="18"/>
              </w:rPr>
              <w:t>沙土坡村蓄水池首部加压泵站</w:t>
            </w:r>
          </w:p>
        </w:tc>
        <w:tc>
          <w:tcPr>
            <w:tcW w:w="863" w:type="pct"/>
            <w:tcBorders>
              <w:top w:val="single" w:color="000000" w:sz="4" w:space="0"/>
              <w:left w:val="single" w:color="000000" w:sz="4" w:space="0"/>
              <w:bottom w:val="single" w:color="000000" w:sz="4" w:space="0"/>
              <w:right w:val="single" w:color="000000" w:sz="4" w:space="0"/>
            </w:tcBorders>
            <w:vAlign w:val="center"/>
          </w:tcPr>
          <w:p>
            <w:pPr>
              <w:pStyle w:val="72"/>
              <w:spacing w:before="56"/>
              <w:ind w:left="270" w:right="244"/>
              <w:jc w:val="center"/>
              <w:rPr>
                <w:rFonts w:ascii="仿宋_GB2312" w:eastAsia="仿宋_GB2312"/>
                <w:sz w:val="18"/>
              </w:rPr>
            </w:pPr>
            <w:r>
              <w:rPr>
                <w:rFonts w:hint="eastAsia" w:ascii="仿宋_GB2312" w:eastAsia="仿宋_GB2312"/>
                <w:sz w:val="18"/>
              </w:rPr>
              <w:t>8590</w:t>
            </w:r>
          </w:p>
        </w:tc>
        <w:tc>
          <w:tcPr>
            <w:tcW w:w="502" w:type="pct"/>
            <w:tcBorders>
              <w:top w:val="single" w:color="000000" w:sz="4" w:space="0"/>
              <w:left w:val="single" w:color="000000" w:sz="4" w:space="0"/>
              <w:bottom w:val="single" w:color="000000" w:sz="4" w:space="0"/>
              <w:right w:val="single" w:color="000000" w:sz="4" w:space="0"/>
            </w:tcBorders>
            <w:vAlign w:val="center"/>
          </w:tcPr>
          <w:p>
            <w:pPr>
              <w:pStyle w:val="72"/>
              <w:spacing w:before="56"/>
              <w:ind w:left="238" w:right="208"/>
              <w:jc w:val="center"/>
              <w:rPr>
                <w:rFonts w:ascii="仿宋_GB2312" w:eastAsia="仿宋_GB2312"/>
                <w:sz w:val="18"/>
              </w:rPr>
            </w:pPr>
            <w:r>
              <w:rPr>
                <w:rFonts w:hint="eastAsia" w:ascii="仿宋_GB2312" w:eastAsia="仿宋_GB2312"/>
                <w:sz w:val="18"/>
              </w:rPr>
              <w:t>8590</w:t>
            </w:r>
          </w:p>
        </w:tc>
        <w:tc>
          <w:tcPr>
            <w:tcW w:w="502" w:type="pct"/>
            <w:tcBorders>
              <w:top w:val="single" w:color="000000" w:sz="4" w:space="0"/>
              <w:left w:val="single" w:color="000000" w:sz="4" w:space="0"/>
              <w:bottom w:val="single" w:color="000000" w:sz="4" w:space="0"/>
            </w:tcBorders>
            <w:vAlign w:val="center"/>
          </w:tcPr>
          <w:p>
            <w:pPr>
              <w:pStyle w:val="72"/>
              <w:spacing w:before="56"/>
              <w:ind w:left="39"/>
              <w:jc w:val="center"/>
              <w:rPr>
                <w:rFonts w:ascii="仿宋_GB2312" w:eastAsia="仿宋_GB2312"/>
                <w:sz w:val="18"/>
              </w:rPr>
            </w:pPr>
            <w:r>
              <w:rPr>
                <w:rFonts w:hint="eastAsia" w:ascii="仿宋_GB2312" w:eastAsia="仿宋_GB2312"/>
                <w:sz w:val="18"/>
              </w:rPr>
              <w:t>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6" w:hRule="atLeast"/>
        </w:trPr>
        <w:tc>
          <w:tcPr>
            <w:tcW w:w="1634" w:type="pct"/>
            <w:tcBorders>
              <w:top w:val="single" w:color="000000" w:sz="4" w:space="0"/>
              <w:right w:val="single" w:color="000000" w:sz="4" w:space="0"/>
            </w:tcBorders>
            <w:vAlign w:val="center"/>
          </w:tcPr>
          <w:p>
            <w:pPr>
              <w:pStyle w:val="72"/>
              <w:spacing w:before="58"/>
              <w:ind w:left="834" w:right="815"/>
              <w:jc w:val="center"/>
              <w:rPr>
                <w:rFonts w:ascii="仿宋_GB2312" w:eastAsia="仿宋_GB2312"/>
                <w:sz w:val="18"/>
              </w:rPr>
            </w:pPr>
            <w:r>
              <w:rPr>
                <w:rFonts w:hint="eastAsia" w:ascii="仿宋_GB2312" w:eastAsia="仿宋_GB2312"/>
                <w:sz w:val="18"/>
              </w:rPr>
              <w:t>合计</w:t>
            </w:r>
          </w:p>
        </w:tc>
        <w:tc>
          <w:tcPr>
            <w:tcW w:w="1499" w:type="pct"/>
            <w:tcBorders>
              <w:top w:val="single" w:color="000000" w:sz="4" w:space="0"/>
              <w:left w:val="single" w:color="000000" w:sz="4" w:space="0"/>
              <w:right w:val="single" w:color="000000" w:sz="4" w:space="0"/>
            </w:tcBorders>
            <w:vAlign w:val="center"/>
          </w:tcPr>
          <w:p>
            <w:pPr>
              <w:pStyle w:val="72"/>
              <w:jc w:val="center"/>
              <w:rPr>
                <w:rFonts w:ascii="仿宋_GB2312" w:eastAsia="仿宋_GB2312"/>
                <w:sz w:val="20"/>
              </w:rPr>
            </w:pPr>
          </w:p>
        </w:tc>
        <w:tc>
          <w:tcPr>
            <w:tcW w:w="863" w:type="pct"/>
            <w:tcBorders>
              <w:top w:val="single" w:color="000000" w:sz="4" w:space="0"/>
              <w:left w:val="single" w:color="000000" w:sz="4" w:space="0"/>
              <w:right w:val="single" w:color="000000" w:sz="4" w:space="0"/>
            </w:tcBorders>
            <w:vAlign w:val="center"/>
          </w:tcPr>
          <w:p>
            <w:pPr>
              <w:pStyle w:val="72"/>
              <w:spacing w:before="58"/>
              <w:ind w:left="270" w:right="244"/>
              <w:jc w:val="center"/>
              <w:rPr>
                <w:rFonts w:ascii="仿宋_GB2312" w:eastAsia="仿宋_GB2312"/>
                <w:sz w:val="18"/>
              </w:rPr>
            </w:pPr>
            <w:r>
              <w:rPr>
                <w:rFonts w:hint="eastAsia" w:ascii="仿宋_GB2312" w:eastAsia="仿宋_GB2312"/>
                <w:sz w:val="18"/>
              </w:rPr>
              <w:t>8590</w:t>
            </w:r>
          </w:p>
        </w:tc>
        <w:tc>
          <w:tcPr>
            <w:tcW w:w="502" w:type="pct"/>
            <w:tcBorders>
              <w:top w:val="single" w:color="000000" w:sz="4" w:space="0"/>
              <w:left w:val="single" w:color="000000" w:sz="4" w:space="0"/>
              <w:right w:val="single" w:color="000000" w:sz="4" w:space="0"/>
            </w:tcBorders>
            <w:vAlign w:val="center"/>
          </w:tcPr>
          <w:p>
            <w:pPr>
              <w:pStyle w:val="72"/>
              <w:spacing w:before="58"/>
              <w:ind w:left="238" w:right="208"/>
              <w:jc w:val="center"/>
              <w:rPr>
                <w:rFonts w:ascii="仿宋_GB2312" w:eastAsia="仿宋_GB2312"/>
                <w:sz w:val="18"/>
              </w:rPr>
            </w:pPr>
            <w:r>
              <w:rPr>
                <w:rFonts w:hint="eastAsia" w:ascii="仿宋_GB2312" w:eastAsia="仿宋_GB2312"/>
                <w:sz w:val="18"/>
              </w:rPr>
              <w:t>8590</w:t>
            </w:r>
          </w:p>
        </w:tc>
        <w:tc>
          <w:tcPr>
            <w:tcW w:w="502" w:type="pct"/>
            <w:tcBorders>
              <w:top w:val="single" w:color="000000" w:sz="4" w:space="0"/>
              <w:left w:val="single" w:color="000000" w:sz="4" w:space="0"/>
            </w:tcBorders>
            <w:vAlign w:val="center"/>
          </w:tcPr>
          <w:p>
            <w:pPr>
              <w:pStyle w:val="72"/>
              <w:spacing w:before="58"/>
              <w:ind w:left="39"/>
              <w:jc w:val="center"/>
              <w:rPr>
                <w:rFonts w:ascii="仿宋_GB2312" w:eastAsia="仿宋_GB2312"/>
                <w:sz w:val="18"/>
              </w:rPr>
            </w:pPr>
            <w:r>
              <w:rPr>
                <w:rFonts w:hint="eastAsia" w:ascii="仿宋_GB2312" w:eastAsia="仿宋_GB2312"/>
                <w:sz w:val="18"/>
              </w:rPr>
              <w:t>5</w:t>
            </w:r>
          </w:p>
        </w:tc>
      </w:tr>
    </w:tbl>
    <w:p>
      <w:pPr>
        <w:pStyle w:val="9"/>
        <w:tabs>
          <w:tab w:val="left" w:pos="3080"/>
        </w:tabs>
        <w:spacing w:after="3" w:line="360" w:lineRule="auto"/>
        <w:ind w:left="241"/>
        <w:rPr>
          <w:rFonts w:ascii="仿宋_GB2312" w:eastAsia="仿宋_GB2312"/>
          <w:b/>
        </w:rPr>
      </w:pPr>
      <w:r>
        <w:rPr>
          <w:rFonts w:hint="eastAsia" w:ascii="仿宋_GB2312" w:eastAsia="仿宋_GB2312"/>
          <w:b/>
        </w:rPr>
        <w:t>表5.2-7</w:t>
      </w:r>
      <w:r>
        <w:rPr>
          <w:rFonts w:hint="eastAsia" w:ascii="仿宋_GB2312" w:eastAsia="仿宋_GB2312"/>
          <w:b/>
        </w:rPr>
        <w:tab/>
      </w:r>
      <w:r>
        <w:rPr>
          <w:rFonts w:hint="eastAsia" w:ascii="仿宋_GB2312" w:eastAsia="仿宋_GB2312"/>
          <w:b/>
          <w:sz w:val="24"/>
          <w:szCs w:val="24"/>
        </w:rPr>
        <w:t>自压过滤站控制面积统计表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799"/>
        <w:gridCol w:w="1843"/>
        <w:gridCol w:w="1459"/>
        <w:gridCol w:w="1604"/>
        <w:gridCol w:w="1833"/>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39" w:hRule="atLeast"/>
        </w:trPr>
        <w:tc>
          <w:tcPr>
            <w:tcW w:w="1054" w:type="pct"/>
            <w:tcBorders>
              <w:bottom w:val="single" w:color="000000" w:sz="4" w:space="0"/>
              <w:right w:val="single" w:color="000000" w:sz="4" w:space="0"/>
            </w:tcBorders>
          </w:tcPr>
          <w:p>
            <w:pPr>
              <w:pStyle w:val="72"/>
              <w:spacing w:before="7"/>
              <w:rPr>
                <w:rFonts w:ascii="仿宋_GB2312" w:eastAsia="仿宋_GB2312"/>
                <w:sz w:val="16"/>
              </w:rPr>
            </w:pPr>
          </w:p>
          <w:p>
            <w:pPr>
              <w:pStyle w:val="72"/>
              <w:ind w:left="516" w:right="499"/>
              <w:jc w:val="center"/>
              <w:rPr>
                <w:rFonts w:ascii="仿宋_GB2312" w:eastAsia="仿宋_GB2312"/>
                <w:b/>
                <w:sz w:val="18"/>
              </w:rPr>
            </w:pPr>
            <w:r>
              <w:rPr>
                <w:rFonts w:hint="eastAsia" w:ascii="仿宋_GB2312" w:eastAsia="仿宋_GB2312"/>
                <w:b/>
                <w:sz w:val="18"/>
              </w:rPr>
              <w:t>片区名称</w:t>
            </w:r>
          </w:p>
        </w:tc>
        <w:tc>
          <w:tcPr>
            <w:tcW w:w="1079" w:type="pct"/>
            <w:tcBorders>
              <w:left w:val="single" w:color="000000" w:sz="4" w:space="0"/>
              <w:bottom w:val="single" w:color="000000" w:sz="4" w:space="0"/>
              <w:right w:val="single" w:color="000000" w:sz="4" w:space="0"/>
            </w:tcBorders>
          </w:tcPr>
          <w:p>
            <w:pPr>
              <w:pStyle w:val="72"/>
              <w:spacing w:before="7"/>
              <w:rPr>
                <w:rFonts w:ascii="仿宋_GB2312" w:eastAsia="仿宋_GB2312"/>
                <w:sz w:val="16"/>
              </w:rPr>
            </w:pPr>
          </w:p>
          <w:p>
            <w:pPr>
              <w:pStyle w:val="72"/>
              <w:ind w:left="29"/>
              <w:jc w:val="center"/>
              <w:rPr>
                <w:rFonts w:ascii="仿宋_GB2312" w:eastAsia="仿宋_GB2312"/>
                <w:b/>
                <w:sz w:val="18"/>
              </w:rPr>
            </w:pPr>
            <w:r>
              <w:rPr>
                <w:rFonts w:hint="eastAsia" w:ascii="仿宋_GB2312" w:eastAsia="仿宋_GB2312"/>
                <w:b/>
                <w:sz w:val="18"/>
              </w:rPr>
              <w:t>泵站名称</w:t>
            </w:r>
          </w:p>
        </w:tc>
        <w:tc>
          <w:tcPr>
            <w:tcW w:w="854" w:type="pct"/>
            <w:tcBorders>
              <w:left w:val="single" w:color="000000" w:sz="4" w:space="0"/>
              <w:bottom w:val="single" w:color="000000" w:sz="4" w:space="0"/>
              <w:right w:val="single" w:color="000000" w:sz="4" w:space="0"/>
            </w:tcBorders>
          </w:tcPr>
          <w:p>
            <w:pPr>
              <w:pStyle w:val="72"/>
              <w:spacing w:before="7"/>
              <w:rPr>
                <w:rFonts w:ascii="仿宋_GB2312" w:eastAsia="仿宋_GB2312"/>
                <w:sz w:val="16"/>
              </w:rPr>
            </w:pPr>
          </w:p>
          <w:p>
            <w:pPr>
              <w:pStyle w:val="72"/>
              <w:ind w:left="26" w:right="-29"/>
              <w:jc w:val="center"/>
              <w:rPr>
                <w:rFonts w:ascii="仿宋_GB2312" w:eastAsia="仿宋_GB2312"/>
                <w:b/>
                <w:sz w:val="18"/>
              </w:rPr>
            </w:pPr>
            <w:r>
              <w:rPr>
                <w:rFonts w:hint="eastAsia" w:ascii="仿宋_GB2312" w:eastAsia="仿宋_GB2312"/>
                <w:b/>
                <w:sz w:val="18"/>
              </w:rPr>
              <w:t>总控制面积（亩</w:t>
            </w:r>
            <w:r>
              <w:rPr>
                <w:rFonts w:hint="eastAsia" w:ascii="仿宋_GB2312" w:eastAsia="仿宋_GB2312"/>
                <w:b/>
                <w:spacing w:val="-13"/>
                <w:sz w:val="18"/>
              </w:rPr>
              <w:t>）</w:t>
            </w:r>
          </w:p>
        </w:tc>
        <w:tc>
          <w:tcPr>
            <w:tcW w:w="939" w:type="pct"/>
            <w:tcBorders>
              <w:left w:val="single" w:color="000000" w:sz="4" w:space="0"/>
              <w:bottom w:val="single" w:color="000000" w:sz="4" w:space="0"/>
              <w:right w:val="single" w:color="000000" w:sz="4" w:space="0"/>
            </w:tcBorders>
          </w:tcPr>
          <w:p>
            <w:pPr>
              <w:pStyle w:val="72"/>
              <w:spacing w:before="56"/>
              <w:ind w:left="160" w:right="126"/>
              <w:jc w:val="center"/>
              <w:rPr>
                <w:rFonts w:ascii="仿宋_GB2312" w:eastAsia="仿宋_GB2312"/>
                <w:b/>
                <w:sz w:val="18"/>
              </w:rPr>
            </w:pPr>
            <w:r>
              <w:rPr>
                <w:rFonts w:hint="eastAsia" w:ascii="仿宋_GB2312" w:eastAsia="仿宋_GB2312"/>
                <w:b/>
                <w:sz w:val="18"/>
              </w:rPr>
              <w:t>本工程控制面积</w:t>
            </w:r>
          </w:p>
          <w:p>
            <w:pPr>
              <w:pStyle w:val="72"/>
              <w:spacing w:before="82"/>
              <w:ind w:left="158" w:right="126"/>
              <w:jc w:val="center"/>
              <w:rPr>
                <w:rFonts w:ascii="仿宋_GB2312" w:eastAsia="仿宋_GB2312"/>
                <w:b/>
                <w:sz w:val="18"/>
              </w:rPr>
            </w:pPr>
            <w:r>
              <w:rPr>
                <w:rFonts w:hint="eastAsia" w:ascii="仿宋_GB2312" w:eastAsia="仿宋_GB2312"/>
                <w:b/>
                <w:sz w:val="18"/>
              </w:rPr>
              <w:t>（亩）</w:t>
            </w:r>
          </w:p>
        </w:tc>
        <w:tc>
          <w:tcPr>
            <w:tcW w:w="1073" w:type="pct"/>
            <w:tcBorders>
              <w:left w:val="single" w:color="000000" w:sz="4" w:space="0"/>
              <w:bottom w:val="single" w:color="000000" w:sz="4" w:space="0"/>
            </w:tcBorders>
          </w:tcPr>
          <w:p>
            <w:pPr>
              <w:pStyle w:val="72"/>
              <w:spacing w:before="56"/>
              <w:ind w:left="183" w:right="142"/>
              <w:jc w:val="center"/>
              <w:rPr>
                <w:rFonts w:ascii="仿宋_GB2312" w:eastAsia="仿宋_GB2312"/>
                <w:b/>
                <w:sz w:val="18"/>
              </w:rPr>
            </w:pPr>
            <w:r>
              <w:rPr>
                <w:rFonts w:hint="eastAsia" w:ascii="仿宋_GB2312" w:eastAsia="仿宋_GB2312"/>
                <w:b/>
                <w:sz w:val="18"/>
              </w:rPr>
              <w:t>其他工程控制面积</w:t>
            </w:r>
          </w:p>
          <w:p>
            <w:pPr>
              <w:pStyle w:val="72"/>
              <w:spacing w:before="82"/>
              <w:ind w:left="183" w:right="142"/>
              <w:jc w:val="center"/>
              <w:rPr>
                <w:rFonts w:ascii="仿宋_GB2312" w:eastAsia="仿宋_GB2312"/>
                <w:b/>
                <w:sz w:val="18"/>
              </w:rPr>
            </w:pPr>
            <w:r>
              <w:rPr>
                <w:rFonts w:hint="eastAsia" w:ascii="仿宋_GB2312" w:eastAsia="仿宋_GB2312"/>
                <w:b/>
                <w:sz w:val="18"/>
              </w:rPr>
              <w:t>（亩）</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38" w:hRule="atLeast"/>
        </w:trPr>
        <w:tc>
          <w:tcPr>
            <w:tcW w:w="1054" w:type="pct"/>
            <w:vMerge w:val="restart"/>
            <w:tcBorders>
              <w:top w:val="single" w:color="000000" w:sz="4" w:space="0"/>
              <w:bottom w:val="single" w:color="000000" w:sz="4" w:space="0"/>
              <w:right w:val="single" w:color="000000" w:sz="4" w:space="0"/>
            </w:tcBorders>
          </w:tcPr>
          <w:p>
            <w:pPr>
              <w:pStyle w:val="72"/>
              <w:rPr>
                <w:rFonts w:ascii="仿宋_GB2312" w:eastAsia="仿宋_GB2312"/>
                <w:sz w:val="18"/>
              </w:rPr>
            </w:pPr>
          </w:p>
          <w:p>
            <w:pPr>
              <w:pStyle w:val="72"/>
              <w:spacing w:before="151"/>
              <w:ind w:left="88"/>
              <w:rPr>
                <w:rFonts w:ascii="仿宋_GB2312" w:eastAsia="仿宋_GB2312"/>
                <w:sz w:val="18"/>
              </w:rPr>
            </w:pPr>
            <w:r>
              <w:rPr>
                <w:rFonts w:hint="eastAsia" w:ascii="仿宋_GB2312" w:eastAsia="仿宋_GB2312"/>
                <w:sz w:val="18"/>
              </w:rPr>
              <w:t>沙土坡、北关村片区</w:t>
            </w:r>
          </w:p>
        </w:tc>
        <w:tc>
          <w:tcPr>
            <w:tcW w:w="1079" w:type="pct"/>
            <w:tcBorders>
              <w:top w:val="single" w:color="000000" w:sz="4" w:space="0"/>
              <w:left w:val="single" w:color="000000" w:sz="4" w:space="0"/>
              <w:bottom w:val="single" w:color="000000" w:sz="4" w:space="0"/>
              <w:right w:val="single" w:color="000000" w:sz="4" w:space="0"/>
            </w:tcBorders>
          </w:tcPr>
          <w:p>
            <w:pPr>
              <w:pStyle w:val="72"/>
              <w:spacing w:before="57"/>
              <w:ind w:left="389"/>
              <w:rPr>
                <w:rFonts w:ascii="仿宋_GB2312" w:eastAsia="仿宋_GB2312"/>
                <w:sz w:val="18"/>
              </w:rPr>
            </w:pPr>
            <w:r>
              <w:rPr>
                <w:rFonts w:hint="eastAsia" w:ascii="仿宋_GB2312" w:eastAsia="仿宋_GB2312"/>
                <w:sz w:val="18"/>
              </w:rPr>
              <w:t>沙土坡村首部</w:t>
            </w:r>
          </w:p>
          <w:p>
            <w:pPr>
              <w:pStyle w:val="72"/>
              <w:spacing w:before="82"/>
              <w:ind w:left="481"/>
              <w:rPr>
                <w:rFonts w:ascii="仿宋_GB2312" w:eastAsia="仿宋_GB2312"/>
                <w:sz w:val="18"/>
              </w:rPr>
            </w:pPr>
            <w:r>
              <w:rPr>
                <w:rFonts w:hint="eastAsia" w:ascii="仿宋_GB2312" w:eastAsia="仿宋_GB2312"/>
                <w:sz w:val="18"/>
              </w:rPr>
              <w:t>自压过滤站</w:t>
            </w:r>
          </w:p>
        </w:tc>
        <w:tc>
          <w:tcPr>
            <w:tcW w:w="854" w:type="pct"/>
            <w:tcBorders>
              <w:top w:val="single" w:color="000000" w:sz="4" w:space="0"/>
              <w:left w:val="single" w:color="000000" w:sz="4" w:space="0"/>
              <w:bottom w:val="single" w:color="000000" w:sz="4" w:space="0"/>
              <w:right w:val="single" w:color="000000" w:sz="4" w:space="0"/>
            </w:tcBorders>
          </w:tcPr>
          <w:p>
            <w:pPr>
              <w:pStyle w:val="72"/>
              <w:spacing w:before="8"/>
              <w:rPr>
                <w:rFonts w:ascii="仿宋_GB2312" w:eastAsia="仿宋_GB2312"/>
                <w:sz w:val="16"/>
              </w:rPr>
            </w:pPr>
          </w:p>
          <w:p>
            <w:pPr>
              <w:pStyle w:val="72"/>
              <w:ind w:left="129" w:right="98"/>
              <w:jc w:val="center"/>
              <w:rPr>
                <w:rFonts w:ascii="仿宋_GB2312" w:eastAsia="仿宋_GB2312"/>
                <w:sz w:val="18"/>
              </w:rPr>
            </w:pPr>
            <w:r>
              <w:rPr>
                <w:rFonts w:hint="eastAsia" w:ascii="仿宋_GB2312" w:eastAsia="仿宋_GB2312"/>
                <w:sz w:val="18"/>
              </w:rPr>
              <w:t>8500</w:t>
            </w:r>
          </w:p>
        </w:tc>
        <w:tc>
          <w:tcPr>
            <w:tcW w:w="939" w:type="pct"/>
            <w:tcBorders>
              <w:top w:val="single" w:color="000000" w:sz="4" w:space="0"/>
              <w:left w:val="single" w:color="000000" w:sz="4" w:space="0"/>
              <w:bottom w:val="single" w:color="000000" w:sz="4" w:space="0"/>
              <w:right w:val="single" w:color="000000" w:sz="4" w:space="0"/>
            </w:tcBorders>
          </w:tcPr>
          <w:p>
            <w:pPr>
              <w:pStyle w:val="72"/>
              <w:spacing w:before="8"/>
              <w:rPr>
                <w:rFonts w:ascii="仿宋_GB2312" w:eastAsia="仿宋_GB2312"/>
                <w:sz w:val="16"/>
              </w:rPr>
            </w:pPr>
          </w:p>
          <w:p>
            <w:pPr>
              <w:pStyle w:val="72"/>
              <w:ind w:left="629"/>
              <w:rPr>
                <w:rFonts w:ascii="仿宋_GB2312" w:eastAsia="仿宋_GB2312"/>
                <w:sz w:val="18"/>
              </w:rPr>
            </w:pPr>
            <w:r>
              <w:rPr>
                <w:rFonts w:hint="eastAsia" w:ascii="仿宋_GB2312" w:eastAsia="仿宋_GB2312"/>
                <w:sz w:val="18"/>
              </w:rPr>
              <w:t>8500</w:t>
            </w:r>
          </w:p>
        </w:tc>
        <w:tc>
          <w:tcPr>
            <w:tcW w:w="1073" w:type="pct"/>
            <w:tcBorders>
              <w:top w:val="single" w:color="000000" w:sz="4" w:space="0"/>
              <w:left w:val="single" w:color="000000" w:sz="4" w:space="0"/>
              <w:bottom w:val="single" w:color="000000" w:sz="4" w:space="0"/>
            </w:tcBorders>
          </w:tcPr>
          <w:p>
            <w:pPr>
              <w:pStyle w:val="72"/>
              <w:rPr>
                <w:rFonts w:ascii="仿宋_GB2312" w:eastAsia="仿宋_GB2312"/>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7" w:hRule="atLeast"/>
        </w:trPr>
        <w:tc>
          <w:tcPr>
            <w:tcW w:w="1054" w:type="pct"/>
            <w:vMerge w:val="continue"/>
            <w:tcBorders>
              <w:top w:val="nil"/>
              <w:bottom w:val="single" w:color="000000" w:sz="4" w:space="0"/>
              <w:right w:val="single" w:color="000000" w:sz="4" w:space="0"/>
            </w:tcBorders>
          </w:tcPr>
          <w:p>
            <w:pPr>
              <w:rPr>
                <w:rFonts w:ascii="仿宋_GB2312" w:eastAsia="仿宋_GB2312"/>
                <w:sz w:val="2"/>
                <w:szCs w:val="2"/>
              </w:rPr>
            </w:pPr>
          </w:p>
        </w:tc>
        <w:tc>
          <w:tcPr>
            <w:tcW w:w="1079" w:type="pct"/>
            <w:tcBorders>
              <w:top w:val="single" w:color="000000" w:sz="4" w:space="0"/>
              <w:left w:val="single" w:color="000000" w:sz="4" w:space="0"/>
              <w:bottom w:val="single" w:color="000000" w:sz="4" w:space="0"/>
              <w:right w:val="single" w:color="000000" w:sz="4" w:space="0"/>
            </w:tcBorders>
          </w:tcPr>
          <w:p>
            <w:pPr>
              <w:pStyle w:val="72"/>
              <w:spacing w:before="56"/>
              <w:ind w:left="27"/>
              <w:jc w:val="center"/>
              <w:rPr>
                <w:rFonts w:ascii="仿宋_GB2312" w:eastAsia="仿宋_GB2312"/>
                <w:sz w:val="18"/>
              </w:rPr>
            </w:pPr>
            <w:r>
              <w:rPr>
                <w:rFonts w:hint="eastAsia" w:ascii="仿宋_GB2312" w:eastAsia="仿宋_GB2312"/>
                <w:sz w:val="18"/>
              </w:rPr>
              <w:t>北关村首部自压过滤站</w:t>
            </w:r>
          </w:p>
        </w:tc>
        <w:tc>
          <w:tcPr>
            <w:tcW w:w="854" w:type="pct"/>
            <w:tcBorders>
              <w:top w:val="single" w:color="000000" w:sz="4" w:space="0"/>
              <w:left w:val="single" w:color="000000" w:sz="4" w:space="0"/>
              <w:bottom w:val="single" w:color="000000" w:sz="4" w:space="0"/>
              <w:right w:val="single" w:color="000000" w:sz="4" w:space="0"/>
            </w:tcBorders>
          </w:tcPr>
          <w:p>
            <w:pPr>
              <w:pStyle w:val="72"/>
              <w:spacing w:before="56"/>
              <w:ind w:left="129" w:right="98"/>
              <w:jc w:val="center"/>
              <w:rPr>
                <w:rFonts w:ascii="仿宋_GB2312" w:eastAsia="仿宋_GB2312"/>
                <w:sz w:val="18"/>
              </w:rPr>
            </w:pPr>
            <w:r>
              <w:rPr>
                <w:rFonts w:hint="eastAsia" w:ascii="仿宋_GB2312" w:eastAsia="仿宋_GB2312"/>
                <w:sz w:val="18"/>
              </w:rPr>
              <w:t>9210</w:t>
            </w:r>
          </w:p>
        </w:tc>
        <w:tc>
          <w:tcPr>
            <w:tcW w:w="939" w:type="pct"/>
            <w:tcBorders>
              <w:top w:val="single" w:color="000000" w:sz="4" w:space="0"/>
              <w:left w:val="single" w:color="000000" w:sz="4" w:space="0"/>
              <w:bottom w:val="single" w:color="000000" w:sz="4" w:space="0"/>
              <w:right w:val="single" w:color="000000" w:sz="4" w:space="0"/>
            </w:tcBorders>
          </w:tcPr>
          <w:p>
            <w:pPr>
              <w:pStyle w:val="72"/>
              <w:spacing w:before="56"/>
              <w:ind w:left="629"/>
              <w:rPr>
                <w:rFonts w:ascii="仿宋_GB2312" w:eastAsia="仿宋_GB2312"/>
                <w:sz w:val="18"/>
              </w:rPr>
            </w:pPr>
            <w:r>
              <w:rPr>
                <w:rFonts w:hint="eastAsia" w:ascii="仿宋_GB2312" w:eastAsia="仿宋_GB2312"/>
                <w:sz w:val="18"/>
              </w:rPr>
              <w:t>4690</w:t>
            </w:r>
          </w:p>
        </w:tc>
        <w:tc>
          <w:tcPr>
            <w:tcW w:w="1073" w:type="pct"/>
            <w:tcBorders>
              <w:top w:val="single" w:color="000000" w:sz="4" w:space="0"/>
              <w:left w:val="single" w:color="000000" w:sz="4" w:space="0"/>
              <w:bottom w:val="single" w:color="000000" w:sz="4" w:space="0"/>
            </w:tcBorders>
          </w:tcPr>
          <w:p>
            <w:pPr>
              <w:pStyle w:val="72"/>
              <w:spacing w:before="56"/>
              <w:ind w:left="179" w:right="142"/>
              <w:jc w:val="center"/>
              <w:rPr>
                <w:rFonts w:ascii="仿宋_GB2312" w:eastAsia="仿宋_GB2312"/>
                <w:sz w:val="18"/>
              </w:rPr>
            </w:pPr>
            <w:r>
              <w:rPr>
                <w:rFonts w:hint="eastAsia" w:ascii="仿宋_GB2312" w:eastAsia="仿宋_GB2312"/>
                <w:sz w:val="18"/>
              </w:rPr>
              <w:t>4520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6" w:hRule="atLeast"/>
        </w:trPr>
        <w:tc>
          <w:tcPr>
            <w:tcW w:w="1054" w:type="pct"/>
            <w:tcBorders>
              <w:top w:val="single" w:color="000000" w:sz="4" w:space="0"/>
              <w:right w:val="single" w:color="000000" w:sz="4" w:space="0"/>
            </w:tcBorders>
          </w:tcPr>
          <w:p>
            <w:pPr>
              <w:pStyle w:val="72"/>
              <w:spacing w:before="58"/>
              <w:ind w:left="514" w:right="499"/>
              <w:jc w:val="center"/>
              <w:rPr>
                <w:rFonts w:ascii="仿宋_GB2312" w:eastAsia="仿宋_GB2312"/>
                <w:sz w:val="18"/>
              </w:rPr>
            </w:pPr>
            <w:r>
              <w:rPr>
                <w:rFonts w:hint="eastAsia" w:ascii="仿宋_GB2312" w:eastAsia="仿宋_GB2312"/>
                <w:sz w:val="18"/>
              </w:rPr>
              <w:t>合计</w:t>
            </w:r>
          </w:p>
        </w:tc>
        <w:tc>
          <w:tcPr>
            <w:tcW w:w="1079" w:type="pct"/>
            <w:tcBorders>
              <w:top w:val="single" w:color="000000" w:sz="4" w:space="0"/>
              <w:left w:val="single" w:color="000000" w:sz="4" w:space="0"/>
              <w:right w:val="single" w:color="000000" w:sz="4" w:space="0"/>
            </w:tcBorders>
          </w:tcPr>
          <w:p>
            <w:pPr>
              <w:pStyle w:val="72"/>
              <w:rPr>
                <w:rFonts w:ascii="仿宋_GB2312" w:eastAsia="仿宋_GB2312"/>
                <w:sz w:val="20"/>
              </w:rPr>
            </w:pPr>
          </w:p>
        </w:tc>
        <w:tc>
          <w:tcPr>
            <w:tcW w:w="854" w:type="pct"/>
            <w:tcBorders>
              <w:top w:val="single" w:color="000000" w:sz="4" w:space="0"/>
              <w:left w:val="single" w:color="000000" w:sz="4" w:space="0"/>
              <w:right w:val="single" w:color="000000" w:sz="4" w:space="0"/>
            </w:tcBorders>
          </w:tcPr>
          <w:p>
            <w:pPr>
              <w:pStyle w:val="72"/>
              <w:spacing w:before="58"/>
              <w:ind w:left="126" w:right="98"/>
              <w:jc w:val="center"/>
              <w:rPr>
                <w:rFonts w:ascii="仿宋_GB2312" w:eastAsia="仿宋_GB2312"/>
                <w:sz w:val="18"/>
              </w:rPr>
            </w:pPr>
            <w:r>
              <w:rPr>
                <w:rFonts w:hint="eastAsia" w:ascii="仿宋_GB2312" w:eastAsia="仿宋_GB2312"/>
                <w:sz w:val="18"/>
              </w:rPr>
              <w:t>17710</w:t>
            </w:r>
          </w:p>
        </w:tc>
        <w:tc>
          <w:tcPr>
            <w:tcW w:w="939" w:type="pct"/>
            <w:tcBorders>
              <w:top w:val="single" w:color="000000" w:sz="4" w:space="0"/>
              <w:left w:val="single" w:color="000000" w:sz="4" w:space="0"/>
              <w:right w:val="single" w:color="000000" w:sz="4" w:space="0"/>
            </w:tcBorders>
          </w:tcPr>
          <w:p>
            <w:pPr>
              <w:pStyle w:val="72"/>
              <w:spacing w:before="58"/>
              <w:ind w:left="584"/>
              <w:rPr>
                <w:rFonts w:ascii="仿宋_GB2312" w:eastAsia="仿宋_GB2312"/>
                <w:sz w:val="18"/>
              </w:rPr>
            </w:pPr>
            <w:r>
              <w:rPr>
                <w:rFonts w:hint="eastAsia" w:ascii="仿宋_GB2312" w:eastAsia="仿宋_GB2312"/>
                <w:sz w:val="18"/>
              </w:rPr>
              <w:t>13190</w:t>
            </w:r>
          </w:p>
        </w:tc>
        <w:tc>
          <w:tcPr>
            <w:tcW w:w="1073" w:type="pct"/>
            <w:tcBorders>
              <w:top w:val="single" w:color="000000" w:sz="4" w:space="0"/>
              <w:left w:val="single" w:color="000000" w:sz="4" w:space="0"/>
            </w:tcBorders>
          </w:tcPr>
          <w:p>
            <w:pPr>
              <w:pStyle w:val="72"/>
              <w:spacing w:before="58"/>
              <w:ind w:left="179" w:right="142"/>
              <w:jc w:val="center"/>
              <w:rPr>
                <w:rFonts w:ascii="仿宋_GB2312" w:eastAsia="仿宋_GB2312"/>
                <w:sz w:val="18"/>
              </w:rPr>
            </w:pPr>
            <w:r>
              <w:rPr>
                <w:rFonts w:hint="eastAsia" w:ascii="仿宋_GB2312" w:eastAsia="仿宋_GB2312"/>
                <w:sz w:val="18"/>
              </w:rPr>
              <w:t>4520</w:t>
            </w:r>
          </w:p>
        </w:tc>
      </w:tr>
    </w:tbl>
    <w:p>
      <w:pPr>
        <w:pStyle w:val="4"/>
      </w:pPr>
      <w:bookmarkStart w:id="90" w:name="_Toc114243475"/>
      <w:r>
        <w:rPr>
          <w:rFonts w:hint="eastAsia"/>
        </w:rPr>
        <w:t>田间高效节水灌溉工程设计</w:t>
      </w:r>
      <w:bookmarkEnd w:id="90"/>
    </w:p>
    <w:p>
      <w:pPr>
        <w:pStyle w:val="4"/>
      </w:pPr>
      <w:bookmarkStart w:id="91" w:name="_Toc114243476"/>
      <w:r>
        <w:rPr>
          <w:rFonts w:hint="eastAsia"/>
        </w:rPr>
        <w:t>高效节水灌溉布置</w:t>
      </w:r>
      <w:bookmarkEnd w:id="91"/>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本</w:t>
      </w:r>
      <w:r>
        <w:rPr>
          <w:rFonts w:hint="eastAsia" w:ascii="仿宋_GB2312" w:eastAsia="仿宋_GB2312" w:hAnsiTheme="minorEastAsia"/>
          <w:sz w:val="32"/>
          <w:szCs w:val="32"/>
        </w:rPr>
        <w:t>次田间工程涉及面积 21780亩，主要涉及预旺镇沙土坡村和北关村，其中</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沙土坡村片区面积 17090 亩、北关村片区面积 4690 亩，规划种植玉米和马铃薯， 玉米占比 20%，马铃薯占比 80%等，灌溉方式均采用滴灌。水源通过首部加压和自压两种供水方式。系统总数量 11 个系统，其中蓄水池首部加压系统 5个，面积8590亩；自压过滤站控制系统6个，面积13190亩。本工程灌区需水量按照马铃薯占比80%，玉米占比20%计算，考虑到灌区玉米和马铃薯种植位置的灵活性和长远发展，工程设计按照需水流量大的玉米统一设计管道，具体见表5.3-1、5.3-2。</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表5.3-1</w:t>
      </w:r>
      <w:r>
        <w:rPr>
          <w:rFonts w:hint="eastAsia" w:ascii="仿宋_GB2312" w:eastAsia="仿宋_GB2312" w:hAnsiTheme="minorEastAsia"/>
          <w:sz w:val="32"/>
          <w:szCs w:val="32"/>
        </w:rPr>
        <w:tab/>
      </w:r>
      <w:r>
        <w:rPr>
          <w:rFonts w:hint="eastAsia" w:ascii="仿宋_GB2312" w:eastAsia="仿宋_GB2312" w:hAnsiTheme="minorEastAsia"/>
          <w:sz w:val="32"/>
          <w:szCs w:val="32"/>
        </w:rPr>
        <w:t>灌区高效节水灌溉规划表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676"/>
        <w:gridCol w:w="2174"/>
        <w:gridCol w:w="2297"/>
        <w:gridCol w:w="2391"/>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2" w:hRule="atLeast"/>
        </w:trPr>
        <w:tc>
          <w:tcPr>
            <w:tcW w:w="982" w:type="pct"/>
            <w:tcBorders>
              <w:bottom w:val="single" w:color="000000" w:sz="6" w:space="0"/>
              <w:right w:val="single" w:color="000000" w:sz="6" w:space="0"/>
            </w:tcBorders>
          </w:tcPr>
          <w:p>
            <w:pPr>
              <w:pStyle w:val="72"/>
              <w:spacing w:before="38"/>
              <w:ind w:left="655" w:right="633"/>
              <w:jc w:val="center"/>
              <w:rPr>
                <w:rFonts w:ascii="仿宋_GB2312" w:eastAsia="仿宋_GB2312"/>
                <w:sz w:val="18"/>
              </w:rPr>
            </w:pPr>
            <w:r>
              <w:rPr>
                <w:rFonts w:hint="eastAsia" w:ascii="仿宋_GB2312" w:eastAsia="仿宋_GB2312"/>
                <w:sz w:val="18"/>
              </w:rPr>
              <w:t>序号</w:t>
            </w:r>
          </w:p>
        </w:tc>
        <w:tc>
          <w:tcPr>
            <w:tcW w:w="1273" w:type="pct"/>
            <w:tcBorders>
              <w:left w:val="single" w:color="000000" w:sz="6" w:space="0"/>
              <w:bottom w:val="single" w:color="000000" w:sz="6" w:space="0"/>
              <w:right w:val="single" w:color="000000" w:sz="6" w:space="0"/>
            </w:tcBorders>
          </w:tcPr>
          <w:p>
            <w:pPr>
              <w:pStyle w:val="72"/>
              <w:spacing w:before="38"/>
              <w:ind w:left="916" w:right="888"/>
              <w:jc w:val="center"/>
              <w:rPr>
                <w:rFonts w:ascii="仿宋_GB2312" w:eastAsia="仿宋_GB2312"/>
                <w:sz w:val="18"/>
              </w:rPr>
            </w:pPr>
            <w:r>
              <w:rPr>
                <w:rFonts w:hint="eastAsia" w:ascii="仿宋_GB2312" w:eastAsia="仿宋_GB2312"/>
                <w:sz w:val="18"/>
              </w:rPr>
              <w:t>作物</w:t>
            </w:r>
          </w:p>
        </w:tc>
        <w:tc>
          <w:tcPr>
            <w:tcW w:w="1345" w:type="pct"/>
            <w:tcBorders>
              <w:left w:val="single" w:color="000000" w:sz="6" w:space="0"/>
              <w:bottom w:val="single" w:color="000000" w:sz="6" w:space="0"/>
              <w:right w:val="single" w:color="000000" w:sz="6" w:space="0"/>
            </w:tcBorders>
          </w:tcPr>
          <w:p>
            <w:pPr>
              <w:pStyle w:val="72"/>
              <w:spacing w:before="38"/>
              <w:ind w:left="799" w:right="772"/>
              <w:jc w:val="center"/>
              <w:rPr>
                <w:rFonts w:ascii="仿宋_GB2312" w:eastAsia="仿宋_GB2312"/>
                <w:sz w:val="18"/>
              </w:rPr>
            </w:pPr>
            <w:r>
              <w:rPr>
                <w:rFonts w:hint="eastAsia" w:ascii="仿宋_GB2312" w:eastAsia="仿宋_GB2312"/>
                <w:sz w:val="18"/>
              </w:rPr>
              <w:t>灌溉方式</w:t>
            </w:r>
          </w:p>
        </w:tc>
        <w:tc>
          <w:tcPr>
            <w:tcW w:w="1400" w:type="pct"/>
            <w:tcBorders>
              <w:left w:val="single" w:color="000000" w:sz="6" w:space="0"/>
              <w:bottom w:val="single" w:color="000000" w:sz="6" w:space="0"/>
            </w:tcBorders>
          </w:tcPr>
          <w:p>
            <w:pPr>
              <w:pStyle w:val="72"/>
              <w:spacing w:before="38"/>
              <w:ind w:left="577" w:right="542"/>
              <w:jc w:val="center"/>
              <w:rPr>
                <w:rFonts w:ascii="仿宋_GB2312" w:eastAsia="仿宋_GB2312"/>
                <w:sz w:val="18"/>
              </w:rPr>
            </w:pPr>
            <w:r>
              <w:rPr>
                <w:rFonts w:hint="eastAsia" w:ascii="仿宋_GB2312" w:eastAsia="仿宋_GB2312"/>
                <w:sz w:val="18"/>
              </w:rPr>
              <w:t>灌溉面积（亩）</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2" w:hRule="atLeast"/>
        </w:trPr>
        <w:tc>
          <w:tcPr>
            <w:tcW w:w="982" w:type="pct"/>
            <w:tcBorders>
              <w:top w:val="single" w:color="000000" w:sz="6" w:space="0"/>
              <w:bottom w:val="single" w:color="000000" w:sz="6" w:space="0"/>
              <w:right w:val="single" w:color="000000" w:sz="6" w:space="0"/>
            </w:tcBorders>
          </w:tcPr>
          <w:p>
            <w:pPr>
              <w:pStyle w:val="72"/>
              <w:spacing w:before="49"/>
              <w:ind w:left="20"/>
              <w:jc w:val="center"/>
              <w:rPr>
                <w:rFonts w:ascii="仿宋_GB2312" w:eastAsia="仿宋_GB2312"/>
                <w:sz w:val="18"/>
              </w:rPr>
            </w:pPr>
            <w:r>
              <w:rPr>
                <w:rFonts w:hint="eastAsia" w:ascii="仿宋_GB2312" w:eastAsia="仿宋_GB2312"/>
                <w:sz w:val="18"/>
              </w:rPr>
              <w:t>1</w:t>
            </w:r>
          </w:p>
        </w:tc>
        <w:tc>
          <w:tcPr>
            <w:tcW w:w="1273" w:type="pct"/>
            <w:tcBorders>
              <w:top w:val="single" w:color="000000" w:sz="6" w:space="0"/>
              <w:left w:val="single" w:color="000000" w:sz="6" w:space="0"/>
              <w:bottom w:val="single" w:color="000000" w:sz="6" w:space="0"/>
              <w:right w:val="single" w:color="000000" w:sz="6" w:space="0"/>
            </w:tcBorders>
          </w:tcPr>
          <w:p>
            <w:pPr>
              <w:pStyle w:val="72"/>
              <w:spacing w:before="37"/>
              <w:ind w:left="916" w:right="888"/>
              <w:jc w:val="center"/>
              <w:rPr>
                <w:rFonts w:ascii="仿宋_GB2312" w:eastAsia="仿宋_GB2312"/>
                <w:sz w:val="18"/>
              </w:rPr>
            </w:pPr>
            <w:r>
              <w:rPr>
                <w:rFonts w:hint="eastAsia" w:ascii="仿宋_GB2312" w:eastAsia="仿宋_GB2312"/>
                <w:sz w:val="18"/>
              </w:rPr>
              <w:t>玉米</w:t>
            </w:r>
          </w:p>
        </w:tc>
        <w:tc>
          <w:tcPr>
            <w:tcW w:w="1345" w:type="pct"/>
            <w:tcBorders>
              <w:top w:val="single" w:color="000000" w:sz="6" w:space="0"/>
              <w:left w:val="single" w:color="000000" w:sz="6" w:space="0"/>
              <w:bottom w:val="single" w:color="000000" w:sz="6" w:space="0"/>
              <w:right w:val="single" w:color="000000" w:sz="6" w:space="0"/>
            </w:tcBorders>
          </w:tcPr>
          <w:p>
            <w:pPr>
              <w:pStyle w:val="72"/>
              <w:spacing w:before="37"/>
              <w:ind w:left="799" w:right="772"/>
              <w:jc w:val="center"/>
              <w:rPr>
                <w:rFonts w:ascii="仿宋_GB2312" w:eastAsia="仿宋_GB2312"/>
                <w:sz w:val="18"/>
              </w:rPr>
            </w:pPr>
            <w:r>
              <w:rPr>
                <w:rFonts w:hint="eastAsia" w:ascii="仿宋_GB2312" w:eastAsia="仿宋_GB2312"/>
                <w:sz w:val="18"/>
              </w:rPr>
              <w:t>滴灌</w:t>
            </w:r>
          </w:p>
        </w:tc>
        <w:tc>
          <w:tcPr>
            <w:tcW w:w="1400" w:type="pct"/>
            <w:tcBorders>
              <w:top w:val="single" w:color="000000" w:sz="6" w:space="0"/>
              <w:left w:val="single" w:color="000000" w:sz="6" w:space="0"/>
              <w:bottom w:val="single" w:color="000000" w:sz="6" w:space="0"/>
            </w:tcBorders>
          </w:tcPr>
          <w:p>
            <w:pPr>
              <w:pStyle w:val="72"/>
              <w:spacing w:before="49"/>
              <w:ind w:left="577" w:right="541"/>
              <w:jc w:val="center"/>
              <w:rPr>
                <w:rFonts w:ascii="仿宋_GB2312" w:eastAsia="仿宋_GB2312"/>
                <w:sz w:val="18"/>
              </w:rPr>
            </w:pPr>
            <w:r>
              <w:rPr>
                <w:rFonts w:hint="eastAsia" w:ascii="仿宋_GB2312" w:eastAsia="仿宋_GB2312"/>
                <w:sz w:val="18"/>
              </w:rPr>
              <w:t>21780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2255" w:type="pct"/>
            <w:gridSpan w:val="2"/>
            <w:tcBorders>
              <w:top w:val="single" w:color="000000" w:sz="6" w:space="0"/>
              <w:right w:val="single" w:color="000000" w:sz="6" w:space="0"/>
            </w:tcBorders>
          </w:tcPr>
          <w:p>
            <w:pPr>
              <w:pStyle w:val="72"/>
              <w:spacing w:before="36"/>
              <w:ind w:left="1764" w:right="1745"/>
              <w:jc w:val="center"/>
              <w:rPr>
                <w:rFonts w:ascii="仿宋_GB2312" w:eastAsia="仿宋_GB2312"/>
                <w:sz w:val="18"/>
              </w:rPr>
            </w:pPr>
            <w:r>
              <w:rPr>
                <w:rFonts w:hint="eastAsia" w:ascii="仿宋_GB2312" w:eastAsia="仿宋_GB2312"/>
                <w:sz w:val="18"/>
              </w:rPr>
              <w:t>合计</w:t>
            </w:r>
          </w:p>
        </w:tc>
        <w:tc>
          <w:tcPr>
            <w:tcW w:w="1345" w:type="pct"/>
            <w:tcBorders>
              <w:top w:val="single" w:color="000000" w:sz="6" w:space="0"/>
              <w:left w:val="single" w:color="000000" w:sz="6" w:space="0"/>
              <w:right w:val="single" w:color="000000" w:sz="6" w:space="0"/>
            </w:tcBorders>
          </w:tcPr>
          <w:p>
            <w:pPr>
              <w:pStyle w:val="72"/>
              <w:rPr>
                <w:rFonts w:ascii="仿宋_GB2312" w:eastAsia="仿宋_GB2312"/>
              </w:rPr>
            </w:pPr>
          </w:p>
        </w:tc>
        <w:tc>
          <w:tcPr>
            <w:tcW w:w="1400" w:type="pct"/>
            <w:tcBorders>
              <w:top w:val="single" w:color="000000" w:sz="6" w:space="0"/>
              <w:left w:val="single" w:color="000000" w:sz="6" w:space="0"/>
            </w:tcBorders>
          </w:tcPr>
          <w:p>
            <w:pPr>
              <w:pStyle w:val="72"/>
              <w:spacing w:before="48"/>
              <w:ind w:left="577" w:right="541"/>
              <w:jc w:val="center"/>
              <w:rPr>
                <w:rFonts w:ascii="仿宋_GB2312" w:eastAsia="仿宋_GB2312"/>
                <w:sz w:val="18"/>
              </w:rPr>
            </w:pPr>
            <w:r>
              <w:rPr>
                <w:rFonts w:hint="eastAsia" w:ascii="仿宋_GB2312" w:eastAsia="仿宋_GB2312"/>
                <w:sz w:val="18"/>
              </w:rPr>
              <w:t>21780</w:t>
            </w:r>
          </w:p>
        </w:tc>
      </w:tr>
    </w:tbl>
    <w:p>
      <w:pPr>
        <w:pStyle w:val="9"/>
        <w:tabs>
          <w:tab w:val="left" w:pos="2552"/>
        </w:tabs>
        <w:ind w:left="241"/>
        <w:rPr>
          <w:rFonts w:ascii="仿宋_GB2312" w:eastAsia="仿宋_GB2312"/>
          <w:b/>
          <w:sz w:val="24"/>
          <w:szCs w:val="24"/>
        </w:rPr>
      </w:pPr>
      <w:r>
        <w:rPr>
          <w:rFonts w:hint="eastAsia" w:ascii="仿宋_GB2312" w:eastAsia="仿宋_GB2312"/>
          <w:b/>
        </w:rPr>
        <w:t>表5.3-2</w:t>
      </w:r>
      <w:r>
        <w:rPr>
          <w:rFonts w:hint="eastAsia" w:ascii="仿宋_GB2312" w:eastAsia="仿宋_GB2312"/>
          <w:b/>
        </w:rPr>
        <w:tab/>
      </w:r>
      <w:r>
        <w:rPr>
          <w:rFonts w:hint="eastAsia" w:ascii="仿宋_GB2312" w:eastAsia="仿宋_GB2312"/>
          <w:b/>
          <w:sz w:val="24"/>
          <w:szCs w:val="24"/>
        </w:rPr>
        <w:t>灌区规划加压、自压系统统计表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671"/>
        <w:gridCol w:w="1417"/>
        <w:gridCol w:w="1089"/>
        <w:gridCol w:w="873"/>
        <w:gridCol w:w="871"/>
        <w:gridCol w:w="873"/>
        <w:gridCol w:w="873"/>
        <w:gridCol w:w="871"/>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7" w:hRule="atLeast"/>
        </w:trPr>
        <w:tc>
          <w:tcPr>
            <w:tcW w:w="979" w:type="pct"/>
            <w:vMerge w:val="restart"/>
            <w:tcBorders>
              <w:bottom w:val="single" w:color="000000" w:sz="4" w:space="0"/>
              <w:right w:val="single" w:color="000000" w:sz="4" w:space="0"/>
            </w:tcBorders>
            <w:vAlign w:val="center"/>
          </w:tcPr>
          <w:p>
            <w:pPr>
              <w:pStyle w:val="72"/>
              <w:spacing w:before="151"/>
              <w:ind w:left="15"/>
              <w:jc w:val="center"/>
              <w:rPr>
                <w:rFonts w:ascii="仿宋_GB2312" w:eastAsia="仿宋_GB2312"/>
                <w:sz w:val="18"/>
              </w:rPr>
            </w:pPr>
            <w:r>
              <w:rPr>
                <w:rFonts w:hint="eastAsia" w:ascii="仿宋_GB2312" w:eastAsia="仿宋_GB2312"/>
                <w:sz w:val="18"/>
              </w:rPr>
              <w:t>片区名称</w:t>
            </w:r>
          </w:p>
        </w:tc>
        <w:tc>
          <w:tcPr>
            <w:tcW w:w="830" w:type="pct"/>
            <w:vMerge w:val="restart"/>
            <w:tcBorders>
              <w:left w:val="single" w:color="000000" w:sz="4" w:space="0"/>
              <w:bottom w:val="single" w:color="000000" w:sz="4" w:space="0"/>
              <w:right w:val="single" w:color="000000" w:sz="4" w:space="0"/>
            </w:tcBorders>
            <w:vAlign w:val="center"/>
          </w:tcPr>
          <w:p>
            <w:pPr>
              <w:pStyle w:val="72"/>
              <w:spacing w:before="151"/>
              <w:jc w:val="center"/>
              <w:rPr>
                <w:rFonts w:ascii="仿宋_GB2312" w:eastAsia="仿宋_GB2312"/>
                <w:sz w:val="18"/>
              </w:rPr>
            </w:pPr>
            <w:r>
              <w:rPr>
                <w:rFonts w:hint="eastAsia" w:ascii="仿宋_GB2312" w:eastAsia="仿宋_GB2312"/>
                <w:sz w:val="18"/>
              </w:rPr>
              <w:t>蓄水池名称</w:t>
            </w:r>
          </w:p>
        </w:tc>
        <w:tc>
          <w:tcPr>
            <w:tcW w:w="638" w:type="pct"/>
            <w:vMerge w:val="restart"/>
            <w:tcBorders>
              <w:left w:val="single" w:color="000000" w:sz="4" w:space="0"/>
              <w:bottom w:val="single" w:color="000000" w:sz="4" w:space="0"/>
              <w:right w:val="single" w:color="000000" w:sz="4" w:space="0"/>
            </w:tcBorders>
            <w:vAlign w:val="center"/>
          </w:tcPr>
          <w:p>
            <w:pPr>
              <w:pStyle w:val="72"/>
              <w:ind w:left="-74"/>
              <w:jc w:val="center"/>
              <w:rPr>
                <w:rFonts w:ascii="仿宋_GB2312" w:eastAsia="仿宋_GB2312"/>
                <w:sz w:val="18"/>
              </w:rPr>
            </w:pPr>
            <w:r>
              <w:rPr>
                <w:rFonts w:hint="eastAsia" w:ascii="仿宋_GB2312" w:eastAsia="仿宋_GB2312"/>
                <w:sz w:val="18"/>
              </w:rPr>
              <w:t>蓄水池容积</w:t>
            </w:r>
          </w:p>
          <w:p>
            <w:pPr>
              <w:pStyle w:val="72"/>
              <w:spacing w:before="82"/>
              <w:ind w:left="170"/>
              <w:jc w:val="center"/>
              <w:rPr>
                <w:rFonts w:ascii="仿宋_GB2312" w:eastAsia="仿宋_GB2312"/>
                <w:sz w:val="18"/>
              </w:rPr>
            </w:pPr>
            <w:r>
              <w:rPr>
                <w:rFonts w:hint="eastAsia" w:ascii="仿宋_GB2312" w:eastAsia="仿宋_GB2312"/>
                <w:sz w:val="18"/>
              </w:rPr>
              <w:t>（</w:t>
            </w:r>
            <w:r>
              <w:rPr>
                <w:rFonts w:hint="eastAsia" w:ascii="仿宋_GB2312" w:eastAsia="仿宋_GB2312"/>
                <w:spacing w:val="-23"/>
                <w:sz w:val="18"/>
              </w:rPr>
              <w:t xml:space="preserve">万 </w:t>
            </w:r>
            <w:r>
              <w:rPr>
                <w:rFonts w:hint="eastAsia" w:ascii="仿宋_GB2312" w:eastAsia="仿宋_GB2312"/>
                <w:sz w:val="18"/>
              </w:rPr>
              <w:t>m</w:t>
            </w:r>
            <w:r>
              <w:rPr>
                <w:rFonts w:hint="eastAsia"/>
                <w:sz w:val="18"/>
              </w:rPr>
              <w:t>³</w:t>
            </w:r>
            <w:r>
              <w:rPr>
                <w:rFonts w:hint="eastAsia" w:ascii="仿宋_GB2312" w:hAnsi="仿宋_GB2312" w:eastAsia="仿宋_GB2312" w:cs="仿宋_GB2312"/>
                <w:sz w:val="18"/>
              </w:rPr>
              <w:t>）</w:t>
            </w:r>
          </w:p>
        </w:tc>
        <w:tc>
          <w:tcPr>
            <w:tcW w:w="511" w:type="pct"/>
            <w:vMerge w:val="restart"/>
            <w:tcBorders>
              <w:left w:val="single" w:color="000000" w:sz="4" w:space="0"/>
              <w:bottom w:val="single" w:color="000000" w:sz="4" w:space="0"/>
              <w:right w:val="single" w:color="000000" w:sz="4" w:space="0"/>
            </w:tcBorders>
            <w:vAlign w:val="center"/>
          </w:tcPr>
          <w:p>
            <w:pPr>
              <w:pStyle w:val="72"/>
              <w:ind w:left="85"/>
              <w:jc w:val="center"/>
              <w:rPr>
                <w:rFonts w:ascii="仿宋_GB2312" w:eastAsia="仿宋_GB2312"/>
                <w:sz w:val="18"/>
              </w:rPr>
            </w:pPr>
            <w:r>
              <w:rPr>
                <w:rFonts w:hint="eastAsia" w:ascii="仿宋_GB2312" w:eastAsia="仿宋_GB2312"/>
                <w:sz w:val="18"/>
              </w:rPr>
              <w:t>控制面积</w:t>
            </w:r>
          </w:p>
          <w:p>
            <w:pPr>
              <w:pStyle w:val="72"/>
              <w:spacing w:before="82"/>
              <w:ind w:left="176"/>
              <w:jc w:val="center"/>
              <w:rPr>
                <w:rFonts w:ascii="仿宋_GB2312" w:eastAsia="仿宋_GB2312"/>
                <w:sz w:val="18"/>
              </w:rPr>
            </w:pPr>
            <w:r>
              <w:rPr>
                <w:rFonts w:hint="eastAsia" w:ascii="仿宋_GB2312" w:eastAsia="仿宋_GB2312"/>
                <w:sz w:val="18"/>
              </w:rPr>
              <w:t>（亩）</w:t>
            </w:r>
          </w:p>
        </w:tc>
        <w:tc>
          <w:tcPr>
            <w:tcW w:w="1021" w:type="pct"/>
            <w:gridSpan w:val="2"/>
            <w:tcBorders>
              <w:left w:val="single" w:color="000000" w:sz="4" w:space="0"/>
              <w:bottom w:val="single" w:color="000000" w:sz="4" w:space="0"/>
              <w:right w:val="single" w:color="000000" w:sz="4" w:space="0"/>
            </w:tcBorders>
            <w:vAlign w:val="center"/>
          </w:tcPr>
          <w:p>
            <w:pPr>
              <w:pStyle w:val="72"/>
              <w:spacing w:before="58"/>
              <w:ind w:left="160"/>
              <w:jc w:val="center"/>
              <w:rPr>
                <w:rFonts w:ascii="仿宋_GB2312" w:eastAsia="仿宋_GB2312"/>
                <w:sz w:val="18"/>
              </w:rPr>
            </w:pPr>
            <w:r>
              <w:rPr>
                <w:rFonts w:hint="eastAsia" w:ascii="仿宋_GB2312" w:eastAsia="仿宋_GB2312"/>
                <w:sz w:val="18"/>
              </w:rPr>
              <w:t>首部加压控制区域</w:t>
            </w:r>
          </w:p>
        </w:tc>
        <w:tc>
          <w:tcPr>
            <w:tcW w:w="1021" w:type="pct"/>
            <w:gridSpan w:val="2"/>
            <w:tcBorders>
              <w:left w:val="single" w:color="000000" w:sz="4" w:space="0"/>
              <w:bottom w:val="single" w:color="000000" w:sz="4" w:space="0"/>
            </w:tcBorders>
            <w:vAlign w:val="center"/>
          </w:tcPr>
          <w:p>
            <w:pPr>
              <w:pStyle w:val="72"/>
              <w:spacing w:before="58"/>
              <w:ind w:left="341"/>
              <w:jc w:val="center"/>
              <w:rPr>
                <w:rFonts w:ascii="仿宋_GB2312" w:eastAsia="仿宋_GB2312"/>
                <w:sz w:val="18"/>
              </w:rPr>
            </w:pPr>
            <w:r>
              <w:rPr>
                <w:rFonts w:hint="eastAsia" w:ascii="仿宋_GB2312" w:eastAsia="仿宋_GB2312"/>
                <w:sz w:val="18"/>
              </w:rPr>
              <w:t>自压控制区域</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38" w:hRule="atLeast"/>
        </w:trPr>
        <w:tc>
          <w:tcPr>
            <w:tcW w:w="979" w:type="pct"/>
            <w:vMerge w:val="continue"/>
            <w:tcBorders>
              <w:top w:val="nil"/>
              <w:bottom w:val="single" w:color="000000" w:sz="4" w:space="0"/>
              <w:right w:val="single" w:color="000000" w:sz="4" w:space="0"/>
            </w:tcBorders>
            <w:vAlign w:val="center"/>
          </w:tcPr>
          <w:p>
            <w:pPr>
              <w:jc w:val="center"/>
              <w:rPr>
                <w:rFonts w:ascii="仿宋_GB2312" w:eastAsia="仿宋_GB2312"/>
                <w:sz w:val="2"/>
                <w:szCs w:val="2"/>
              </w:rPr>
            </w:pPr>
          </w:p>
        </w:tc>
        <w:tc>
          <w:tcPr>
            <w:tcW w:w="830" w:type="pct"/>
            <w:vMerge w:val="continue"/>
            <w:tcBorders>
              <w:top w:val="nil"/>
              <w:left w:val="single" w:color="000000" w:sz="4" w:space="0"/>
              <w:bottom w:val="single" w:color="000000" w:sz="4" w:space="0"/>
              <w:right w:val="single" w:color="000000" w:sz="4" w:space="0"/>
            </w:tcBorders>
            <w:vAlign w:val="center"/>
          </w:tcPr>
          <w:p>
            <w:pPr>
              <w:jc w:val="center"/>
              <w:rPr>
                <w:rFonts w:ascii="仿宋_GB2312" w:eastAsia="仿宋_GB2312"/>
                <w:sz w:val="2"/>
                <w:szCs w:val="2"/>
              </w:rPr>
            </w:pPr>
          </w:p>
        </w:tc>
        <w:tc>
          <w:tcPr>
            <w:tcW w:w="638" w:type="pct"/>
            <w:vMerge w:val="continue"/>
            <w:tcBorders>
              <w:top w:val="nil"/>
              <w:left w:val="single" w:color="000000" w:sz="4" w:space="0"/>
              <w:bottom w:val="single" w:color="000000" w:sz="4" w:space="0"/>
              <w:right w:val="single" w:color="000000" w:sz="4" w:space="0"/>
            </w:tcBorders>
            <w:vAlign w:val="center"/>
          </w:tcPr>
          <w:p>
            <w:pPr>
              <w:jc w:val="center"/>
              <w:rPr>
                <w:rFonts w:ascii="仿宋_GB2312" w:eastAsia="仿宋_GB2312"/>
                <w:sz w:val="2"/>
                <w:szCs w:val="2"/>
              </w:rPr>
            </w:pPr>
          </w:p>
        </w:tc>
        <w:tc>
          <w:tcPr>
            <w:tcW w:w="511" w:type="pct"/>
            <w:vMerge w:val="continue"/>
            <w:tcBorders>
              <w:top w:val="nil"/>
              <w:left w:val="single" w:color="000000" w:sz="4" w:space="0"/>
              <w:bottom w:val="single" w:color="000000" w:sz="4" w:space="0"/>
              <w:right w:val="single" w:color="000000" w:sz="4" w:space="0"/>
            </w:tcBorders>
            <w:vAlign w:val="center"/>
          </w:tcPr>
          <w:p>
            <w:pPr>
              <w:jc w:val="center"/>
              <w:rPr>
                <w:rFonts w:ascii="仿宋_GB2312" w:eastAsia="仿宋_GB2312"/>
                <w:sz w:val="2"/>
                <w:szCs w:val="2"/>
              </w:rPr>
            </w:pPr>
          </w:p>
        </w:tc>
        <w:tc>
          <w:tcPr>
            <w:tcW w:w="510" w:type="pct"/>
            <w:tcBorders>
              <w:top w:val="single" w:color="000000" w:sz="4" w:space="0"/>
              <w:left w:val="single" w:color="000000" w:sz="4" w:space="0"/>
              <w:bottom w:val="single" w:color="000000" w:sz="4" w:space="0"/>
              <w:right w:val="single" w:color="000000" w:sz="4" w:space="0"/>
            </w:tcBorders>
            <w:vAlign w:val="center"/>
          </w:tcPr>
          <w:p>
            <w:pPr>
              <w:pStyle w:val="72"/>
              <w:ind w:left="24"/>
              <w:jc w:val="center"/>
              <w:rPr>
                <w:rFonts w:ascii="仿宋_GB2312" w:eastAsia="仿宋_GB2312"/>
                <w:sz w:val="18"/>
              </w:rPr>
            </w:pPr>
            <w:r>
              <w:rPr>
                <w:rFonts w:hint="eastAsia" w:ascii="仿宋_GB2312" w:eastAsia="仿宋_GB2312"/>
                <w:sz w:val="18"/>
              </w:rPr>
              <w:t>面积</w:t>
            </w:r>
          </w:p>
          <w:p>
            <w:pPr>
              <w:pStyle w:val="72"/>
              <w:ind w:left="24"/>
              <w:jc w:val="center"/>
              <w:rPr>
                <w:rFonts w:ascii="仿宋_GB2312" w:eastAsia="仿宋_GB2312"/>
                <w:sz w:val="18"/>
              </w:rPr>
            </w:pPr>
            <w:r>
              <w:rPr>
                <w:rFonts w:hint="eastAsia" w:ascii="仿宋_GB2312" w:eastAsia="仿宋_GB2312"/>
                <w:sz w:val="18"/>
              </w:rPr>
              <w:t>（亩</w:t>
            </w:r>
          </w:p>
        </w:tc>
        <w:tc>
          <w:tcPr>
            <w:tcW w:w="511" w:type="pct"/>
            <w:tcBorders>
              <w:top w:val="single" w:color="000000" w:sz="4" w:space="0"/>
              <w:left w:val="single" w:color="000000" w:sz="4" w:space="0"/>
              <w:bottom w:val="single" w:color="000000" w:sz="4" w:space="0"/>
              <w:right w:val="single" w:color="000000" w:sz="4" w:space="0"/>
            </w:tcBorders>
            <w:vAlign w:val="center"/>
          </w:tcPr>
          <w:p>
            <w:pPr>
              <w:pStyle w:val="72"/>
              <w:spacing w:before="57" w:line="193" w:lineRule="exact"/>
              <w:ind w:left="84"/>
              <w:jc w:val="center"/>
              <w:rPr>
                <w:rFonts w:ascii="仿宋_GB2312" w:eastAsia="仿宋_GB2312"/>
                <w:sz w:val="18"/>
              </w:rPr>
            </w:pPr>
            <w:r>
              <w:rPr>
                <w:rFonts w:hint="eastAsia" w:ascii="仿宋_GB2312" w:eastAsia="仿宋_GB2312"/>
                <w:sz w:val="18"/>
              </w:rPr>
              <w:t>系统数量</w:t>
            </w:r>
          </w:p>
          <w:p>
            <w:pPr>
              <w:pStyle w:val="72"/>
              <w:spacing w:line="193" w:lineRule="exact"/>
              <w:ind w:left="173"/>
              <w:jc w:val="center"/>
              <w:rPr>
                <w:rFonts w:ascii="仿宋_GB2312" w:eastAsia="仿宋_GB2312"/>
                <w:sz w:val="18"/>
              </w:rPr>
            </w:pPr>
            <w:r>
              <w:rPr>
                <w:rFonts w:hint="eastAsia" w:ascii="仿宋_GB2312" w:eastAsia="仿宋_GB2312"/>
                <w:sz w:val="18"/>
              </w:rPr>
              <w:t>（个）</w:t>
            </w:r>
          </w:p>
        </w:tc>
        <w:tc>
          <w:tcPr>
            <w:tcW w:w="511" w:type="pct"/>
            <w:tcBorders>
              <w:top w:val="single" w:color="000000" w:sz="4" w:space="0"/>
              <w:left w:val="single" w:color="000000" w:sz="4" w:space="0"/>
              <w:bottom w:val="single" w:color="000000" w:sz="4" w:space="0"/>
              <w:right w:val="single" w:color="000000" w:sz="4" w:space="0"/>
            </w:tcBorders>
            <w:vAlign w:val="center"/>
          </w:tcPr>
          <w:p>
            <w:pPr>
              <w:pStyle w:val="72"/>
              <w:ind w:left="6" w:right="96"/>
              <w:jc w:val="center"/>
              <w:rPr>
                <w:rFonts w:ascii="仿宋_GB2312" w:eastAsia="仿宋_GB2312"/>
                <w:sz w:val="18"/>
              </w:rPr>
            </w:pPr>
            <w:r>
              <w:rPr>
                <w:rFonts w:hint="eastAsia" w:ascii="仿宋_GB2312" w:eastAsia="仿宋_GB2312"/>
                <w:sz w:val="18"/>
              </w:rPr>
              <w:t>面积</w:t>
            </w:r>
          </w:p>
          <w:p>
            <w:pPr>
              <w:pStyle w:val="72"/>
              <w:ind w:left="6" w:right="96"/>
              <w:jc w:val="center"/>
              <w:rPr>
                <w:rFonts w:ascii="仿宋_GB2312" w:eastAsia="仿宋_GB2312"/>
                <w:sz w:val="18"/>
              </w:rPr>
            </w:pPr>
            <w:r>
              <w:rPr>
                <w:rFonts w:hint="eastAsia" w:ascii="仿宋_GB2312" w:eastAsia="仿宋_GB2312"/>
                <w:sz w:val="18"/>
              </w:rPr>
              <w:t>（亩</w:t>
            </w:r>
          </w:p>
        </w:tc>
        <w:tc>
          <w:tcPr>
            <w:tcW w:w="510" w:type="pct"/>
            <w:tcBorders>
              <w:top w:val="single" w:color="000000" w:sz="4" w:space="0"/>
              <w:left w:val="single" w:color="000000" w:sz="4" w:space="0"/>
              <w:bottom w:val="single" w:color="000000" w:sz="4" w:space="0"/>
            </w:tcBorders>
            <w:vAlign w:val="center"/>
          </w:tcPr>
          <w:p>
            <w:pPr>
              <w:pStyle w:val="72"/>
              <w:ind w:left="6" w:right="96"/>
              <w:jc w:val="center"/>
              <w:rPr>
                <w:rFonts w:ascii="仿宋_GB2312" w:eastAsia="仿宋_GB2312"/>
                <w:sz w:val="18"/>
              </w:rPr>
            </w:pPr>
            <w:r>
              <w:rPr>
                <w:rFonts w:hint="eastAsia" w:ascii="仿宋_GB2312" w:eastAsia="仿宋_GB2312"/>
                <w:sz w:val="18"/>
              </w:rPr>
              <w:t>系统数量</w:t>
            </w:r>
          </w:p>
          <w:p>
            <w:pPr>
              <w:pStyle w:val="72"/>
              <w:ind w:left="6" w:right="96"/>
              <w:jc w:val="center"/>
              <w:rPr>
                <w:rFonts w:ascii="仿宋_GB2312" w:eastAsia="仿宋_GB2312"/>
                <w:sz w:val="18"/>
              </w:rPr>
            </w:pPr>
            <w:r>
              <w:rPr>
                <w:rFonts w:hint="eastAsia" w:ascii="仿宋_GB2312" w:eastAsia="仿宋_GB2312"/>
                <w:sz w:val="18"/>
              </w:rPr>
              <w:t>（个）</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38" w:hRule="atLeast"/>
        </w:trPr>
        <w:tc>
          <w:tcPr>
            <w:tcW w:w="979" w:type="pct"/>
            <w:tcBorders>
              <w:top w:val="single" w:color="000000" w:sz="4" w:space="0"/>
              <w:bottom w:val="single" w:color="000000" w:sz="4" w:space="0"/>
              <w:right w:val="single" w:color="000000" w:sz="4" w:space="0"/>
            </w:tcBorders>
            <w:vAlign w:val="center"/>
          </w:tcPr>
          <w:p>
            <w:pPr>
              <w:pStyle w:val="72"/>
              <w:spacing w:before="56"/>
              <w:ind w:left="17"/>
              <w:jc w:val="center"/>
              <w:rPr>
                <w:rFonts w:ascii="仿宋_GB2312" w:eastAsia="仿宋_GB2312"/>
                <w:sz w:val="18"/>
              </w:rPr>
            </w:pPr>
            <w:r>
              <w:rPr>
                <w:rFonts w:hint="eastAsia" w:ascii="仿宋_GB2312" w:eastAsia="仿宋_GB2312"/>
                <w:sz w:val="18"/>
              </w:rPr>
              <w:t>沙土坡村、北关村</w:t>
            </w:r>
          </w:p>
          <w:p>
            <w:pPr>
              <w:pStyle w:val="72"/>
              <w:spacing w:before="56"/>
              <w:ind w:left="17"/>
              <w:jc w:val="center"/>
              <w:rPr>
                <w:rFonts w:ascii="仿宋_GB2312" w:eastAsia="仿宋_GB2312"/>
                <w:sz w:val="18"/>
              </w:rPr>
            </w:pPr>
            <w:r>
              <w:rPr>
                <w:rFonts w:hint="eastAsia" w:ascii="仿宋_GB2312" w:eastAsia="仿宋_GB2312"/>
                <w:sz w:val="18"/>
              </w:rPr>
              <w:t>片区</w:t>
            </w:r>
          </w:p>
        </w:tc>
        <w:tc>
          <w:tcPr>
            <w:tcW w:w="830" w:type="pct"/>
            <w:tcBorders>
              <w:top w:val="single" w:color="000000" w:sz="4" w:space="0"/>
              <w:left w:val="single" w:color="000000" w:sz="4" w:space="0"/>
              <w:bottom w:val="single" w:color="000000" w:sz="4" w:space="0"/>
              <w:right w:val="single" w:color="000000" w:sz="4" w:space="0"/>
            </w:tcBorders>
            <w:vAlign w:val="center"/>
          </w:tcPr>
          <w:p>
            <w:pPr>
              <w:pStyle w:val="72"/>
              <w:ind w:left="108"/>
              <w:jc w:val="center"/>
              <w:rPr>
                <w:rFonts w:ascii="仿宋_GB2312" w:eastAsia="仿宋_GB2312"/>
                <w:sz w:val="18"/>
              </w:rPr>
            </w:pPr>
            <w:r>
              <w:rPr>
                <w:rFonts w:hint="eastAsia" w:ascii="仿宋_GB2312" w:eastAsia="仿宋_GB2312"/>
                <w:sz w:val="18"/>
              </w:rPr>
              <w:t>在建 2＃蓄水池</w:t>
            </w:r>
          </w:p>
        </w:tc>
        <w:tc>
          <w:tcPr>
            <w:tcW w:w="638" w:type="pct"/>
            <w:tcBorders>
              <w:top w:val="single" w:color="000000" w:sz="4" w:space="0"/>
              <w:left w:val="single" w:color="000000" w:sz="4" w:space="0"/>
              <w:bottom w:val="single" w:color="000000" w:sz="4" w:space="0"/>
              <w:right w:val="single" w:color="000000" w:sz="4" w:space="0"/>
            </w:tcBorders>
            <w:vAlign w:val="center"/>
          </w:tcPr>
          <w:p>
            <w:pPr>
              <w:pStyle w:val="72"/>
              <w:ind w:left="444" w:right="415"/>
              <w:jc w:val="center"/>
              <w:rPr>
                <w:rFonts w:ascii="仿宋_GB2312" w:eastAsia="仿宋_GB2312"/>
                <w:sz w:val="18"/>
              </w:rPr>
            </w:pPr>
            <w:r>
              <w:rPr>
                <w:rFonts w:hint="eastAsia" w:ascii="仿宋_GB2312" w:eastAsia="仿宋_GB2312"/>
                <w:sz w:val="18"/>
              </w:rPr>
              <w:t>30</w:t>
            </w:r>
          </w:p>
        </w:tc>
        <w:tc>
          <w:tcPr>
            <w:tcW w:w="511" w:type="pct"/>
            <w:tcBorders>
              <w:top w:val="single" w:color="000000" w:sz="4" w:space="0"/>
              <w:left w:val="single" w:color="000000" w:sz="4" w:space="0"/>
              <w:bottom w:val="single" w:color="000000" w:sz="4" w:space="0"/>
              <w:right w:val="single" w:color="000000" w:sz="4" w:space="0"/>
            </w:tcBorders>
            <w:vAlign w:val="center"/>
          </w:tcPr>
          <w:p>
            <w:pPr>
              <w:pStyle w:val="72"/>
              <w:ind w:right="190"/>
              <w:jc w:val="center"/>
              <w:rPr>
                <w:rFonts w:ascii="仿宋_GB2312" w:eastAsia="仿宋_GB2312"/>
                <w:sz w:val="18"/>
              </w:rPr>
            </w:pPr>
            <w:r>
              <w:rPr>
                <w:rFonts w:hint="eastAsia" w:ascii="仿宋_GB2312" w:eastAsia="仿宋_GB2312"/>
                <w:sz w:val="18"/>
              </w:rPr>
              <w:t>21780</w:t>
            </w:r>
          </w:p>
        </w:tc>
        <w:tc>
          <w:tcPr>
            <w:tcW w:w="510" w:type="pct"/>
            <w:tcBorders>
              <w:top w:val="single" w:color="000000" w:sz="4" w:space="0"/>
              <w:left w:val="single" w:color="000000" w:sz="4" w:space="0"/>
              <w:bottom w:val="single" w:color="000000" w:sz="4" w:space="0"/>
              <w:right w:val="single" w:color="000000" w:sz="4" w:space="0"/>
            </w:tcBorders>
            <w:vAlign w:val="center"/>
          </w:tcPr>
          <w:p>
            <w:pPr>
              <w:pStyle w:val="72"/>
              <w:ind w:left="264"/>
              <w:jc w:val="center"/>
              <w:rPr>
                <w:rFonts w:ascii="仿宋_GB2312" w:eastAsia="仿宋_GB2312"/>
                <w:sz w:val="18"/>
              </w:rPr>
            </w:pPr>
            <w:r>
              <w:rPr>
                <w:rFonts w:hint="eastAsia" w:ascii="仿宋_GB2312" w:eastAsia="仿宋_GB2312"/>
                <w:sz w:val="18"/>
              </w:rPr>
              <w:t>8590</w:t>
            </w:r>
          </w:p>
        </w:tc>
        <w:tc>
          <w:tcPr>
            <w:tcW w:w="511" w:type="pct"/>
            <w:tcBorders>
              <w:top w:val="single" w:color="000000" w:sz="4" w:space="0"/>
              <w:left w:val="single" w:color="000000" w:sz="4" w:space="0"/>
              <w:bottom w:val="single" w:color="000000" w:sz="4" w:space="0"/>
              <w:right w:val="single" w:color="000000" w:sz="4" w:space="0"/>
            </w:tcBorders>
            <w:vAlign w:val="center"/>
          </w:tcPr>
          <w:p>
            <w:pPr>
              <w:pStyle w:val="72"/>
              <w:ind w:left="26"/>
              <w:jc w:val="center"/>
              <w:rPr>
                <w:rFonts w:ascii="仿宋_GB2312" w:eastAsia="仿宋_GB2312"/>
                <w:sz w:val="18"/>
              </w:rPr>
            </w:pPr>
            <w:r>
              <w:rPr>
                <w:rFonts w:hint="eastAsia" w:ascii="仿宋_GB2312" w:eastAsia="仿宋_GB2312"/>
                <w:sz w:val="18"/>
              </w:rPr>
              <w:t>5</w:t>
            </w:r>
          </w:p>
        </w:tc>
        <w:tc>
          <w:tcPr>
            <w:tcW w:w="511" w:type="pct"/>
            <w:tcBorders>
              <w:top w:val="single" w:color="000000" w:sz="4" w:space="0"/>
              <w:left w:val="single" w:color="000000" w:sz="4" w:space="0"/>
              <w:bottom w:val="single" w:color="000000" w:sz="4" w:space="0"/>
              <w:right w:val="single" w:color="000000" w:sz="4" w:space="0"/>
            </w:tcBorders>
            <w:vAlign w:val="center"/>
          </w:tcPr>
          <w:p>
            <w:pPr>
              <w:pStyle w:val="72"/>
              <w:ind w:left="91" w:right="61"/>
              <w:jc w:val="center"/>
              <w:rPr>
                <w:rFonts w:ascii="仿宋_GB2312" w:eastAsia="仿宋_GB2312"/>
                <w:sz w:val="18"/>
              </w:rPr>
            </w:pPr>
            <w:r>
              <w:rPr>
                <w:rFonts w:hint="eastAsia" w:ascii="仿宋_GB2312" w:eastAsia="仿宋_GB2312"/>
                <w:sz w:val="18"/>
              </w:rPr>
              <w:t>13190</w:t>
            </w:r>
          </w:p>
        </w:tc>
        <w:tc>
          <w:tcPr>
            <w:tcW w:w="510" w:type="pct"/>
            <w:tcBorders>
              <w:top w:val="single" w:color="000000" w:sz="4" w:space="0"/>
              <w:left w:val="single" w:color="000000" w:sz="4" w:space="0"/>
              <w:bottom w:val="single" w:color="000000" w:sz="4" w:space="0"/>
            </w:tcBorders>
            <w:vAlign w:val="center"/>
          </w:tcPr>
          <w:p>
            <w:pPr>
              <w:pStyle w:val="72"/>
              <w:ind w:left="35"/>
              <w:jc w:val="center"/>
              <w:rPr>
                <w:rFonts w:ascii="仿宋_GB2312" w:eastAsia="仿宋_GB2312"/>
                <w:sz w:val="18"/>
              </w:rPr>
            </w:pPr>
            <w:r>
              <w:rPr>
                <w:rFonts w:hint="eastAsia" w:ascii="仿宋_GB2312" w:eastAsia="仿宋_GB2312"/>
                <w:sz w:val="18"/>
              </w:rPr>
              <w:t>6</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6" w:hRule="atLeast"/>
        </w:trPr>
        <w:tc>
          <w:tcPr>
            <w:tcW w:w="979" w:type="pct"/>
            <w:tcBorders>
              <w:top w:val="single" w:color="000000" w:sz="4" w:space="0"/>
              <w:right w:val="single" w:color="000000" w:sz="4" w:space="0"/>
            </w:tcBorders>
            <w:vAlign w:val="center"/>
          </w:tcPr>
          <w:p>
            <w:pPr>
              <w:pStyle w:val="72"/>
              <w:spacing w:before="57"/>
              <w:ind w:left="19"/>
              <w:jc w:val="center"/>
              <w:rPr>
                <w:rFonts w:ascii="仿宋_GB2312" w:eastAsia="仿宋_GB2312"/>
                <w:sz w:val="18"/>
              </w:rPr>
            </w:pPr>
            <w:r>
              <w:rPr>
                <w:rFonts w:hint="eastAsia" w:ascii="仿宋_GB2312" w:eastAsia="仿宋_GB2312"/>
                <w:sz w:val="18"/>
              </w:rPr>
              <w:t>合计</w:t>
            </w:r>
          </w:p>
        </w:tc>
        <w:tc>
          <w:tcPr>
            <w:tcW w:w="830" w:type="pct"/>
            <w:tcBorders>
              <w:top w:val="single" w:color="000000" w:sz="4" w:space="0"/>
              <w:left w:val="single" w:color="000000" w:sz="4" w:space="0"/>
              <w:right w:val="single" w:color="000000" w:sz="4" w:space="0"/>
            </w:tcBorders>
            <w:vAlign w:val="center"/>
          </w:tcPr>
          <w:p>
            <w:pPr>
              <w:pStyle w:val="72"/>
              <w:jc w:val="center"/>
              <w:rPr>
                <w:rFonts w:ascii="仿宋_GB2312" w:eastAsia="仿宋_GB2312"/>
              </w:rPr>
            </w:pPr>
          </w:p>
        </w:tc>
        <w:tc>
          <w:tcPr>
            <w:tcW w:w="638" w:type="pct"/>
            <w:tcBorders>
              <w:top w:val="single" w:color="000000" w:sz="4" w:space="0"/>
              <w:left w:val="single" w:color="000000" w:sz="4" w:space="0"/>
              <w:right w:val="single" w:color="000000" w:sz="4" w:space="0"/>
            </w:tcBorders>
            <w:vAlign w:val="center"/>
          </w:tcPr>
          <w:p>
            <w:pPr>
              <w:pStyle w:val="72"/>
              <w:spacing w:before="57"/>
              <w:ind w:left="444" w:right="415"/>
              <w:jc w:val="center"/>
              <w:rPr>
                <w:rFonts w:ascii="仿宋_GB2312" w:eastAsia="仿宋_GB2312"/>
                <w:sz w:val="18"/>
              </w:rPr>
            </w:pPr>
            <w:r>
              <w:rPr>
                <w:rFonts w:hint="eastAsia" w:ascii="仿宋_GB2312" w:eastAsia="仿宋_GB2312"/>
                <w:sz w:val="18"/>
              </w:rPr>
              <w:t>30</w:t>
            </w:r>
          </w:p>
        </w:tc>
        <w:tc>
          <w:tcPr>
            <w:tcW w:w="511" w:type="pct"/>
            <w:tcBorders>
              <w:top w:val="single" w:color="000000" w:sz="4" w:space="0"/>
              <w:left w:val="single" w:color="000000" w:sz="4" w:space="0"/>
              <w:right w:val="single" w:color="000000" w:sz="4" w:space="0"/>
            </w:tcBorders>
            <w:vAlign w:val="center"/>
          </w:tcPr>
          <w:p>
            <w:pPr>
              <w:pStyle w:val="72"/>
              <w:spacing w:before="57"/>
              <w:ind w:right="190"/>
              <w:jc w:val="center"/>
              <w:rPr>
                <w:rFonts w:ascii="仿宋_GB2312" w:eastAsia="仿宋_GB2312"/>
                <w:sz w:val="18"/>
              </w:rPr>
            </w:pPr>
            <w:r>
              <w:rPr>
                <w:rFonts w:hint="eastAsia" w:ascii="仿宋_GB2312" w:eastAsia="仿宋_GB2312"/>
                <w:sz w:val="18"/>
              </w:rPr>
              <w:t>21780</w:t>
            </w:r>
          </w:p>
        </w:tc>
        <w:tc>
          <w:tcPr>
            <w:tcW w:w="510" w:type="pct"/>
            <w:tcBorders>
              <w:top w:val="single" w:color="000000" w:sz="4" w:space="0"/>
              <w:left w:val="single" w:color="000000" w:sz="4" w:space="0"/>
              <w:right w:val="single" w:color="000000" w:sz="4" w:space="0"/>
            </w:tcBorders>
            <w:vAlign w:val="center"/>
          </w:tcPr>
          <w:p>
            <w:pPr>
              <w:pStyle w:val="72"/>
              <w:spacing w:before="57"/>
              <w:ind w:left="264"/>
              <w:jc w:val="center"/>
              <w:rPr>
                <w:rFonts w:ascii="仿宋_GB2312" w:eastAsia="仿宋_GB2312"/>
                <w:sz w:val="18"/>
              </w:rPr>
            </w:pPr>
            <w:r>
              <w:rPr>
                <w:rFonts w:hint="eastAsia" w:ascii="仿宋_GB2312" w:eastAsia="仿宋_GB2312"/>
                <w:sz w:val="18"/>
              </w:rPr>
              <w:t>8590</w:t>
            </w:r>
          </w:p>
        </w:tc>
        <w:tc>
          <w:tcPr>
            <w:tcW w:w="511" w:type="pct"/>
            <w:tcBorders>
              <w:top w:val="single" w:color="000000" w:sz="4" w:space="0"/>
              <w:left w:val="single" w:color="000000" w:sz="4" w:space="0"/>
              <w:right w:val="single" w:color="000000" w:sz="4" w:space="0"/>
            </w:tcBorders>
            <w:vAlign w:val="center"/>
          </w:tcPr>
          <w:p>
            <w:pPr>
              <w:pStyle w:val="72"/>
              <w:spacing w:before="57"/>
              <w:ind w:left="26"/>
              <w:jc w:val="center"/>
              <w:rPr>
                <w:rFonts w:ascii="仿宋_GB2312" w:eastAsia="仿宋_GB2312"/>
                <w:sz w:val="18"/>
              </w:rPr>
            </w:pPr>
            <w:r>
              <w:rPr>
                <w:rFonts w:hint="eastAsia" w:ascii="仿宋_GB2312" w:eastAsia="仿宋_GB2312"/>
                <w:sz w:val="18"/>
              </w:rPr>
              <w:t>5</w:t>
            </w:r>
          </w:p>
        </w:tc>
        <w:tc>
          <w:tcPr>
            <w:tcW w:w="511" w:type="pct"/>
            <w:tcBorders>
              <w:top w:val="single" w:color="000000" w:sz="4" w:space="0"/>
              <w:left w:val="single" w:color="000000" w:sz="4" w:space="0"/>
              <w:right w:val="single" w:color="000000" w:sz="4" w:space="0"/>
            </w:tcBorders>
            <w:vAlign w:val="center"/>
          </w:tcPr>
          <w:p>
            <w:pPr>
              <w:pStyle w:val="72"/>
              <w:spacing w:before="57"/>
              <w:ind w:left="91" w:right="61"/>
              <w:jc w:val="center"/>
              <w:rPr>
                <w:rFonts w:ascii="仿宋_GB2312" w:eastAsia="仿宋_GB2312"/>
                <w:sz w:val="18"/>
              </w:rPr>
            </w:pPr>
            <w:r>
              <w:rPr>
                <w:rFonts w:hint="eastAsia" w:ascii="仿宋_GB2312" w:eastAsia="仿宋_GB2312"/>
                <w:sz w:val="18"/>
              </w:rPr>
              <w:t>13190</w:t>
            </w:r>
          </w:p>
        </w:tc>
        <w:tc>
          <w:tcPr>
            <w:tcW w:w="510" w:type="pct"/>
            <w:tcBorders>
              <w:top w:val="single" w:color="000000" w:sz="4" w:space="0"/>
              <w:left w:val="single" w:color="000000" w:sz="4" w:space="0"/>
            </w:tcBorders>
            <w:vAlign w:val="center"/>
          </w:tcPr>
          <w:p>
            <w:pPr>
              <w:pStyle w:val="72"/>
              <w:spacing w:before="57"/>
              <w:ind w:left="35"/>
              <w:jc w:val="center"/>
              <w:rPr>
                <w:rFonts w:ascii="仿宋_GB2312" w:eastAsia="仿宋_GB2312"/>
                <w:sz w:val="18"/>
              </w:rPr>
            </w:pPr>
            <w:r>
              <w:rPr>
                <w:rFonts w:hint="eastAsia" w:ascii="仿宋_GB2312" w:eastAsia="仿宋_GB2312"/>
                <w:sz w:val="18"/>
              </w:rPr>
              <w:t>6</w:t>
            </w:r>
          </w:p>
        </w:tc>
      </w:tr>
    </w:tbl>
    <w:p>
      <w:pPr>
        <w:rPr>
          <w:rFonts w:ascii="仿宋_GB2312" w:eastAsia="仿宋_GB2312"/>
        </w:rPr>
      </w:pPr>
    </w:p>
    <w:p>
      <w:pPr>
        <w:pStyle w:val="4"/>
      </w:pPr>
      <w:bookmarkStart w:id="92" w:name="_Toc114243477"/>
      <w:r>
        <w:rPr>
          <w:rFonts w:hint="eastAsia"/>
        </w:rPr>
        <w:t>基本参数设计</w:t>
      </w:r>
      <w:bookmarkEnd w:id="92"/>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根据《微灌工程技术规范》（GB/T50485-2009）、《宁夏微灌工程规划设计技术导则》（试行）、《滴灌工程设计图集》、《宁夏滴灌玉米技术规程》、《宁夏滴灌枸杞技术规程》结合项目区的实际，确定基本参数。</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（1）灌溉设计保证率</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根据《微灌工程技术规范 GB/T50485-2009》，微灌工程设计保证率一般不应低于 85%，本次取 85%。</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（2）土壤容重、田间持水量</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项目区属于土质以砂土为主，查阅区域资料，选择土壤容重为 1.45g/cm3，田间持水量为 24%。</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（3）土壤计划湿润土层深度</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土壤计划湿润土层深度应根据作物根系分布情况确定。项目区主要作物按照玉米设计，土壤计划湿润层深度取500mm。</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（4）微灌设计土壤湿润比</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微灌设计土壤湿润比是指被湿润土体积与计划土壤湿润层总土体体积的比 值。湿润比的大小应根据自然条件、植物种类、种植方式及微灌的形式，并结合当地试验资料确定。玉米土壤湿润比60%。</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（5）灌溉水利用系数</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根据《微灌工程技术规范》，取微灌首部枢纽以下滴灌灌溉水利用系数 0.9。</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（6）滴灌带、灌水器间距</w:t>
      </w:r>
    </w:p>
    <w:p>
      <w:pPr>
        <w:pStyle w:val="9"/>
        <w:spacing w:after="0" w:line="360" w:lineRule="auto"/>
        <w:ind w:right="49" w:firstLine="480"/>
        <w:rPr>
          <w:rFonts w:hint="eastAsia" w:ascii="仿宋_GB2312" w:eastAsia="仿宋_GB2312" w:hAnsiTheme="minorEastAsia"/>
          <w:sz w:val="32"/>
          <w:szCs w:val="32"/>
        </w:rPr>
      </w:pPr>
      <w:r>
        <w:rPr>
          <w:rFonts w:hint="eastAsia" w:ascii="仿宋_GB2312" w:eastAsia="仿宋_GB2312" w:hAnsiTheme="minorEastAsia"/>
          <w:sz w:val="32"/>
          <w:szCs w:val="32"/>
        </w:rPr>
        <w:t>滴灌带及灌水器间距主要根据植物的种植模式确定，项目区玉米按照宽窄行布置，窄行*宽行*窄行=0.4m*0.7m*0.4m，株距 0.15cm，滴灌带采用 “一管两行” 布置，滴头流量 1.1L/h；拟定采用内镶贴片式滴灌带,参数见下表。</w:t>
      </w:r>
    </w:p>
    <w:p>
      <w:pPr>
        <w:pStyle w:val="9"/>
        <w:spacing w:after="0" w:line="360" w:lineRule="auto"/>
        <w:ind w:right="49" w:firstLine="482"/>
        <w:rPr>
          <w:rFonts w:ascii="仿宋_GB2312" w:eastAsia="仿宋_GB2312" w:hAnsiTheme="minorEastAsia"/>
          <w:sz w:val="28"/>
          <w:szCs w:val="28"/>
        </w:rPr>
      </w:pPr>
    </w:p>
    <w:p>
      <w:pPr>
        <w:pStyle w:val="9"/>
        <w:tabs>
          <w:tab w:val="left" w:pos="2360"/>
        </w:tabs>
        <w:spacing w:line="307" w:lineRule="exact"/>
        <w:ind w:left="241"/>
        <w:rPr>
          <w:rFonts w:ascii="仿宋_GB2312" w:eastAsia="仿宋_GB2312"/>
          <w:b/>
          <w:sz w:val="28"/>
          <w:szCs w:val="28"/>
        </w:rPr>
      </w:pPr>
      <w:r>
        <w:rPr>
          <w:rFonts w:hint="eastAsia" w:ascii="仿宋_GB2312" w:eastAsia="仿宋_GB2312"/>
          <w:b/>
          <w:sz w:val="28"/>
          <w:szCs w:val="28"/>
        </w:rPr>
        <w:t>表5.3-6      作物种植株行距、毛管行距及灌水器统计表</w:t>
      </w:r>
    </w:p>
    <w:p>
      <w:pPr>
        <w:pStyle w:val="9"/>
        <w:spacing w:before="3" w:after="1"/>
        <w:rPr>
          <w:rFonts w:ascii="仿宋_GB2312" w:eastAsia="仿宋_GB2312"/>
          <w:sz w:val="12"/>
        </w:rPr>
      </w:pP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304"/>
        <w:gridCol w:w="1306"/>
        <w:gridCol w:w="1305"/>
        <w:gridCol w:w="1214"/>
        <w:gridCol w:w="1650"/>
        <w:gridCol w:w="1759"/>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39" w:hRule="atLeast"/>
        </w:trPr>
        <w:tc>
          <w:tcPr>
            <w:tcW w:w="764" w:type="pct"/>
            <w:tcBorders>
              <w:bottom w:val="single" w:color="000000" w:sz="4" w:space="0"/>
              <w:right w:val="single" w:color="000000" w:sz="4" w:space="0"/>
            </w:tcBorders>
          </w:tcPr>
          <w:p>
            <w:pPr>
              <w:pStyle w:val="72"/>
              <w:spacing w:before="8"/>
              <w:rPr>
                <w:rFonts w:ascii="仿宋_GB2312" w:eastAsia="仿宋_GB2312"/>
                <w:sz w:val="16"/>
              </w:rPr>
            </w:pPr>
          </w:p>
          <w:p>
            <w:pPr>
              <w:pStyle w:val="72"/>
              <w:ind w:right="449"/>
              <w:jc w:val="right"/>
              <w:rPr>
                <w:rFonts w:ascii="仿宋_GB2312" w:eastAsia="仿宋_GB2312"/>
                <w:sz w:val="18"/>
              </w:rPr>
            </w:pPr>
            <w:r>
              <w:rPr>
                <w:rFonts w:hint="eastAsia" w:ascii="仿宋_GB2312" w:eastAsia="仿宋_GB2312"/>
                <w:sz w:val="18"/>
              </w:rPr>
              <w:t>作物</w:t>
            </w:r>
          </w:p>
        </w:tc>
        <w:tc>
          <w:tcPr>
            <w:tcW w:w="765" w:type="pct"/>
            <w:tcBorders>
              <w:left w:val="single" w:color="000000" w:sz="4" w:space="0"/>
              <w:bottom w:val="single" w:color="000000" w:sz="4" w:space="0"/>
              <w:right w:val="single" w:color="000000" w:sz="4" w:space="0"/>
            </w:tcBorders>
          </w:tcPr>
          <w:p>
            <w:pPr>
              <w:pStyle w:val="72"/>
              <w:spacing w:before="57"/>
              <w:ind w:left="301"/>
              <w:rPr>
                <w:rFonts w:ascii="仿宋_GB2312" w:eastAsia="仿宋_GB2312"/>
                <w:sz w:val="18"/>
              </w:rPr>
            </w:pPr>
            <w:r>
              <w:rPr>
                <w:rFonts w:hint="eastAsia" w:ascii="仿宋_GB2312" w:eastAsia="仿宋_GB2312"/>
                <w:sz w:val="18"/>
              </w:rPr>
              <w:t>作物行距</w:t>
            </w:r>
          </w:p>
          <w:p>
            <w:pPr>
              <w:pStyle w:val="72"/>
              <w:spacing w:before="83"/>
              <w:ind w:left="342"/>
              <w:rPr>
                <w:rFonts w:ascii="仿宋_GB2312" w:eastAsia="仿宋_GB2312"/>
                <w:sz w:val="18"/>
              </w:rPr>
            </w:pPr>
            <w:r>
              <w:rPr>
                <w:rFonts w:hint="eastAsia" w:ascii="仿宋_GB2312" w:eastAsia="仿宋_GB2312"/>
                <w:position w:val="1"/>
                <w:sz w:val="18"/>
              </w:rPr>
              <w:t>S</w:t>
            </w:r>
            <w:r>
              <w:rPr>
                <w:rFonts w:hint="eastAsia" w:ascii="仿宋_GB2312" w:eastAsia="仿宋_GB2312"/>
                <w:position w:val="1"/>
                <w:sz w:val="18"/>
                <w:vertAlign w:val="subscript"/>
              </w:rPr>
              <w:t>r</w:t>
            </w:r>
            <w:r>
              <w:rPr>
                <w:rFonts w:hint="eastAsia" w:ascii="仿宋_GB2312" w:eastAsia="仿宋_GB2312"/>
                <w:position w:val="1"/>
                <w:sz w:val="18"/>
              </w:rPr>
              <w:t>（m）</w:t>
            </w:r>
          </w:p>
        </w:tc>
        <w:tc>
          <w:tcPr>
            <w:tcW w:w="764" w:type="pct"/>
            <w:tcBorders>
              <w:left w:val="single" w:color="000000" w:sz="4" w:space="0"/>
              <w:bottom w:val="single" w:color="000000" w:sz="4" w:space="0"/>
              <w:right w:val="single" w:color="000000" w:sz="4" w:space="0"/>
            </w:tcBorders>
          </w:tcPr>
          <w:p>
            <w:pPr>
              <w:pStyle w:val="72"/>
              <w:spacing w:before="57"/>
              <w:ind w:left="302"/>
              <w:rPr>
                <w:rFonts w:ascii="仿宋_GB2312" w:eastAsia="仿宋_GB2312"/>
                <w:sz w:val="18"/>
              </w:rPr>
            </w:pPr>
            <w:r>
              <w:rPr>
                <w:rFonts w:hint="eastAsia" w:ascii="仿宋_GB2312" w:eastAsia="仿宋_GB2312"/>
                <w:sz w:val="18"/>
              </w:rPr>
              <w:t>作物株距</w:t>
            </w:r>
          </w:p>
          <w:p>
            <w:pPr>
              <w:pStyle w:val="72"/>
              <w:spacing w:before="83"/>
              <w:ind w:left="345"/>
              <w:rPr>
                <w:rFonts w:ascii="仿宋_GB2312" w:eastAsia="仿宋_GB2312"/>
                <w:sz w:val="18"/>
              </w:rPr>
            </w:pPr>
            <w:r>
              <w:rPr>
                <w:rFonts w:hint="eastAsia" w:ascii="仿宋_GB2312" w:eastAsia="仿宋_GB2312"/>
                <w:position w:val="1"/>
                <w:sz w:val="18"/>
              </w:rPr>
              <w:t>S</w:t>
            </w:r>
            <w:r>
              <w:rPr>
                <w:rFonts w:hint="eastAsia" w:ascii="仿宋_GB2312" w:eastAsia="仿宋_GB2312"/>
                <w:position w:val="1"/>
                <w:sz w:val="18"/>
                <w:vertAlign w:val="subscript"/>
              </w:rPr>
              <w:t>t</w:t>
            </w:r>
            <w:r>
              <w:rPr>
                <w:rFonts w:hint="eastAsia" w:ascii="仿宋_GB2312" w:eastAsia="仿宋_GB2312"/>
                <w:position w:val="1"/>
                <w:sz w:val="18"/>
              </w:rPr>
              <w:t>（m）</w:t>
            </w:r>
          </w:p>
        </w:tc>
        <w:tc>
          <w:tcPr>
            <w:tcW w:w="711" w:type="pct"/>
            <w:tcBorders>
              <w:left w:val="single" w:color="000000" w:sz="4" w:space="0"/>
              <w:bottom w:val="single" w:color="000000" w:sz="4" w:space="0"/>
              <w:right w:val="single" w:color="000000" w:sz="4" w:space="0"/>
            </w:tcBorders>
          </w:tcPr>
          <w:p>
            <w:pPr>
              <w:pStyle w:val="72"/>
              <w:spacing w:before="57"/>
              <w:ind w:left="144" w:right="118"/>
              <w:jc w:val="center"/>
              <w:rPr>
                <w:rFonts w:ascii="仿宋_GB2312" w:eastAsia="仿宋_GB2312"/>
                <w:sz w:val="18"/>
              </w:rPr>
            </w:pPr>
            <w:r>
              <w:rPr>
                <w:rFonts w:hint="eastAsia" w:ascii="仿宋_GB2312" w:eastAsia="仿宋_GB2312"/>
                <w:sz w:val="18"/>
              </w:rPr>
              <w:t>滴灌带间距</w:t>
            </w:r>
          </w:p>
          <w:p>
            <w:pPr>
              <w:pStyle w:val="72"/>
              <w:spacing w:before="81"/>
              <w:ind w:left="144" w:right="116"/>
              <w:jc w:val="center"/>
              <w:rPr>
                <w:rFonts w:ascii="仿宋_GB2312" w:eastAsia="仿宋_GB2312"/>
                <w:sz w:val="18"/>
              </w:rPr>
            </w:pPr>
            <w:r>
              <w:rPr>
                <w:rFonts w:hint="eastAsia" w:ascii="仿宋_GB2312" w:eastAsia="仿宋_GB2312"/>
                <w:sz w:val="18"/>
              </w:rPr>
              <w:t>SL（m）</w:t>
            </w:r>
          </w:p>
        </w:tc>
        <w:tc>
          <w:tcPr>
            <w:tcW w:w="966" w:type="pct"/>
            <w:tcBorders>
              <w:left w:val="single" w:color="000000" w:sz="4" w:space="0"/>
              <w:bottom w:val="single" w:color="000000" w:sz="4" w:space="0"/>
              <w:right w:val="single" w:color="000000" w:sz="4" w:space="0"/>
            </w:tcBorders>
          </w:tcPr>
          <w:p>
            <w:pPr>
              <w:pStyle w:val="72"/>
              <w:spacing w:before="57"/>
              <w:ind w:left="364" w:right="335"/>
              <w:jc w:val="center"/>
              <w:rPr>
                <w:rFonts w:ascii="仿宋_GB2312" w:eastAsia="仿宋_GB2312"/>
                <w:sz w:val="18"/>
              </w:rPr>
            </w:pPr>
            <w:r>
              <w:rPr>
                <w:rFonts w:hint="eastAsia" w:ascii="仿宋_GB2312" w:eastAsia="仿宋_GB2312"/>
                <w:sz w:val="18"/>
              </w:rPr>
              <w:t>灌水器间距</w:t>
            </w:r>
          </w:p>
          <w:p>
            <w:pPr>
              <w:pStyle w:val="72"/>
              <w:spacing w:before="81"/>
              <w:ind w:left="362" w:right="335"/>
              <w:jc w:val="center"/>
              <w:rPr>
                <w:rFonts w:ascii="仿宋_GB2312" w:eastAsia="仿宋_GB2312"/>
                <w:sz w:val="18"/>
              </w:rPr>
            </w:pPr>
            <w:r>
              <w:rPr>
                <w:rFonts w:hint="eastAsia" w:ascii="仿宋_GB2312" w:eastAsia="仿宋_GB2312"/>
                <w:sz w:val="18"/>
              </w:rPr>
              <w:t>Se（m）</w:t>
            </w:r>
          </w:p>
        </w:tc>
        <w:tc>
          <w:tcPr>
            <w:tcW w:w="1030" w:type="pct"/>
            <w:tcBorders>
              <w:left w:val="single" w:color="000000" w:sz="4" w:space="0"/>
              <w:bottom w:val="single" w:color="000000" w:sz="4" w:space="0"/>
            </w:tcBorders>
          </w:tcPr>
          <w:p>
            <w:pPr>
              <w:pStyle w:val="72"/>
              <w:spacing w:before="57"/>
              <w:ind w:left="528"/>
              <w:rPr>
                <w:rFonts w:ascii="仿宋_GB2312" w:eastAsia="仿宋_GB2312"/>
                <w:sz w:val="18"/>
              </w:rPr>
            </w:pPr>
            <w:r>
              <w:rPr>
                <w:rFonts w:hint="eastAsia" w:ascii="仿宋_GB2312" w:eastAsia="仿宋_GB2312"/>
                <w:sz w:val="18"/>
              </w:rPr>
              <w:t>滴头流量</w:t>
            </w:r>
          </w:p>
          <w:p>
            <w:pPr>
              <w:pStyle w:val="72"/>
              <w:spacing w:before="81"/>
              <w:ind w:left="571"/>
              <w:rPr>
                <w:rFonts w:ascii="仿宋_GB2312" w:eastAsia="仿宋_GB2312"/>
                <w:sz w:val="18"/>
              </w:rPr>
            </w:pPr>
            <w:r>
              <w:rPr>
                <w:rFonts w:hint="eastAsia" w:ascii="仿宋_GB2312" w:eastAsia="仿宋_GB2312"/>
                <w:sz w:val="18"/>
              </w:rPr>
              <w:t>q（L/h)</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6" w:hRule="atLeast"/>
        </w:trPr>
        <w:tc>
          <w:tcPr>
            <w:tcW w:w="764" w:type="pct"/>
            <w:tcBorders>
              <w:top w:val="single" w:color="000000" w:sz="4" w:space="0"/>
              <w:right w:val="single" w:color="000000" w:sz="4" w:space="0"/>
            </w:tcBorders>
          </w:tcPr>
          <w:p>
            <w:pPr>
              <w:pStyle w:val="72"/>
              <w:spacing w:before="56"/>
              <w:ind w:right="449"/>
              <w:jc w:val="right"/>
              <w:rPr>
                <w:rFonts w:ascii="仿宋_GB2312" w:eastAsia="仿宋_GB2312"/>
                <w:sz w:val="18"/>
              </w:rPr>
            </w:pPr>
            <w:r>
              <w:rPr>
                <w:rFonts w:hint="eastAsia" w:ascii="仿宋_GB2312" w:eastAsia="仿宋_GB2312"/>
                <w:sz w:val="18"/>
              </w:rPr>
              <w:t>玉米</w:t>
            </w:r>
          </w:p>
        </w:tc>
        <w:tc>
          <w:tcPr>
            <w:tcW w:w="765" w:type="pct"/>
            <w:tcBorders>
              <w:top w:val="single" w:color="000000" w:sz="4" w:space="0"/>
              <w:left w:val="single" w:color="000000" w:sz="4" w:space="0"/>
              <w:right w:val="single" w:color="000000" w:sz="4" w:space="0"/>
            </w:tcBorders>
          </w:tcPr>
          <w:p>
            <w:pPr>
              <w:pStyle w:val="72"/>
              <w:spacing w:before="56"/>
              <w:ind w:left="394" w:right="365"/>
              <w:jc w:val="center"/>
              <w:rPr>
                <w:rFonts w:ascii="仿宋_GB2312" w:eastAsia="仿宋_GB2312"/>
                <w:sz w:val="18"/>
              </w:rPr>
            </w:pPr>
            <w:r>
              <w:rPr>
                <w:rFonts w:hint="eastAsia" w:ascii="仿宋_GB2312" w:eastAsia="仿宋_GB2312"/>
                <w:sz w:val="18"/>
              </w:rPr>
              <w:t>1.1</w:t>
            </w:r>
          </w:p>
        </w:tc>
        <w:tc>
          <w:tcPr>
            <w:tcW w:w="764" w:type="pct"/>
            <w:tcBorders>
              <w:top w:val="single" w:color="000000" w:sz="4" w:space="0"/>
              <w:left w:val="single" w:color="000000" w:sz="4" w:space="0"/>
              <w:right w:val="single" w:color="000000" w:sz="4" w:space="0"/>
            </w:tcBorders>
          </w:tcPr>
          <w:p>
            <w:pPr>
              <w:pStyle w:val="72"/>
              <w:spacing w:before="56"/>
              <w:ind w:left="462" w:right="431"/>
              <w:jc w:val="center"/>
              <w:rPr>
                <w:rFonts w:ascii="仿宋_GB2312" w:eastAsia="仿宋_GB2312"/>
                <w:sz w:val="18"/>
              </w:rPr>
            </w:pPr>
            <w:r>
              <w:rPr>
                <w:rFonts w:hint="eastAsia" w:ascii="仿宋_GB2312" w:eastAsia="仿宋_GB2312"/>
                <w:sz w:val="18"/>
              </w:rPr>
              <w:t>0.15</w:t>
            </w:r>
          </w:p>
        </w:tc>
        <w:tc>
          <w:tcPr>
            <w:tcW w:w="711" w:type="pct"/>
            <w:tcBorders>
              <w:top w:val="single" w:color="000000" w:sz="4" w:space="0"/>
              <w:left w:val="single" w:color="000000" w:sz="4" w:space="0"/>
              <w:right w:val="single" w:color="000000" w:sz="4" w:space="0"/>
            </w:tcBorders>
          </w:tcPr>
          <w:p>
            <w:pPr>
              <w:pStyle w:val="72"/>
              <w:spacing w:before="56"/>
              <w:ind w:left="144" w:right="115"/>
              <w:jc w:val="center"/>
              <w:rPr>
                <w:rFonts w:ascii="仿宋_GB2312" w:eastAsia="仿宋_GB2312"/>
                <w:sz w:val="18"/>
              </w:rPr>
            </w:pPr>
            <w:r>
              <w:rPr>
                <w:rFonts w:hint="eastAsia" w:ascii="仿宋_GB2312" w:eastAsia="仿宋_GB2312"/>
                <w:sz w:val="18"/>
              </w:rPr>
              <w:t>1.1</w:t>
            </w:r>
          </w:p>
        </w:tc>
        <w:tc>
          <w:tcPr>
            <w:tcW w:w="966" w:type="pct"/>
            <w:tcBorders>
              <w:top w:val="single" w:color="000000" w:sz="4" w:space="0"/>
              <w:left w:val="single" w:color="000000" w:sz="4" w:space="0"/>
              <w:right w:val="single" w:color="000000" w:sz="4" w:space="0"/>
            </w:tcBorders>
          </w:tcPr>
          <w:p>
            <w:pPr>
              <w:pStyle w:val="72"/>
              <w:spacing w:before="56"/>
              <w:ind w:left="363" w:right="335"/>
              <w:jc w:val="center"/>
              <w:rPr>
                <w:rFonts w:ascii="仿宋_GB2312" w:eastAsia="仿宋_GB2312"/>
                <w:sz w:val="18"/>
              </w:rPr>
            </w:pPr>
            <w:r>
              <w:rPr>
                <w:rFonts w:hint="eastAsia" w:ascii="仿宋_GB2312" w:eastAsia="仿宋_GB2312"/>
                <w:sz w:val="18"/>
              </w:rPr>
              <w:t>0.3</w:t>
            </w:r>
          </w:p>
        </w:tc>
        <w:tc>
          <w:tcPr>
            <w:tcW w:w="1030" w:type="pct"/>
            <w:tcBorders>
              <w:top w:val="single" w:color="000000" w:sz="4" w:space="0"/>
              <w:left w:val="single" w:color="000000" w:sz="4" w:space="0"/>
            </w:tcBorders>
          </w:tcPr>
          <w:p>
            <w:pPr>
              <w:pStyle w:val="72"/>
              <w:spacing w:before="56"/>
              <w:ind w:left="731" w:right="696"/>
              <w:jc w:val="center"/>
              <w:rPr>
                <w:rFonts w:ascii="仿宋_GB2312" w:eastAsia="仿宋_GB2312"/>
                <w:sz w:val="18"/>
              </w:rPr>
            </w:pPr>
            <w:r>
              <w:rPr>
                <w:rFonts w:hint="eastAsia" w:ascii="仿宋_GB2312" w:eastAsia="仿宋_GB2312"/>
                <w:sz w:val="18"/>
              </w:rPr>
              <w:t>1.1</w:t>
            </w:r>
          </w:p>
        </w:tc>
      </w:tr>
    </w:tbl>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w:t>
      </w:r>
      <w:r>
        <w:rPr>
          <w:rFonts w:hint="eastAsia" w:ascii="仿宋_GB2312" w:eastAsia="仿宋_GB2312" w:hAnsiTheme="minorEastAsia"/>
          <w:sz w:val="32"/>
          <w:szCs w:val="32"/>
        </w:rPr>
        <w:t>7）耗水强度</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微灌作物耗水强度主要根据所在区域的气候条件，结合规范、导则的参考建议值拟定。玉米耗水强度Ia（mm）取4mm。</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（8）日工作小时 C</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微灌系统设计日工作小时不应大于 22h，设计取 C=20h/d。</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（9）工作水头</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毛管入口设计工作水头应结合项目区地形、种植作物、毛管铺设长度和灌水器水力性能等因素综合比选确定，工作压力小于等于 0.1mpa。</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（10）灌溉参数选取表</w:t>
      </w:r>
    </w:p>
    <w:p>
      <w:pPr>
        <w:pStyle w:val="9"/>
        <w:spacing w:after="0" w:line="360" w:lineRule="auto"/>
        <w:ind w:left="241"/>
        <w:rPr>
          <w:rFonts w:ascii="仿宋_GB2312" w:eastAsia="仿宋_GB2312"/>
          <w:b/>
          <w:sz w:val="28"/>
          <w:szCs w:val="28"/>
        </w:rPr>
      </w:pPr>
      <w:r>
        <w:rPr>
          <w:rFonts w:hint="eastAsia" w:ascii="仿宋_GB2312" w:eastAsia="仿宋_GB2312"/>
          <w:b/>
          <w:sz w:val="28"/>
          <w:szCs w:val="28"/>
        </w:rPr>
        <w:t>表5.3-8</w:t>
      </w:r>
      <w:r>
        <w:rPr>
          <w:rFonts w:hint="eastAsia" w:ascii="仿宋_GB2312" w:eastAsia="仿宋_GB2312"/>
          <w:b/>
          <w:sz w:val="28"/>
          <w:szCs w:val="28"/>
        </w:rPr>
        <w:tab/>
      </w:r>
      <w:r>
        <w:rPr>
          <w:rFonts w:hint="eastAsia" w:ascii="仿宋_GB2312" w:eastAsia="仿宋_GB2312"/>
          <w:b/>
          <w:sz w:val="28"/>
          <w:szCs w:val="28"/>
        </w:rPr>
        <w:t xml:space="preserve">          </w:t>
      </w:r>
      <w:r>
        <w:rPr>
          <w:rFonts w:hint="eastAsia" w:ascii="仿宋_GB2312" w:hAnsi="黑体" w:eastAsia="仿宋_GB2312"/>
          <w:b/>
          <w:sz w:val="28"/>
          <w:szCs w:val="28"/>
        </w:rPr>
        <w:t>灌溉基本参数选取表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autofit"/>
        <w:tblCellMar>
          <w:top w:w="0" w:type="dxa"/>
          <w:left w:w="0" w:type="dxa"/>
          <w:bottom w:w="0" w:type="dxa"/>
          <w:right w:w="0" w:type="dxa"/>
        </w:tblCellMar>
      </w:tblPr>
      <w:tblGrid>
        <w:gridCol w:w="1647"/>
        <w:gridCol w:w="3593"/>
        <w:gridCol w:w="1650"/>
        <w:gridCol w:w="1648"/>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blHeader/>
        </w:trPr>
        <w:tc>
          <w:tcPr>
            <w:tcW w:w="965" w:type="pct"/>
            <w:vAlign w:val="center"/>
          </w:tcPr>
          <w:p>
            <w:pPr>
              <w:pStyle w:val="72"/>
              <w:ind w:left="298" w:right="280"/>
              <w:jc w:val="center"/>
              <w:rPr>
                <w:rFonts w:ascii="仿宋_GB2312" w:eastAsia="仿宋_GB2312" w:cs="Times New Roman"/>
                <w:sz w:val="18"/>
                <w:szCs w:val="18"/>
              </w:rPr>
            </w:pPr>
            <w:r>
              <w:rPr>
                <w:rFonts w:hint="eastAsia" w:ascii="仿宋_GB2312" w:eastAsia="仿宋_GB2312" w:cs="Times New Roman"/>
                <w:sz w:val="18"/>
                <w:szCs w:val="18"/>
              </w:rPr>
              <w:t>序号</w:t>
            </w:r>
          </w:p>
        </w:tc>
        <w:tc>
          <w:tcPr>
            <w:tcW w:w="2104" w:type="pct"/>
            <w:vAlign w:val="center"/>
          </w:tcPr>
          <w:p>
            <w:pPr>
              <w:pStyle w:val="72"/>
              <w:ind w:left="613" w:right="586"/>
              <w:jc w:val="center"/>
              <w:rPr>
                <w:rFonts w:ascii="仿宋_GB2312" w:eastAsia="仿宋_GB2312" w:cs="Times New Roman"/>
                <w:sz w:val="18"/>
                <w:szCs w:val="18"/>
              </w:rPr>
            </w:pPr>
            <w:r>
              <w:rPr>
                <w:rFonts w:hint="eastAsia" w:ascii="仿宋_GB2312" w:eastAsia="仿宋_GB2312" w:cs="Times New Roman"/>
                <w:sz w:val="18"/>
                <w:szCs w:val="18"/>
              </w:rPr>
              <w:t>项目</w:t>
            </w:r>
          </w:p>
        </w:tc>
        <w:tc>
          <w:tcPr>
            <w:tcW w:w="966" w:type="pct"/>
            <w:vAlign w:val="center"/>
          </w:tcPr>
          <w:p>
            <w:pPr>
              <w:pStyle w:val="72"/>
              <w:ind w:left="338" w:right="312"/>
              <w:jc w:val="center"/>
              <w:rPr>
                <w:rFonts w:ascii="仿宋_GB2312" w:eastAsia="仿宋_GB2312" w:cs="Times New Roman"/>
                <w:sz w:val="18"/>
                <w:szCs w:val="18"/>
              </w:rPr>
            </w:pPr>
            <w:r>
              <w:rPr>
                <w:rFonts w:hint="eastAsia" w:ascii="仿宋_GB2312" w:eastAsia="仿宋_GB2312" w:cs="Times New Roman"/>
                <w:sz w:val="18"/>
                <w:szCs w:val="18"/>
              </w:rPr>
              <w:t>单位</w:t>
            </w:r>
          </w:p>
        </w:tc>
        <w:tc>
          <w:tcPr>
            <w:tcW w:w="965" w:type="pct"/>
            <w:vAlign w:val="center"/>
          </w:tcPr>
          <w:p>
            <w:pPr>
              <w:pStyle w:val="72"/>
              <w:ind w:left="316" w:right="277"/>
              <w:jc w:val="center"/>
              <w:rPr>
                <w:rFonts w:ascii="仿宋_GB2312" w:eastAsia="仿宋_GB2312" w:cs="Times New Roman"/>
                <w:sz w:val="18"/>
                <w:szCs w:val="18"/>
              </w:rPr>
            </w:pPr>
            <w:r>
              <w:rPr>
                <w:rFonts w:hint="eastAsia" w:ascii="仿宋_GB2312" w:eastAsia="仿宋_GB2312" w:cs="Times New Roman"/>
                <w:sz w:val="18"/>
                <w:szCs w:val="18"/>
              </w:rPr>
              <w:t>玉米</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6"/>
              <w:jc w:val="center"/>
              <w:rPr>
                <w:rFonts w:ascii="仿宋_GB2312" w:eastAsia="仿宋_GB2312" w:cs="Times New Roman"/>
                <w:sz w:val="18"/>
                <w:szCs w:val="18"/>
              </w:rPr>
            </w:pPr>
            <w:r>
              <w:rPr>
                <w:rFonts w:hint="eastAsia" w:ascii="仿宋_GB2312" w:eastAsia="仿宋_GB2312" w:cs="Times New Roman"/>
                <w:sz w:val="18"/>
                <w:szCs w:val="18"/>
              </w:rPr>
              <w:t>一</w:t>
            </w:r>
          </w:p>
        </w:tc>
        <w:tc>
          <w:tcPr>
            <w:tcW w:w="3070" w:type="pct"/>
            <w:gridSpan w:val="2"/>
            <w:vAlign w:val="center"/>
          </w:tcPr>
          <w:p>
            <w:pPr>
              <w:pStyle w:val="72"/>
              <w:jc w:val="center"/>
              <w:rPr>
                <w:rFonts w:ascii="仿宋_GB2312" w:eastAsia="仿宋_GB2312"/>
                <w:sz w:val="18"/>
                <w:szCs w:val="18"/>
              </w:rPr>
            </w:pPr>
          </w:p>
        </w:tc>
        <w:tc>
          <w:tcPr>
            <w:tcW w:w="965" w:type="pct"/>
            <w:vAlign w:val="center"/>
          </w:tcPr>
          <w:p>
            <w:pPr>
              <w:pStyle w:val="72"/>
              <w:jc w:val="center"/>
              <w:rPr>
                <w:rFonts w:ascii="仿宋_GB2312" w:eastAsia="仿宋_GB2312"/>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1</w:t>
            </w:r>
          </w:p>
        </w:tc>
        <w:tc>
          <w:tcPr>
            <w:tcW w:w="2104" w:type="pct"/>
            <w:vAlign w:val="center"/>
          </w:tcPr>
          <w:p>
            <w:pPr>
              <w:pStyle w:val="72"/>
              <w:ind w:left="615" w:right="586"/>
              <w:jc w:val="center"/>
              <w:rPr>
                <w:rFonts w:ascii="仿宋_GB2312" w:eastAsia="仿宋_GB2312" w:cs="Times New Roman"/>
                <w:sz w:val="18"/>
                <w:szCs w:val="18"/>
              </w:rPr>
            </w:pPr>
            <w:r>
              <w:rPr>
                <w:rFonts w:hint="eastAsia" w:ascii="仿宋_GB2312" w:eastAsia="仿宋_GB2312" w:cs="Times New Roman"/>
                <w:sz w:val="18"/>
                <w:szCs w:val="18"/>
              </w:rPr>
              <w:t>栽植模式（窄行*宽行*窄行）</w:t>
            </w:r>
          </w:p>
        </w:tc>
        <w:tc>
          <w:tcPr>
            <w:tcW w:w="966" w:type="pct"/>
            <w:vAlign w:val="center"/>
          </w:tcPr>
          <w:p>
            <w:pPr>
              <w:pStyle w:val="72"/>
              <w:ind w:left="29"/>
              <w:jc w:val="center"/>
              <w:rPr>
                <w:rFonts w:ascii="仿宋_GB2312" w:eastAsia="仿宋_GB2312" w:cs="Times New Roman"/>
                <w:sz w:val="18"/>
                <w:szCs w:val="18"/>
              </w:rPr>
            </w:pPr>
            <w:r>
              <w:rPr>
                <w:rFonts w:hint="eastAsia" w:ascii="仿宋_GB2312" w:eastAsia="仿宋_GB2312" w:cs="Times New Roman"/>
                <w:sz w:val="18"/>
                <w:szCs w:val="18"/>
              </w:rPr>
              <w:t>m</w:t>
            </w:r>
          </w:p>
        </w:tc>
        <w:tc>
          <w:tcPr>
            <w:tcW w:w="965" w:type="pct"/>
            <w:vAlign w:val="center"/>
          </w:tcPr>
          <w:p>
            <w:pPr>
              <w:pStyle w:val="72"/>
              <w:ind w:left="316" w:right="280"/>
              <w:jc w:val="center"/>
              <w:rPr>
                <w:rFonts w:ascii="仿宋_GB2312" w:eastAsia="仿宋_GB2312" w:cs="Times New Roman"/>
                <w:sz w:val="18"/>
                <w:szCs w:val="18"/>
              </w:rPr>
            </w:pPr>
            <w:r>
              <w:rPr>
                <w:rFonts w:hint="eastAsia" w:ascii="仿宋_GB2312" w:eastAsia="仿宋_GB2312" w:cs="Times New Roman"/>
                <w:sz w:val="18"/>
                <w:szCs w:val="18"/>
              </w:rPr>
              <w:t>0.4*0.7*0.4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2</w:t>
            </w:r>
          </w:p>
        </w:tc>
        <w:tc>
          <w:tcPr>
            <w:tcW w:w="2104" w:type="pct"/>
            <w:vAlign w:val="center"/>
          </w:tcPr>
          <w:p>
            <w:pPr>
              <w:pStyle w:val="72"/>
              <w:ind w:left="613" w:right="586"/>
              <w:jc w:val="center"/>
              <w:rPr>
                <w:rFonts w:ascii="仿宋_GB2312" w:eastAsia="仿宋_GB2312" w:cs="Times New Roman"/>
                <w:sz w:val="18"/>
                <w:szCs w:val="18"/>
              </w:rPr>
            </w:pPr>
            <w:r>
              <w:rPr>
                <w:rFonts w:hint="eastAsia" w:ascii="仿宋_GB2312" w:eastAsia="仿宋_GB2312" w:cs="Times New Roman"/>
                <w:sz w:val="18"/>
                <w:szCs w:val="18"/>
              </w:rPr>
              <w:t>滴灌管带行距*滴头间距</w:t>
            </w:r>
          </w:p>
        </w:tc>
        <w:tc>
          <w:tcPr>
            <w:tcW w:w="966" w:type="pct"/>
            <w:vAlign w:val="center"/>
          </w:tcPr>
          <w:p>
            <w:pPr>
              <w:pStyle w:val="72"/>
              <w:ind w:left="29"/>
              <w:jc w:val="center"/>
              <w:rPr>
                <w:rFonts w:ascii="仿宋_GB2312" w:eastAsia="仿宋_GB2312" w:cs="Times New Roman"/>
                <w:sz w:val="18"/>
                <w:szCs w:val="18"/>
              </w:rPr>
            </w:pPr>
            <w:r>
              <w:rPr>
                <w:rFonts w:hint="eastAsia" w:ascii="仿宋_GB2312" w:eastAsia="仿宋_GB2312" w:cs="Times New Roman"/>
                <w:sz w:val="18"/>
                <w:szCs w:val="18"/>
              </w:rPr>
              <w:t>m</w:t>
            </w:r>
          </w:p>
        </w:tc>
        <w:tc>
          <w:tcPr>
            <w:tcW w:w="965" w:type="pct"/>
            <w:vAlign w:val="center"/>
          </w:tcPr>
          <w:p>
            <w:pPr>
              <w:pStyle w:val="72"/>
              <w:ind w:left="316" w:right="280"/>
              <w:jc w:val="center"/>
              <w:rPr>
                <w:rFonts w:ascii="仿宋_GB2312" w:eastAsia="仿宋_GB2312" w:cs="Times New Roman"/>
                <w:sz w:val="18"/>
                <w:szCs w:val="18"/>
              </w:rPr>
            </w:pPr>
            <w:r>
              <w:rPr>
                <w:rFonts w:hint="eastAsia" w:ascii="仿宋_GB2312" w:eastAsia="仿宋_GB2312" w:cs="Times New Roman"/>
                <w:sz w:val="18"/>
                <w:szCs w:val="18"/>
              </w:rPr>
              <w:t>1.1*0.3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3</w:t>
            </w:r>
          </w:p>
        </w:tc>
        <w:tc>
          <w:tcPr>
            <w:tcW w:w="2104" w:type="pct"/>
            <w:vAlign w:val="center"/>
          </w:tcPr>
          <w:p>
            <w:pPr>
              <w:pStyle w:val="72"/>
              <w:ind w:left="614" w:right="586"/>
              <w:jc w:val="center"/>
              <w:rPr>
                <w:rFonts w:ascii="仿宋_GB2312" w:eastAsia="仿宋_GB2312" w:cs="Times New Roman"/>
                <w:sz w:val="18"/>
                <w:szCs w:val="18"/>
              </w:rPr>
            </w:pPr>
            <w:r>
              <w:rPr>
                <w:rFonts w:hint="eastAsia" w:ascii="仿宋_GB2312" w:eastAsia="仿宋_GB2312" w:cs="Times New Roman"/>
                <w:sz w:val="18"/>
                <w:szCs w:val="18"/>
              </w:rPr>
              <w:t>日耗水量 Ia</w:t>
            </w:r>
          </w:p>
        </w:tc>
        <w:tc>
          <w:tcPr>
            <w:tcW w:w="966" w:type="pct"/>
            <w:vAlign w:val="center"/>
          </w:tcPr>
          <w:p>
            <w:pPr>
              <w:pStyle w:val="72"/>
              <w:ind w:left="339" w:right="312"/>
              <w:jc w:val="center"/>
              <w:rPr>
                <w:rFonts w:ascii="仿宋_GB2312" w:eastAsia="仿宋_GB2312" w:cs="Times New Roman"/>
                <w:sz w:val="18"/>
                <w:szCs w:val="18"/>
              </w:rPr>
            </w:pPr>
            <w:r>
              <w:rPr>
                <w:rFonts w:hint="eastAsia" w:ascii="仿宋_GB2312" w:eastAsia="仿宋_GB2312" w:cs="Times New Roman"/>
                <w:sz w:val="18"/>
                <w:szCs w:val="18"/>
              </w:rPr>
              <w:t>mm/d</w:t>
            </w:r>
          </w:p>
        </w:tc>
        <w:tc>
          <w:tcPr>
            <w:tcW w:w="965" w:type="pct"/>
            <w:vAlign w:val="center"/>
          </w:tcPr>
          <w:p>
            <w:pPr>
              <w:pStyle w:val="72"/>
              <w:ind w:left="38"/>
              <w:jc w:val="center"/>
              <w:rPr>
                <w:rFonts w:ascii="仿宋_GB2312" w:eastAsia="仿宋_GB2312" w:cs="Times New Roman"/>
                <w:sz w:val="18"/>
                <w:szCs w:val="18"/>
              </w:rPr>
            </w:pPr>
            <w:r>
              <w:rPr>
                <w:rFonts w:hint="eastAsia" w:ascii="仿宋_GB2312" w:eastAsia="仿宋_GB2312" w:cs="Times New Roman"/>
                <w:sz w:val="18"/>
                <w:szCs w:val="18"/>
              </w:rPr>
              <w:t>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4</w:t>
            </w:r>
          </w:p>
        </w:tc>
        <w:tc>
          <w:tcPr>
            <w:tcW w:w="2104" w:type="pct"/>
            <w:vAlign w:val="center"/>
          </w:tcPr>
          <w:p>
            <w:pPr>
              <w:pStyle w:val="72"/>
              <w:ind w:left="614" w:right="586"/>
              <w:jc w:val="center"/>
              <w:rPr>
                <w:rFonts w:ascii="仿宋_GB2312" w:eastAsia="仿宋_GB2312" w:cs="Times New Roman"/>
                <w:sz w:val="18"/>
                <w:szCs w:val="18"/>
              </w:rPr>
            </w:pPr>
            <w:r>
              <w:rPr>
                <w:rFonts w:hint="eastAsia" w:ascii="仿宋_GB2312" w:eastAsia="仿宋_GB2312" w:cs="Times New Roman"/>
                <w:sz w:val="18"/>
                <w:szCs w:val="18"/>
              </w:rPr>
              <w:t>土壤容重 r</w:t>
            </w:r>
          </w:p>
        </w:tc>
        <w:tc>
          <w:tcPr>
            <w:tcW w:w="966" w:type="pct"/>
            <w:vAlign w:val="center"/>
          </w:tcPr>
          <w:p>
            <w:pPr>
              <w:pStyle w:val="72"/>
              <w:ind w:left="339" w:right="312"/>
              <w:jc w:val="center"/>
              <w:rPr>
                <w:rFonts w:ascii="仿宋_GB2312" w:eastAsia="仿宋_GB2312" w:cs="Times New Roman"/>
                <w:sz w:val="9"/>
                <w:szCs w:val="9"/>
              </w:rPr>
            </w:pPr>
            <w:r>
              <w:rPr>
                <w:rFonts w:hint="eastAsia" w:ascii="仿宋_GB2312" w:eastAsia="仿宋_GB2312" w:cs="Times New Roman"/>
                <w:sz w:val="18"/>
                <w:szCs w:val="18"/>
              </w:rPr>
              <w:t>g/cm</w:t>
            </w:r>
            <w:r>
              <w:rPr>
                <w:rFonts w:hint="eastAsia" w:ascii="仿宋_GB2312" w:eastAsia="仿宋_GB2312" w:cs="Times New Roman"/>
                <w:position w:val="9"/>
                <w:sz w:val="9"/>
                <w:szCs w:val="9"/>
              </w:rPr>
              <w:t>3</w:t>
            </w:r>
          </w:p>
        </w:tc>
        <w:tc>
          <w:tcPr>
            <w:tcW w:w="965" w:type="pct"/>
            <w:vAlign w:val="center"/>
          </w:tcPr>
          <w:p>
            <w:pPr>
              <w:pStyle w:val="72"/>
              <w:ind w:left="316" w:right="276"/>
              <w:jc w:val="center"/>
              <w:rPr>
                <w:rFonts w:ascii="仿宋_GB2312" w:eastAsia="仿宋_GB2312" w:cs="Times New Roman"/>
                <w:sz w:val="18"/>
                <w:szCs w:val="18"/>
              </w:rPr>
            </w:pPr>
            <w:r>
              <w:rPr>
                <w:rFonts w:hint="eastAsia" w:ascii="仿宋_GB2312" w:eastAsia="仿宋_GB2312" w:cs="Times New Roman"/>
                <w:sz w:val="18"/>
                <w:szCs w:val="18"/>
              </w:rPr>
              <w:t>1.45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5</w:t>
            </w:r>
          </w:p>
        </w:tc>
        <w:tc>
          <w:tcPr>
            <w:tcW w:w="2104" w:type="pct"/>
            <w:vAlign w:val="center"/>
          </w:tcPr>
          <w:p>
            <w:pPr>
              <w:pStyle w:val="72"/>
              <w:ind w:left="614" w:right="586"/>
              <w:jc w:val="center"/>
              <w:rPr>
                <w:rFonts w:ascii="仿宋_GB2312" w:eastAsia="仿宋_GB2312" w:cs="Times New Roman"/>
                <w:sz w:val="18"/>
                <w:szCs w:val="18"/>
              </w:rPr>
            </w:pPr>
            <w:r>
              <w:rPr>
                <w:rFonts w:hint="eastAsia" w:ascii="仿宋_GB2312" w:eastAsia="仿宋_GB2312" w:cs="Times New Roman"/>
                <w:sz w:val="18"/>
                <w:szCs w:val="18"/>
              </w:rPr>
              <w:t>计划湿润土层深度 h</w:t>
            </w:r>
          </w:p>
        </w:tc>
        <w:tc>
          <w:tcPr>
            <w:tcW w:w="966" w:type="pct"/>
            <w:vAlign w:val="center"/>
          </w:tcPr>
          <w:p>
            <w:pPr>
              <w:pStyle w:val="72"/>
              <w:ind w:left="340" w:right="311"/>
              <w:jc w:val="center"/>
              <w:rPr>
                <w:rFonts w:ascii="仿宋_GB2312" w:eastAsia="仿宋_GB2312" w:cs="Times New Roman"/>
                <w:sz w:val="18"/>
                <w:szCs w:val="18"/>
              </w:rPr>
            </w:pPr>
            <w:r>
              <w:rPr>
                <w:rFonts w:hint="eastAsia" w:ascii="仿宋_GB2312" w:eastAsia="仿宋_GB2312" w:cs="Times New Roman"/>
                <w:sz w:val="18"/>
                <w:szCs w:val="18"/>
              </w:rPr>
              <w:t>cm</w:t>
            </w:r>
          </w:p>
        </w:tc>
        <w:tc>
          <w:tcPr>
            <w:tcW w:w="965" w:type="pct"/>
            <w:vAlign w:val="center"/>
          </w:tcPr>
          <w:p>
            <w:pPr>
              <w:pStyle w:val="72"/>
              <w:ind w:left="316" w:right="278"/>
              <w:jc w:val="center"/>
              <w:rPr>
                <w:rFonts w:ascii="仿宋_GB2312" w:eastAsia="仿宋_GB2312" w:cs="Times New Roman"/>
                <w:sz w:val="18"/>
                <w:szCs w:val="18"/>
              </w:rPr>
            </w:pPr>
            <w:r>
              <w:rPr>
                <w:rFonts w:hint="eastAsia" w:ascii="仿宋_GB2312" w:eastAsia="仿宋_GB2312" w:cs="Times New Roman"/>
                <w:sz w:val="18"/>
                <w:szCs w:val="18"/>
              </w:rPr>
              <w:t>60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6</w:t>
            </w:r>
          </w:p>
        </w:tc>
        <w:tc>
          <w:tcPr>
            <w:tcW w:w="2104" w:type="pct"/>
            <w:vAlign w:val="center"/>
          </w:tcPr>
          <w:p>
            <w:pPr>
              <w:pStyle w:val="72"/>
              <w:ind w:left="612" w:right="586"/>
              <w:jc w:val="center"/>
              <w:rPr>
                <w:rFonts w:ascii="仿宋_GB2312" w:eastAsia="仿宋_GB2312" w:cs="Times New Roman"/>
                <w:sz w:val="18"/>
                <w:szCs w:val="18"/>
              </w:rPr>
            </w:pPr>
            <w:r>
              <w:rPr>
                <w:rFonts w:hint="eastAsia" w:ascii="仿宋_GB2312" w:eastAsia="仿宋_GB2312" w:cs="Times New Roman"/>
                <w:sz w:val="18"/>
                <w:szCs w:val="18"/>
              </w:rPr>
              <w:t>土壤含水率（重量含水率）z</w:t>
            </w:r>
          </w:p>
        </w:tc>
        <w:tc>
          <w:tcPr>
            <w:tcW w:w="966" w:type="pct"/>
            <w:vAlign w:val="center"/>
          </w:tcPr>
          <w:p>
            <w:pPr>
              <w:pStyle w:val="72"/>
              <w:ind w:left="29"/>
              <w:jc w:val="center"/>
              <w:rPr>
                <w:rFonts w:ascii="仿宋_GB2312" w:eastAsia="仿宋_GB2312" w:cs="Times New Roman"/>
                <w:sz w:val="18"/>
                <w:szCs w:val="18"/>
              </w:rPr>
            </w:pPr>
            <w:r>
              <w:rPr>
                <w:rFonts w:hint="eastAsia" w:ascii="仿宋_GB2312" w:eastAsia="仿宋_GB2312" w:cs="Times New Roman"/>
                <w:sz w:val="18"/>
                <w:szCs w:val="18"/>
              </w:rPr>
              <w:t>%</w:t>
            </w:r>
          </w:p>
        </w:tc>
        <w:tc>
          <w:tcPr>
            <w:tcW w:w="965" w:type="pct"/>
            <w:vAlign w:val="center"/>
          </w:tcPr>
          <w:p>
            <w:pPr>
              <w:pStyle w:val="72"/>
              <w:ind w:left="316" w:right="278"/>
              <w:jc w:val="center"/>
              <w:rPr>
                <w:rFonts w:ascii="仿宋_GB2312" w:eastAsia="仿宋_GB2312" w:cs="Times New Roman"/>
                <w:sz w:val="18"/>
                <w:szCs w:val="18"/>
              </w:rPr>
            </w:pPr>
            <w:r>
              <w:rPr>
                <w:rFonts w:hint="eastAsia" w:ascii="仿宋_GB2312" w:eastAsia="仿宋_GB2312" w:cs="Times New Roman"/>
                <w:sz w:val="18"/>
                <w:szCs w:val="18"/>
              </w:rPr>
              <w:t>24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7</w:t>
            </w:r>
          </w:p>
        </w:tc>
        <w:tc>
          <w:tcPr>
            <w:tcW w:w="2104" w:type="pct"/>
            <w:vAlign w:val="center"/>
          </w:tcPr>
          <w:p>
            <w:pPr>
              <w:pStyle w:val="72"/>
              <w:ind w:left="613" w:right="586"/>
              <w:jc w:val="center"/>
              <w:rPr>
                <w:rFonts w:ascii="仿宋_GB2312" w:eastAsia="仿宋_GB2312" w:cs="Times New Roman"/>
                <w:sz w:val="18"/>
                <w:szCs w:val="18"/>
              </w:rPr>
            </w:pPr>
            <w:r>
              <w:rPr>
                <w:rFonts w:hint="eastAsia" w:ascii="仿宋_GB2312" w:eastAsia="仿宋_GB2312" w:cs="Times New Roman"/>
                <w:sz w:val="18"/>
                <w:szCs w:val="18"/>
              </w:rPr>
              <w:t>水利用系数η</w:t>
            </w:r>
          </w:p>
        </w:tc>
        <w:tc>
          <w:tcPr>
            <w:tcW w:w="966" w:type="pct"/>
            <w:vAlign w:val="center"/>
          </w:tcPr>
          <w:p>
            <w:pPr>
              <w:pStyle w:val="72"/>
              <w:jc w:val="center"/>
              <w:rPr>
                <w:rFonts w:ascii="仿宋_GB2312" w:eastAsia="仿宋_GB2312"/>
                <w:sz w:val="18"/>
                <w:szCs w:val="18"/>
              </w:rPr>
            </w:pPr>
          </w:p>
        </w:tc>
        <w:tc>
          <w:tcPr>
            <w:tcW w:w="965" w:type="pct"/>
            <w:vAlign w:val="center"/>
          </w:tcPr>
          <w:p>
            <w:pPr>
              <w:pStyle w:val="72"/>
              <w:ind w:left="316" w:right="280"/>
              <w:jc w:val="center"/>
              <w:rPr>
                <w:rFonts w:ascii="仿宋_GB2312" w:eastAsia="仿宋_GB2312" w:cs="Times New Roman"/>
                <w:sz w:val="18"/>
                <w:szCs w:val="18"/>
              </w:rPr>
            </w:pPr>
            <w:r>
              <w:rPr>
                <w:rFonts w:hint="eastAsia" w:ascii="仿宋_GB2312" w:eastAsia="仿宋_GB2312" w:cs="Times New Roman"/>
                <w:sz w:val="18"/>
                <w:szCs w:val="18"/>
              </w:rPr>
              <w:t>0.9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6"/>
              <w:jc w:val="center"/>
              <w:rPr>
                <w:rFonts w:ascii="仿宋_GB2312" w:eastAsia="仿宋_GB2312" w:cs="Times New Roman"/>
                <w:sz w:val="18"/>
                <w:szCs w:val="18"/>
              </w:rPr>
            </w:pPr>
            <w:r>
              <w:rPr>
                <w:rFonts w:hint="eastAsia" w:ascii="仿宋_GB2312" w:eastAsia="仿宋_GB2312" w:cs="Times New Roman"/>
                <w:sz w:val="18"/>
                <w:szCs w:val="18"/>
              </w:rPr>
              <w:t>二</w:t>
            </w:r>
          </w:p>
        </w:tc>
        <w:tc>
          <w:tcPr>
            <w:tcW w:w="3070" w:type="pct"/>
            <w:gridSpan w:val="2"/>
            <w:vAlign w:val="center"/>
          </w:tcPr>
          <w:p>
            <w:pPr>
              <w:pStyle w:val="72"/>
              <w:jc w:val="center"/>
              <w:rPr>
                <w:rFonts w:ascii="仿宋_GB2312" w:eastAsia="仿宋_GB2312"/>
                <w:sz w:val="18"/>
                <w:szCs w:val="18"/>
              </w:rPr>
            </w:pPr>
          </w:p>
        </w:tc>
        <w:tc>
          <w:tcPr>
            <w:tcW w:w="965" w:type="pct"/>
            <w:vAlign w:val="center"/>
          </w:tcPr>
          <w:p>
            <w:pPr>
              <w:pStyle w:val="72"/>
              <w:jc w:val="center"/>
              <w:rPr>
                <w:rFonts w:ascii="仿宋_GB2312" w:eastAsia="仿宋_GB2312"/>
                <w:sz w:val="18"/>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1</w:t>
            </w:r>
          </w:p>
        </w:tc>
        <w:tc>
          <w:tcPr>
            <w:tcW w:w="2104" w:type="pct"/>
            <w:vAlign w:val="center"/>
          </w:tcPr>
          <w:p>
            <w:pPr>
              <w:pStyle w:val="72"/>
              <w:ind w:left="614" w:right="586"/>
              <w:jc w:val="center"/>
              <w:rPr>
                <w:rFonts w:ascii="仿宋_GB2312" w:eastAsia="仿宋_GB2312" w:cs="Times New Roman"/>
                <w:sz w:val="18"/>
                <w:szCs w:val="18"/>
              </w:rPr>
            </w:pPr>
            <w:r>
              <w:rPr>
                <w:rFonts w:hint="eastAsia" w:ascii="仿宋_GB2312" w:eastAsia="仿宋_GB2312" w:cs="Times New Roman"/>
                <w:sz w:val="18"/>
                <w:szCs w:val="18"/>
              </w:rPr>
              <w:t>最大灌水周期T</w:t>
            </w:r>
            <w:r>
              <w:rPr>
                <w:rFonts w:hint="eastAsia" w:ascii="仿宋_GB2312" w:eastAsia="仿宋_GB2312" w:cs="Times New Roman"/>
                <w:position w:val="-1"/>
                <w:sz w:val="9"/>
                <w:szCs w:val="9"/>
              </w:rPr>
              <w:t xml:space="preserve">max </w:t>
            </w:r>
            <w:r>
              <w:rPr>
                <w:rFonts w:hint="eastAsia" w:ascii="仿宋_GB2312" w:eastAsia="仿宋_GB2312" w:cs="Times New Roman"/>
                <w:sz w:val="18"/>
                <w:szCs w:val="18"/>
              </w:rPr>
              <w:t>= m</w:t>
            </w:r>
            <w:r>
              <w:rPr>
                <w:rFonts w:hint="eastAsia" w:ascii="仿宋_GB2312" w:eastAsia="仿宋_GB2312" w:cs="Times New Roman"/>
                <w:position w:val="-1"/>
                <w:sz w:val="9"/>
                <w:szCs w:val="9"/>
              </w:rPr>
              <w:t>max</w:t>
            </w:r>
            <w:r>
              <w:rPr>
                <w:rFonts w:hint="eastAsia" w:ascii="仿宋_GB2312" w:eastAsia="仿宋_GB2312" w:cs="Times New Roman"/>
                <w:sz w:val="18"/>
                <w:szCs w:val="18"/>
              </w:rPr>
              <w:t>/Ia</w:t>
            </w:r>
          </w:p>
        </w:tc>
        <w:tc>
          <w:tcPr>
            <w:tcW w:w="966" w:type="pct"/>
            <w:vAlign w:val="center"/>
          </w:tcPr>
          <w:p>
            <w:pPr>
              <w:pStyle w:val="72"/>
              <w:ind w:left="29"/>
              <w:jc w:val="center"/>
              <w:rPr>
                <w:rFonts w:ascii="仿宋_GB2312" w:eastAsia="仿宋_GB2312" w:cs="Times New Roman"/>
                <w:sz w:val="18"/>
                <w:szCs w:val="18"/>
              </w:rPr>
            </w:pPr>
            <w:r>
              <w:rPr>
                <w:rFonts w:hint="eastAsia" w:ascii="仿宋_GB2312" w:eastAsia="仿宋_GB2312" w:cs="Times New Roman"/>
                <w:sz w:val="18"/>
                <w:szCs w:val="18"/>
              </w:rPr>
              <w:t>T</w:t>
            </w:r>
          </w:p>
        </w:tc>
        <w:tc>
          <w:tcPr>
            <w:tcW w:w="965" w:type="pct"/>
            <w:vAlign w:val="center"/>
          </w:tcPr>
          <w:p>
            <w:pPr>
              <w:pStyle w:val="72"/>
              <w:ind w:left="316" w:right="280"/>
              <w:jc w:val="center"/>
              <w:rPr>
                <w:rFonts w:ascii="仿宋_GB2312" w:eastAsia="仿宋_GB2312" w:cs="Times New Roman"/>
                <w:sz w:val="18"/>
                <w:szCs w:val="18"/>
              </w:rPr>
            </w:pPr>
            <w:r>
              <w:rPr>
                <w:rFonts w:hint="eastAsia" w:ascii="仿宋_GB2312" w:eastAsia="仿宋_GB2312" w:cs="Times New Roman"/>
                <w:sz w:val="18"/>
                <w:szCs w:val="18"/>
              </w:rPr>
              <w:t>6.5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2</w:t>
            </w:r>
          </w:p>
        </w:tc>
        <w:tc>
          <w:tcPr>
            <w:tcW w:w="2104" w:type="pct"/>
            <w:vAlign w:val="center"/>
          </w:tcPr>
          <w:p>
            <w:pPr>
              <w:pStyle w:val="72"/>
              <w:ind w:left="614" w:right="586"/>
              <w:jc w:val="center"/>
              <w:rPr>
                <w:rFonts w:ascii="仿宋_GB2312" w:eastAsia="仿宋_GB2312" w:cs="Times New Roman"/>
                <w:sz w:val="18"/>
                <w:szCs w:val="18"/>
              </w:rPr>
            </w:pPr>
            <w:r>
              <w:rPr>
                <w:rFonts w:hint="eastAsia" w:ascii="仿宋_GB2312" w:eastAsia="仿宋_GB2312" w:cs="Times New Roman"/>
                <w:sz w:val="18"/>
                <w:szCs w:val="18"/>
              </w:rPr>
              <w:t>设计灌水周期 T</w:t>
            </w:r>
          </w:p>
        </w:tc>
        <w:tc>
          <w:tcPr>
            <w:tcW w:w="966" w:type="pct"/>
            <w:vAlign w:val="center"/>
          </w:tcPr>
          <w:p>
            <w:pPr>
              <w:pStyle w:val="72"/>
              <w:ind w:left="29"/>
              <w:jc w:val="center"/>
              <w:rPr>
                <w:rFonts w:ascii="仿宋_GB2312" w:eastAsia="仿宋_GB2312" w:cs="Times New Roman"/>
                <w:sz w:val="18"/>
                <w:szCs w:val="18"/>
              </w:rPr>
            </w:pPr>
            <w:r>
              <w:rPr>
                <w:rFonts w:hint="eastAsia" w:ascii="仿宋_GB2312" w:eastAsia="仿宋_GB2312" w:cs="Times New Roman"/>
                <w:sz w:val="18"/>
                <w:szCs w:val="18"/>
              </w:rPr>
              <w:t>T</w:t>
            </w:r>
          </w:p>
        </w:tc>
        <w:tc>
          <w:tcPr>
            <w:tcW w:w="965" w:type="pct"/>
            <w:vAlign w:val="center"/>
          </w:tcPr>
          <w:p>
            <w:pPr>
              <w:pStyle w:val="72"/>
              <w:ind w:left="38"/>
              <w:jc w:val="center"/>
              <w:rPr>
                <w:rFonts w:ascii="仿宋_GB2312" w:eastAsia="仿宋_GB2312" w:cs="Times New Roman"/>
                <w:sz w:val="18"/>
                <w:szCs w:val="18"/>
              </w:rPr>
            </w:pPr>
            <w:r>
              <w:rPr>
                <w:rFonts w:hint="eastAsia" w:ascii="仿宋_GB2312" w:eastAsia="仿宋_GB2312" w:cs="Times New Roman"/>
                <w:sz w:val="18"/>
                <w:szCs w:val="18"/>
              </w:rPr>
              <w:t>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3</w:t>
            </w:r>
          </w:p>
        </w:tc>
        <w:tc>
          <w:tcPr>
            <w:tcW w:w="2104" w:type="pct"/>
            <w:vAlign w:val="center"/>
          </w:tcPr>
          <w:p>
            <w:pPr>
              <w:pStyle w:val="72"/>
              <w:ind w:left="614" w:right="586"/>
              <w:jc w:val="center"/>
              <w:rPr>
                <w:rFonts w:ascii="仿宋_GB2312" w:eastAsia="仿宋_GB2312" w:cs="Times New Roman"/>
                <w:sz w:val="18"/>
                <w:szCs w:val="18"/>
              </w:rPr>
            </w:pPr>
            <w:r>
              <w:rPr>
                <w:rFonts w:hint="eastAsia" w:ascii="仿宋_GB2312" w:eastAsia="仿宋_GB2312" w:cs="Times New Roman"/>
                <w:sz w:val="18"/>
                <w:szCs w:val="18"/>
              </w:rPr>
              <w:t>设计净灌水定额 m</w:t>
            </w:r>
            <w:r>
              <w:rPr>
                <w:rFonts w:hint="eastAsia" w:ascii="仿宋_GB2312" w:eastAsia="仿宋_GB2312" w:cs="Times New Roman"/>
                <w:position w:val="-1"/>
                <w:sz w:val="9"/>
                <w:szCs w:val="9"/>
              </w:rPr>
              <w:t>d</w:t>
            </w:r>
            <w:r>
              <w:rPr>
                <w:rFonts w:hint="eastAsia" w:ascii="仿宋_GB2312" w:eastAsia="仿宋_GB2312" w:cs="Times New Roman"/>
                <w:sz w:val="18"/>
                <w:szCs w:val="18"/>
              </w:rPr>
              <w:t>= Ia ×T</w:t>
            </w:r>
          </w:p>
        </w:tc>
        <w:tc>
          <w:tcPr>
            <w:tcW w:w="966" w:type="pct"/>
            <w:vAlign w:val="center"/>
          </w:tcPr>
          <w:p>
            <w:pPr>
              <w:pStyle w:val="72"/>
              <w:ind w:left="340" w:right="312"/>
              <w:jc w:val="center"/>
              <w:rPr>
                <w:rFonts w:ascii="仿宋_GB2312" w:eastAsia="仿宋_GB2312" w:cs="Times New Roman"/>
                <w:sz w:val="18"/>
                <w:szCs w:val="18"/>
              </w:rPr>
            </w:pPr>
            <w:r>
              <w:rPr>
                <w:rFonts w:hint="eastAsia" w:ascii="仿宋_GB2312" w:eastAsia="仿宋_GB2312" w:cs="Times New Roman"/>
                <w:sz w:val="18"/>
                <w:szCs w:val="18"/>
              </w:rPr>
              <w:t>m</w:t>
            </w:r>
            <w:r>
              <w:rPr>
                <w:rFonts w:hint="eastAsia" w:ascii="仿宋_GB2312" w:eastAsia="仿宋_GB2312" w:cs="Times New Roman"/>
                <w:position w:val="9"/>
                <w:sz w:val="9"/>
                <w:szCs w:val="9"/>
              </w:rPr>
              <w:t>3</w:t>
            </w:r>
            <w:r>
              <w:rPr>
                <w:rFonts w:hint="eastAsia" w:ascii="仿宋_GB2312" w:eastAsia="仿宋_GB2312" w:cs="Times New Roman"/>
                <w:sz w:val="18"/>
                <w:szCs w:val="18"/>
              </w:rPr>
              <w:t>/亩（mm）</w:t>
            </w:r>
          </w:p>
        </w:tc>
        <w:tc>
          <w:tcPr>
            <w:tcW w:w="965" w:type="pct"/>
            <w:vAlign w:val="center"/>
          </w:tcPr>
          <w:p>
            <w:pPr>
              <w:pStyle w:val="72"/>
              <w:ind w:left="316" w:right="277"/>
              <w:jc w:val="center"/>
              <w:rPr>
                <w:rFonts w:ascii="仿宋_GB2312" w:eastAsia="仿宋_GB2312" w:cs="Times New Roman"/>
                <w:sz w:val="18"/>
                <w:szCs w:val="18"/>
              </w:rPr>
            </w:pPr>
            <w:r>
              <w:rPr>
                <w:rFonts w:hint="eastAsia" w:ascii="仿宋_GB2312" w:eastAsia="仿宋_GB2312" w:cs="Times New Roman"/>
                <w:sz w:val="18"/>
                <w:szCs w:val="18"/>
              </w:rPr>
              <w:t>24（16）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4</w:t>
            </w:r>
          </w:p>
        </w:tc>
        <w:tc>
          <w:tcPr>
            <w:tcW w:w="2104" w:type="pct"/>
            <w:vAlign w:val="center"/>
          </w:tcPr>
          <w:p>
            <w:pPr>
              <w:pStyle w:val="72"/>
              <w:ind w:left="613" w:right="586"/>
              <w:jc w:val="center"/>
              <w:rPr>
                <w:rFonts w:ascii="仿宋_GB2312" w:eastAsia="仿宋_GB2312" w:cs="Times New Roman"/>
                <w:sz w:val="18"/>
                <w:szCs w:val="18"/>
              </w:rPr>
            </w:pPr>
            <w:r>
              <w:rPr>
                <w:rFonts w:hint="eastAsia" w:ascii="仿宋_GB2312" w:eastAsia="仿宋_GB2312" w:cs="Times New Roman"/>
                <w:sz w:val="18"/>
                <w:szCs w:val="18"/>
              </w:rPr>
              <w:t>设计毛灌水定额 m’=m</w:t>
            </w:r>
            <w:r>
              <w:rPr>
                <w:rFonts w:hint="eastAsia" w:ascii="仿宋_GB2312" w:eastAsia="仿宋_GB2312" w:cs="Times New Roman"/>
                <w:position w:val="-2"/>
                <w:sz w:val="9"/>
                <w:szCs w:val="9"/>
              </w:rPr>
              <w:t>d</w:t>
            </w:r>
            <w:r>
              <w:rPr>
                <w:rFonts w:hint="eastAsia" w:ascii="仿宋_GB2312" w:eastAsia="仿宋_GB2312" w:cs="Times New Roman"/>
                <w:sz w:val="18"/>
                <w:szCs w:val="18"/>
              </w:rPr>
              <w:t>/η</w:t>
            </w:r>
          </w:p>
        </w:tc>
        <w:tc>
          <w:tcPr>
            <w:tcW w:w="966" w:type="pct"/>
            <w:vAlign w:val="center"/>
          </w:tcPr>
          <w:p>
            <w:pPr>
              <w:pStyle w:val="72"/>
              <w:ind w:left="340" w:right="312"/>
              <w:jc w:val="center"/>
              <w:rPr>
                <w:rFonts w:ascii="仿宋_GB2312" w:eastAsia="仿宋_GB2312" w:cs="Times New Roman"/>
                <w:sz w:val="18"/>
                <w:szCs w:val="18"/>
              </w:rPr>
            </w:pPr>
            <w:r>
              <w:rPr>
                <w:rFonts w:hint="eastAsia" w:ascii="仿宋_GB2312" w:eastAsia="仿宋_GB2312" w:cs="Times New Roman"/>
                <w:sz w:val="18"/>
                <w:szCs w:val="18"/>
              </w:rPr>
              <w:t>m</w:t>
            </w:r>
            <w:r>
              <w:rPr>
                <w:rFonts w:hint="eastAsia" w:ascii="仿宋_GB2312" w:eastAsia="仿宋_GB2312" w:cs="Times New Roman"/>
                <w:position w:val="9"/>
                <w:sz w:val="9"/>
                <w:szCs w:val="9"/>
              </w:rPr>
              <w:t>3</w:t>
            </w:r>
            <w:r>
              <w:rPr>
                <w:rFonts w:hint="eastAsia" w:ascii="仿宋_GB2312" w:eastAsia="仿宋_GB2312" w:cs="Times New Roman"/>
                <w:sz w:val="18"/>
                <w:szCs w:val="18"/>
              </w:rPr>
              <w:t>/亩（mm）</w:t>
            </w:r>
          </w:p>
        </w:tc>
        <w:tc>
          <w:tcPr>
            <w:tcW w:w="965" w:type="pct"/>
            <w:vAlign w:val="center"/>
          </w:tcPr>
          <w:p>
            <w:pPr>
              <w:pStyle w:val="72"/>
              <w:ind w:left="316" w:right="277"/>
              <w:jc w:val="center"/>
              <w:rPr>
                <w:rFonts w:ascii="仿宋_GB2312" w:eastAsia="仿宋_GB2312" w:cs="Times New Roman"/>
                <w:sz w:val="18"/>
                <w:szCs w:val="18"/>
              </w:rPr>
            </w:pPr>
            <w:r>
              <w:rPr>
                <w:rFonts w:hint="eastAsia" w:ascii="仿宋_GB2312" w:eastAsia="仿宋_GB2312" w:cs="Times New Roman"/>
                <w:sz w:val="18"/>
                <w:szCs w:val="18"/>
              </w:rPr>
              <w:t>27（18）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6"/>
              <w:jc w:val="center"/>
              <w:rPr>
                <w:rFonts w:ascii="仿宋_GB2312" w:eastAsia="仿宋_GB2312" w:cs="Times New Roman"/>
                <w:sz w:val="18"/>
                <w:szCs w:val="18"/>
              </w:rPr>
            </w:pPr>
            <w:r>
              <w:rPr>
                <w:rFonts w:hint="eastAsia" w:ascii="仿宋_GB2312" w:eastAsia="仿宋_GB2312" w:cs="Times New Roman"/>
                <w:sz w:val="18"/>
                <w:szCs w:val="18"/>
              </w:rPr>
              <w:t>三</w:t>
            </w:r>
          </w:p>
        </w:tc>
        <w:tc>
          <w:tcPr>
            <w:tcW w:w="2104" w:type="pct"/>
            <w:vAlign w:val="center"/>
          </w:tcPr>
          <w:p>
            <w:pPr>
              <w:pStyle w:val="72"/>
              <w:ind w:left="614" w:right="586"/>
              <w:jc w:val="center"/>
              <w:rPr>
                <w:rFonts w:ascii="仿宋_GB2312" w:eastAsia="仿宋_GB2312" w:cs="Times New Roman"/>
                <w:sz w:val="9"/>
                <w:szCs w:val="9"/>
              </w:rPr>
            </w:pPr>
            <w:r>
              <w:rPr>
                <w:rFonts w:hint="eastAsia" w:ascii="仿宋_GB2312" w:eastAsia="仿宋_GB2312" w:cs="Times New Roman"/>
                <w:sz w:val="18"/>
                <w:szCs w:val="18"/>
              </w:rPr>
              <w:t>一次灌水时间t= m′S</w:t>
            </w:r>
            <w:r>
              <w:rPr>
                <w:rFonts w:hint="eastAsia" w:ascii="仿宋_GB2312" w:eastAsia="仿宋_GB2312" w:cs="Times New Roman"/>
                <w:position w:val="-1"/>
                <w:sz w:val="9"/>
                <w:szCs w:val="9"/>
              </w:rPr>
              <w:t>r</w:t>
            </w:r>
            <w:r>
              <w:rPr>
                <w:rFonts w:hint="eastAsia" w:ascii="仿宋_GB2312" w:eastAsia="仿宋_GB2312" w:cs="Times New Roman"/>
                <w:sz w:val="18"/>
                <w:szCs w:val="18"/>
              </w:rPr>
              <w:t>S</w:t>
            </w:r>
            <w:r>
              <w:rPr>
                <w:rFonts w:hint="eastAsia" w:ascii="仿宋_GB2312" w:eastAsia="仿宋_GB2312" w:cs="Times New Roman"/>
                <w:position w:val="-1"/>
                <w:sz w:val="9"/>
                <w:szCs w:val="9"/>
              </w:rPr>
              <w:t>t</w:t>
            </w:r>
            <w:r>
              <w:rPr>
                <w:rFonts w:hint="eastAsia" w:ascii="仿宋_GB2312" w:eastAsia="仿宋_GB2312" w:cs="Times New Roman"/>
                <w:sz w:val="18"/>
                <w:szCs w:val="18"/>
              </w:rPr>
              <w:t>/n q</w:t>
            </w:r>
            <w:r>
              <w:rPr>
                <w:rFonts w:hint="eastAsia" w:ascii="仿宋_GB2312" w:eastAsia="仿宋_GB2312" w:cs="Times New Roman"/>
                <w:position w:val="-1"/>
                <w:sz w:val="9"/>
                <w:szCs w:val="9"/>
              </w:rPr>
              <w:t>d</w:t>
            </w:r>
          </w:p>
        </w:tc>
        <w:tc>
          <w:tcPr>
            <w:tcW w:w="966" w:type="pct"/>
            <w:vAlign w:val="center"/>
          </w:tcPr>
          <w:p>
            <w:pPr>
              <w:pStyle w:val="72"/>
              <w:ind w:left="29"/>
              <w:jc w:val="center"/>
              <w:rPr>
                <w:rFonts w:ascii="仿宋_GB2312" w:eastAsia="仿宋_GB2312" w:cs="Times New Roman"/>
                <w:sz w:val="18"/>
                <w:szCs w:val="18"/>
              </w:rPr>
            </w:pPr>
            <w:r>
              <w:rPr>
                <w:rFonts w:hint="eastAsia" w:ascii="仿宋_GB2312" w:eastAsia="仿宋_GB2312" w:cs="Times New Roman"/>
                <w:sz w:val="18"/>
                <w:szCs w:val="18"/>
              </w:rPr>
              <w:t>h</w:t>
            </w:r>
          </w:p>
        </w:tc>
        <w:tc>
          <w:tcPr>
            <w:tcW w:w="965" w:type="pct"/>
            <w:vAlign w:val="center"/>
          </w:tcPr>
          <w:p>
            <w:pPr>
              <w:pStyle w:val="72"/>
              <w:ind w:left="38"/>
              <w:jc w:val="center"/>
              <w:rPr>
                <w:rFonts w:ascii="仿宋_GB2312" w:eastAsia="仿宋_GB2312" w:cs="Times New Roman"/>
                <w:sz w:val="18"/>
                <w:szCs w:val="18"/>
              </w:rPr>
            </w:pPr>
            <w:r>
              <w:rPr>
                <w:rFonts w:hint="eastAsia" w:ascii="仿宋_GB2312" w:eastAsia="仿宋_GB2312" w:cs="Times New Roman"/>
                <w:sz w:val="18"/>
                <w:szCs w:val="18"/>
              </w:rPr>
              <w:t>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1</w:t>
            </w:r>
          </w:p>
        </w:tc>
        <w:tc>
          <w:tcPr>
            <w:tcW w:w="2104" w:type="pct"/>
            <w:vAlign w:val="center"/>
          </w:tcPr>
          <w:p>
            <w:pPr>
              <w:pStyle w:val="72"/>
              <w:ind w:left="612" w:right="586"/>
              <w:jc w:val="center"/>
              <w:rPr>
                <w:rFonts w:ascii="仿宋_GB2312" w:eastAsia="仿宋_GB2312" w:cs="Times New Roman"/>
                <w:sz w:val="9"/>
                <w:szCs w:val="9"/>
              </w:rPr>
            </w:pPr>
            <w:r>
              <w:rPr>
                <w:rFonts w:hint="eastAsia" w:ascii="仿宋_GB2312" w:eastAsia="仿宋_GB2312" w:cs="Times New Roman"/>
                <w:sz w:val="18"/>
                <w:szCs w:val="18"/>
              </w:rPr>
              <w:t>滴灌带行距 S</w:t>
            </w:r>
            <w:r>
              <w:rPr>
                <w:rFonts w:hint="eastAsia" w:ascii="仿宋_GB2312" w:eastAsia="仿宋_GB2312" w:cs="Times New Roman"/>
                <w:position w:val="-1"/>
                <w:sz w:val="9"/>
                <w:szCs w:val="9"/>
              </w:rPr>
              <w:t>r</w:t>
            </w:r>
          </w:p>
        </w:tc>
        <w:tc>
          <w:tcPr>
            <w:tcW w:w="966" w:type="pct"/>
            <w:vAlign w:val="center"/>
          </w:tcPr>
          <w:p>
            <w:pPr>
              <w:pStyle w:val="72"/>
              <w:ind w:left="29"/>
              <w:jc w:val="center"/>
              <w:rPr>
                <w:rFonts w:ascii="仿宋_GB2312" w:eastAsia="仿宋_GB2312" w:cs="Times New Roman"/>
                <w:sz w:val="18"/>
                <w:szCs w:val="18"/>
              </w:rPr>
            </w:pPr>
            <w:r>
              <w:rPr>
                <w:rFonts w:hint="eastAsia" w:ascii="仿宋_GB2312" w:eastAsia="仿宋_GB2312" w:cs="Times New Roman"/>
                <w:sz w:val="18"/>
                <w:szCs w:val="18"/>
              </w:rPr>
              <w:t>m</w:t>
            </w:r>
          </w:p>
        </w:tc>
        <w:tc>
          <w:tcPr>
            <w:tcW w:w="965" w:type="pct"/>
            <w:vAlign w:val="center"/>
          </w:tcPr>
          <w:p>
            <w:pPr>
              <w:pStyle w:val="72"/>
              <w:ind w:left="316" w:right="280"/>
              <w:jc w:val="center"/>
              <w:rPr>
                <w:rFonts w:ascii="仿宋_GB2312" w:eastAsia="仿宋_GB2312" w:cs="Times New Roman"/>
                <w:sz w:val="18"/>
                <w:szCs w:val="18"/>
              </w:rPr>
            </w:pPr>
            <w:r>
              <w:rPr>
                <w:rFonts w:hint="eastAsia" w:ascii="仿宋_GB2312" w:eastAsia="仿宋_GB2312" w:cs="Times New Roman"/>
                <w:sz w:val="18"/>
                <w:szCs w:val="18"/>
              </w:rPr>
              <w:t>1.1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2</w:t>
            </w:r>
          </w:p>
        </w:tc>
        <w:tc>
          <w:tcPr>
            <w:tcW w:w="2104" w:type="pct"/>
            <w:vAlign w:val="center"/>
          </w:tcPr>
          <w:p>
            <w:pPr>
              <w:pStyle w:val="72"/>
              <w:ind w:left="614" w:right="586"/>
              <w:jc w:val="center"/>
              <w:rPr>
                <w:rFonts w:ascii="仿宋_GB2312" w:eastAsia="仿宋_GB2312" w:cs="Times New Roman"/>
                <w:sz w:val="9"/>
                <w:szCs w:val="9"/>
              </w:rPr>
            </w:pPr>
            <w:r>
              <w:rPr>
                <w:rFonts w:hint="eastAsia" w:ascii="仿宋_GB2312" w:eastAsia="仿宋_GB2312" w:cs="Times New Roman"/>
                <w:sz w:val="18"/>
                <w:szCs w:val="18"/>
              </w:rPr>
              <w:t>滴头间距S</w:t>
            </w:r>
            <w:r>
              <w:rPr>
                <w:rFonts w:hint="eastAsia" w:ascii="仿宋_GB2312" w:eastAsia="仿宋_GB2312" w:cs="Times New Roman"/>
                <w:position w:val="-2"/>
                <w:sz w:val="9"/>
                <w:szCs w:val="9"/>
              </w:rPr>
              <w:t>t</w:t>
            </w:r>
          </w:p>
        </w:tc>
        <w:tc>
          <w:tcPr>
            <w:tcW w:w="966" w:type="pct"/>
            <w:vAlign w:val="center"/>
          </w:tcPr>
          <w:p>
            <w:pPr>
              <w:pStyle w:val="72"/>
              <w:ind w:left="29"/>
              <w:jc w:val="center"/>
              <w:rPr>
                <w:rFonts w:ascii="仿宋_GB2312" w:eastAsia="仿宋_GB2312" w:cs="Times New Roman"/>
                <w:sz w:val="18"/>
                <w:szCs w:val="18"/>
              </w:rPr>
            </w:pPr>
            <w:r>
              <w:rPr>
                <w:rFonts w:hint="eastAsia" w:ascii="仿宋_GB2312" w:eastAsia="仿宋_GB2312" w:cs="Times New Roman"/>
                <w:sz w:val="18"/>
                <w:szCs w:val="18"/>
              </w:rPr>
              <w:t>m</w:t>
            </w:r>
          </w:p>
        </w:tc>
        <w:tc>
          <w:tcPr>
            <w:tcW w:w="965" w:type="pct"/>
            <w:vAlign w:val="center"/>
          </w:tcPr>
          <w:p>
            <w:pPr>
              <w:pStyle w:val="72"/>
              <w:ind w:left="316" w:right="280"/>
              <w:jc w:val="center"/>
              <w:rPr>
                <w:rFonts w:ascii="仿宋_GB2312" w:eastAsia="仿宋_GB2312" w:cs="Times New Roman"/>
                <w:sz w:val="18"/>
                <w:szCs w:val="18"/>
              </w:rPr>
            </w:pPr>
            <w:r>
              <w:rPr>
                <w:rFonts w:hint="eastAsia" w:ascii="仿宋_GB2312" w:eastAsia="仿宋_GB2312" w:cs="Times New Roman"/>
                <w:sz w:val="18"/>
                <w:szCs w:val="18"/>
              </w:rPr>
              <w:t>0.3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3</w:t>
            </w:r>
          </w:p>
        </w:tc>
        <w:tc>
          <w:tcPr>
            <w:tcW w:w="2104" w:type="pct"/>
            <w:vAlign w:val="center"/>
          </w:tcPr>
          <w:p>
            <w:pPr>
              <w:pStyle w:val="72"/>
              <w:ind w:left="612" w:right="586"/>
              <w:jc w:val="center"/>
              <w:rPr>
                <w:rFonts w:ascii="仿宋_GB2312" w:eastAsia="仿宋_GB2312" w:cs="Times New Roman"/>
                <w:sz w:val="9"/>
                <w:szCs w:val="9"/>
              </w:rPr>
            </w:pPr>
            <w:r>
              <w:rPr>
                <w:rFonts w:hint="eastAsia" w:ascii="仿宋_GB2312" w:eastAsia="仿宋_GB2312" w:cs="Times New Roman"/>
                <w:sz w:val="18"/>
                <w:szCs w:val="18"/>
              </w:rPr>
              <w:t>灌水器流量 q</w:t>
            </w:r>
            <w:r>
              <w:rPr>
                <w:rFonts w:hint="eastAsia" w:ascii="仿宋_GB2312" w:eastAsia="仿宋_GB2312" w:cs="Times New Roman"/>
                <w:position w:val="-1"/>
                <w:sz w:val="9"/>
                <w:szCs w:val="9"/>
              </w:rPr>
              <w:t>d</w:t>
            </w:r>
          </w:p>
        </w:tc>
        <w:tc>
          <w:tcPr>
            <w:tcW w:w="966" w:type="pct"/>
            <w:vAlign w:val="center"/>
          </w:tcPr>
          <w:p>
            <w:pPr>
              <w:pStyle w:val="72"/>
              <w:ind w:left="339" w:right="312"/>
              <w:jc w:val="center"/>
              <w:rPr>
                <w:rFonts w:ascii="仿宋_GB2312" w:eastAsia="仿宋_GB2312" w:cs="Times New Roman"/>
                <w:sz w:val="18"/>
                <w:szCs w:val="18"/>
              </w:rPr>
            </w:pPr>
            <w:r>
              <w:rPr>
                <w:rFonts w:hint="eastAsia" w:ascii="仿宋_GB2312" w:eastAsia="仿宋_GB2312" w:cs="Times New Roman"/>
                <w:sz w:val="18"/>
                <w:szCs w:val="18"/>
              </w:rPr>
              <w:t>L/h</w:t>
            </w:r>
          </w:p>
        </w:tc>
        <w:tc>
          <w:tcPr>
            <w:tcW w:w="965" w:type="pct"/>
            <w:vAlign w:val="center"/>
          </w:tcPr>
          <w:p>
            <w:pPr>
              <w:pStyle w:val="72"/>
              <w:ind w:left="316" w:right="280"/>
              <w:jc w:val="center"/>
              <w:rPr>
                <w:rFonts w:ascii="仿宋_GB2312" w:eastAsia="仿宋_GB2312" w:cs="Times New Roman"/>
                <w:sz w:val="18"/>
                <w:szCs w:val="18"/>
              </w:rPr>
            </w:pPr>
            <w:r>
              <w:rPr>
                <w:rFonts w:hint="eastAsia" w:ascii="仿宋_GB2312" w:eastAsia="仿宋_GB2312" w:cs="Times New Roman"/>
                <w:sz w:val="18"/>
                <w:szCs w:val="18"/>
              </w:rPr>
              <w:t>1.1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7"/>
              <w:jc w:val="center"/>
              <w:rPr>
                <w:rFonts w:ascii="仿宋_GB2312" w:eastAsia="仿宋_GB2312" w:cs="Times New Roman"/>
                <w:sz w:val="18"/>
                <w:szCs w:val="18"/>
              </w:rPr>
            </w:pPr>
            <w:r>
              <w:rPr>
                <w:rFonts w:hint="eastAsia" w:ascii="仿宋_GB2312" w:eastAsia="仿宋_GB2312" w:cs="Times New Roman"/>
                <w:sz w:val="18"/>
                <w:szCs w:val="18"/>
              </w:rPr>
              <w:t>4</w:t>
            </w:r>
          </w:p>
        </w:tc>
        <w:tc>
          <w:tcPr>
            <w:tcW w:w="2104" w:type="pct"/>
            <w:vAlign w:val="center"/>
          </w:tcPr>
          <w:p>
            <w:pPr>
              <w:pStyle w:val="72"/>
              <w:ind w:left="613" w:right="586"/>
              <w:jc w:val="center"/>
              <w:rPr>
                <w:rFonts w:ascii="仿宋_GB2312" w:eastAsia="仿宋_GB2312" w:cs="Times New Roman"/>
                <w:sz w:val="18"/>
                <w:szCs w:val="18"/>
              </w:rPr>
            </w:pPr>
            <w:r>
              <w:rPr>
                <w:rFonts w:hint="eastAsia" w:ascii="仿宋_GB2312" w:eastAsia="仿宋_GB2312" w:cs="Times New Roman"/>
                <w:sz w:val="18"/>
                <w:szCs w:val="18"/>
              </w:rPr>
              <w:t>一次灌水时间设计取值</w:t>
            </w:r>
          </w:p>
        </w:tc>
        <w:tc>
          <w:tcPr>
            <w:tcW w:w="966" w:type="pct"/>
            <w:vAlign w:val="center"/>
          </w:tcPr>
          <w:p>
            <w:pPr>
              <w:pStyle w:val="72"/>
              <w:ind w:left="29"/>
              <w:jc w:val="center"/>
              <w:rPr>
                <w:rFonts w:ascii="仿宋_GB2312" w:eastAsia="仿宋_GB2312" w:cs="Times New Roman"/>
                <w:sz w:val="18"/>
                <w:szCs w:val="18"/>
              </w:rPr>
            </w:pPr>
            <w:r>
              <w:rPr>
                <w:rFonts w:hint="eastAsia" w:ascii="仿宋_GB2312" w:eastAsia="仿宋_GB2312" w:cs="Times New Roman"/>
                <w:sz w:val="18"/>
                <w:szCs w:val="18"/>
              </w:rPr>
              <w:t>h</w:t>
            </w:r>
          </w:p>
        </w:tc>
        <w:tc>
          <w:tcPr>
            <w:tcW w:w="965" w:type="pct"/>
            <w:vAlign w:val="center"/>
          </w:tcPr>
          <w:p>
            <w:pPr>
              <w:pStyle w:val="72"/>
              <w:ind w:left="38"/>
              <w:jc w:val="center"/>
              <w:rPr>
                <w:rFonts w:ascii="仿宋_GB2312" w:eastAsia="仿宋_GB2312" w:cs="Times New Roman"/>
                <w:sz w:val="18"/>
                <w:szCs w:val="18"/>
              </w:rPr>
            </w:pPr>
            <w:r>
              <w:rPr>
                <w:rFonts w:hint="eastAsia" w:ascii="仿宋_GB2312" w:eastAsia="仿宋_GB2312" w:cs="Times New Roman"/>
                <w:sz w:val="18"/>
                <w:szCs w:val="18"/>
              </w:rPr>
              <w:t>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12" w:hRule="atLeast"/>
        </w:trPr>
        <w:tc>
          <w:tcPr>
            <w:tcW w:w="965" w:type="pct"/>
            <w:vAlign w:val="center"/>
          </w:tcPr>
          <w:p>
            <w:pPr>
              <w:pStyle w:val="72"/>
              <w:ind w:left="16"/>
              <w:jc w:val="center"/>
              <w:rPr>
                <w:rFonts w:ascii="仿宋_GB2312" w:eastAsia="仿宋_GB2312" w:cs="Times New Roman"/>
                <w:sz w:val="18"/>
                <w:szCs w:val="18"/>
              </w:rPr>
            </w:pPr>
            <w:r>
              <w:rPr>
                <w:rFonts w:hint="eastAsia" w:ascii="仿宋_GB2312" w:eastAsia="仿宋_GB2312" w:cs="Times New Roman"/>
                <w:sz w:val="18"/>
                <w:szCs w:val="18"/>
              </w:rPr>
              <w:t>四</w:t>
            </w:r>
          </w:p>
        </w:tc>
        <w:tc>
          <w:tcPr>
            <w:tcW w:w="2104" w:type="pct"/>
            <w:vAlign w:val="center"/>
          </w:tcPr>
          <w:p>
            <w:pPr>
              <w:pStyle w:val="72"/>
              <w:ind w:left="614" w:right="586"/>
              <w:jc w:val="center"/>
              <w:rPr>
                <w:rFonts w:ascii="仿宋_GB2312" w:eastAsia="仿宋_GB2312" w:cs="Times New Roman"/>
                <w:sz w:val="18"/>
                <w:szCs w:val="18"/>
              </w:rPr>
            </w:pPr>
            <w:r>
              <w:rPr>
                <w:rFonts w:hint="eastAsia" w:ascii="仿宋_GB2312" w:eastAsia="仿宋_GB2312" w:cs="Times New Roman"/>
                <w:sz w:val="18"/>
                <w:szCs w:val="18"/>
              </w:rPr>
              <w:t>最大轮灌组数 N≤C×T/t</w:t>
            </w:r>
          </w:p>
        </w:tc>
        <w:tc>
          <w:tcPr>
            <w:tcW w:w="966" w:type="pct"/>
            <w:vAlign w:val="center"/>
          </w:tcPr>
          <w:p>
            <w:pPr>
              <w:pStyle w:val="72"/>
              <w:ind w:left="28"/>
              <w:jc w:val="center"/>
              <w:rPr>
                <w:rFonts w:ascii="仿宋_GB2312" w:eastAsia="仿宋_GB2312" w:cs="Times New Roman"/>
                <w:sz w:val="18"/>
                <w:szCs w:val="18"/>
              </w:rPr>
            </w:pPr>
            <w:r>
              <w:rPr>
                <w:rFonts w:hint="eastAsia" w:ascii="仿宋_GB2312" w:eastAsia="仿宋_GB2312" w:cs="Times New Roman"/>
                <w:sz w:val="18"/>
                <w:szCs w:val="18"/>
              </w:rPr>
              <w:t>组</w:t>
            </w:r>
          </w:p>
        </w:tc>
        <w:tc>
          <w:tcPr>
            <w:tcW w:w="965" w:type="pct"/>
            <w:vAlign w:val="center"/>
          </w:tcPr>
          <w:p>
            <w:pPr>
              <w:pStyle w:val="72"/>
              <w:ind w:left="316" w:right="278"/>
              <w:jc w:val="center"/>
              <w:rPr>
                <w:rFonts w:ascii="仿宋_GB2312" w:eastAsia="仿宋_GB2312" w:cs="Times New Roman"/>
                <w:sz w:val="18"/>
                <w:szCs w:val="18"/>
              </w:rPr>
            </w:pPr>
            <w:r>
              <w:rPr>
                <w:rFonts w:hint="eastAsia" w:ascii="仿宋_GB2312" w:eastAsia="仿宋_GB2312" w:cs="Times New Roman"/>
                <w:sz w:val="18"/>
                <w:szCs w:val="18"/>
              </w:rPr>
              <w:t>15</w:t>
            </w:r>
          </w:p>
        </w:tc>
      </w:tr>
    </w:tbl>
    <w:p>
      <w:pPr>
        <w:pStyle w:val="4"/>
      </w:pPr>
      <w:bookmarkStart w:id="93" w:name="_Toc114243478"/>
      <w:r>
        <w:rPr>
          <w:rFonts w:hint="eastAsia"/>
        </w:rPr>
        <w:t>田间管网布置</w:t>
      </w:r>
      <w:bookmarkEnd w:id="93"/>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滴管带（管）布置：滴灌带基本平行等高线、垂直于支管双侧布置，一管一行，选用Φ16 内镶贴片式滴灌带，灌水器流量 q=1.1L/h，工作压力≤0.1MPa，壁厚 0.2mm。</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支管布置：支管垂直毛管、分干管布置，并沿支管两侧双向丰字形布置，支管间距为 140m（一对毛管的长度），支管在地面敷设，管材采用 PE 盘管，管径为Φ90，壁厚6.7mm，内径 76.6mm，压力等级为 0.4MPa。</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分干管布置：分干管垂直支管、平行于毛管布设，分干管沿支管双向丰字形布置，地埋敷设，管材采用 PVC-U，管径为Φ125～Φ110，压力等级 0.63mpa。</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干管布置：干管主要从首部或者自压管道的阀井上衔接，主要采用“T”形、“L”形式布置。干管垂直分干管，干管、分干管交接处布设 1 座闸阀井，干管地埋敷设，管材采用 PVC-U 管，管径为Φ250～Φ315，压力等级 0.63mpa～1.6mpa。</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流程</w:t>
      </w:r>
      <w:r>
        <w:rPr>
          <w:rFonts w:hint="eastAsia" w:ascii="仿宋_GB2312" w:eastAsia="仿宋_GB2312" w:hAnsiTheme="minorEastAsia"/>
          <w:sz w:val="32"/>
          <w:szCs w:val="32"/>
        </w:rPr>
        <w:t>图：水源→首部（过滤站）→干管（地埋管）→分干管（地埋管）→支管（地面管）→滴灌带（地面管）→滴头。</w:t>
      </w:r>
    </w:p>
    <w:p>
      <w:pPr>
        <w:pStyle w:val="4"/>
      </w:pPr>
      <w:bookmarkStart w:id="94" w:name="_Toc114243479"/>
      <w:r>
        <w:rPr>
          <w:rFonts w:hint="eastAsia"/>
        </w:rPr>
        <w:t>附属建（构）筑物设计</w:t>
      </w:r>
      <w:bookmarkEnd w:id="94"/>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w:t>
      </w:r>
      <w:r>
        <w:rPr>
          <w:rFonts w:hint="eastAsia" w:ascii="仿宋_GB2312" w:eastAsia="仿宋_GB2312" w:hAnsiTheme="minorEastAsia"/>
          <w:sz w:val="32"/>
          <w:szCs w:val="32"/>
        </w:rPr>
        <w:t>1）电磁阀、水表井</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在干管与分干管处均设置电磁阀、水表井，井内安装电磁阀自带水表设备等。</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（2）排水井</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在分干管末端或者低洼处设排水井，排水管上均设排水球阀。排水井采用预制砼式简易阀井(上口井径 DN700，下口井径 DN1.5m，深 H=2m，含防盗井盖)。</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（3）排气井</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在干管管道凸出的地方设排气井。排气井采用预制砼式简易阀井(上口井径DN700，下口井径 DN1.5m，深 H=2m，含防盗井盖)。</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（4）镇墩</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田间干管和分干管拐弯处、干管与分干管交叉处必须制作镇墩,镇墩为 C20 现浇素砼,干管拐弯处镇墩尺寸：管径小于等于φ315,长*宽*高=0.6m*0.5m*0.5m;管径大于φ 315, 长* 宽* 高=0.8m*0.8m*0.8m。分干管拐弯处镇墩尺寸： 长* 宽* 高=0.5m*0.5m*0.5m。干管与分干管交叉处镇墩尺寸：长*宽*高=0.8m*0.8m*0.5m。</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（5）穿路建筑物</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本工程田间管道穿沥青路建筑物主要以顶管为主，根据输水管道的管径，顶管管径不小于输水管径+200mm，管材钢管，压力等级和原管道一致。穿水泥路、砂砾石路，管道采用开挖套管，套管管径不小于输水管道管径+200mm。</w:t>
      </w:r>
    </w:p>
    <w:p>
      <w:pPr>
        <w:pStyle w:val="4"/>
      </w:pPr>
      <w:bookmarkStart w:id="95" w:name="_Toc114243480"/>
      <w:r>
        <w:rPr>
          <w:rFonts w:hint="eastAsia"/>
        </w:rPr>
        <w:t>泵站厂房土建设计</w:t>
      </w:r>
      <w:bookmarkEnd w:id="95"/>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根据场地与各蓄水池水位关系，设计加压泵站一座，过滤器厂房两座。厂房过滤器室配套砂石+叠片过滤器、施肥设施、阀件等。副厂房配套电力设备。土建设计根据常规设备的放置要求设计厂房，满足使用功能。</w:t>
      </w:r>
    </w:p>
    <w:p>
      <w:pPr>
        <w:pStyle w:val="9"/>
        <w:spacing w:after="0" w:line="360" w:lineRule="auto"/>
        <w:ind w:right="49" w:firstLine="482"/>
        <w:rPr>
          <w:rFonts w:hint="eastAsia" w:ascii="仿宋_GB2312" w:eastAsia="仿宋_GB2312" w:hAnsiTheme="minorEastAsia"/>
          <w:sz w:val="32"/>
          <w:szCs w:val="32"/>
        </w:rPr>
      </w:pPr>
      <w:bookmarkStart w:id="96" w:name="_Toc114243481"/>
      <w:r>
        <w:rPr>
          <w:rFonts w:hint="eastAsia" w:ascii="仿宋_GB2312" w:eastAsia="仿宋_GB2312" w:hAnsiTheme="minorEastAsia"/>
          <w:sz w:val="32"/>
          <w:szCs w:val="32"/>
        </w:rPr>
        <w:t>工程等级</w:t>
      </w:r>
      <w:bookmarkEnd w:id="96"/>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根据《泵站设计规范》（GB/T50265-97）规定，厂房按Ⅲ级建筑物设计。抗震标准：抗震设防烈度根据《中国地震烈度区划图》划分，泵站土建结构、构造按Ⅷ度设防要求考虑。</w:t>
      </w:r>
    </w:p>
    <w:p>
      <w:pPr>
        <w:pStyle w:val="4"/>
      </w:pPr>
      <w:bookmarkStart w:id="97" w:name="_Toc114243482"/>
      <w:r>
        <w:rPr>
          <w:rFonts w:hint="eastAsia"/>
        </w:rPr>
        <w:t>首部加压泵站厂房建筑设计</w:t>
      </w:r>
      <w:bookmarkEnd w:id="97"/>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 xml:space="preserve">首部加压泵站为普通工业厂房，内设过滤器厂房及副厂房，均为使用常规设备的单层厂房。厂房建筑设计主要体现服务于功能性，在建筑设计上重点突出工业厂房的特点， </w:t>
      </w:r>
    </w:p>
    <w:p>
      <w:pPr>
        <w:pStyle w:val="9"/>
        <w:spacing w:after="0" w:line="360" w:lineRule="auto"/>
        <w:ind w:right="49" w:firstLine="482"/>
        <w:rPr>
          <w:rFonts w:ascii="仿宋_GB2312" w:eastAsia="仿宋_GB2312" w:hAnsiTheme="minorEastAsia"/>
          <w:sz w:val="28"/>
          <w:szCs w:val="28"/>
        </w:rPr>
      </w:pPr>
      <w:r>
        <w:rPr>
          <w:rFonts w:hint="eastAsia" w:ascii="仿宋_GB2312" w:eastAsia="仿宋_GB2312" w:hAnsiTheme="minorEastAsia"/>
          <w:sz w:val="32"/>
          <w:szCs w:val="32"/>
        </w:rPr>
        <w:t>沙土坡村首部加压泵站厂房建筑设计建筑面积 545.80 ㎡，为普通工业厂房，内设过滤器厂房及副厂房，均为使用常规设备的单层厂房。自压过滤站厂房建筑设计，建筑面积均为 328.56 ㎡，自压过滤站为普通工业厂房，均为使用常规设备的单层厂房</w:t>
      </w:r>
      <w:r>
        <w:rPr>
          <w:rFonts w:hint="eastAsia" w:ascii="仿宋_GB2312" w:eastAsia="仿宋_GB2312" w:hAnsiTheme="minorEastAsia"/>
          <w:sz w:val="28"/>
          <w:szCs w:val="28"/>
        </w:rPr>
        <w:t>。</w:t>
      </w:r>
    </w:p>
    <w:p>
      <w:pPr>
        <w:pStyle w:val="4"/>
      </w:pPr>
      <w:bookmarkStart w:id="98" w:name="_Toc114243483"/>
      <w:r>
        <w:rPr>
          <w:rFonts w:hint="eastAsia"/>
        </w:rPr>
        <w:t>水力机械设计</w:t>
      </w:r>
      <w:bookmarkEnd w:id="98"/>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本工程主要为预旺灌区田间部分，本次田间工程基于在建工程基础上布置田间管网，水源通过在建的 2＃蓄水池，在该蓄水池东南侧预留的分水井分水，共两个出水口，一个为蓄水池首部加压出水口（管径 DN800），一个为蓄水池自压出水口（管径 DN600）。包括沙土坡村首部加压泵站、沙土坡村首部自压过滤站、北关村首部自压过滤站。管线工程涉及沙土坡、北关片区自压管线。</w:t>
      </w:r>
    </w:p>
    <w:p>
      <w:pPr>
        <w:pStyle w:val="4"/>
      </w:pPr>
      <w:bookmarkStart w:id="99" w:name="_Toc114243484"/>
      <w:r>
        <w:rPr>
          <w:rFonts w:hint="eastAsia"/>
        </w:rPr>
        <w:t>电气设计</w:t>
      </w:r>
      <w:bookmarkEnd w:id="99"/>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①沙土坡村首部加压泵站用电负荷</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泵站总装机 5 台，均为 380V 低压变频电动机，分别为：YSP315L1-4、160kW 电动机 1 台，YSP280M-4、90KW 电动机 1 台，YSP225S-2、37KW 电动机 1 台，YSP225M-2、 45KW 电动机 1 台，YSP280S-4、75KW 电动机 1 台。设计工况下机组全部运行；泵站每台机组出水侧加装注肥系统 1 套，每套注肥系统用电负荷 6.5kW；经计算泵站总运行容量 440kW；选用 1 台 800kVA 变压器供电；冬季泵站主要用电负荷为厂房采暖、泵站检修；其中采暖选用电暖气片，总用电负荷为 1.5kWx12；检修用电按10kW 考虑；泵站冬季选用一台容量 50kVA 变压器供电。</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②沙土坡村首部自压过滤站用电负荷</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自压过滤站共配置过滤、注肥系统 4 套，每套系统用电负荷为 6.5kW，共计26kW,过滤站内检修、照明、电动阀等用电按 10kW 考虑，选用一台容量 50kVA 变压器供电。</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③北关村首部自压过滤站用电负荷</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自压过滤站共配置过滤、注肥系统 4 套，每套系统用电负荷为 6.5kW，共计26kW,过滤站内检修、照明、电动阀等用电按 10kW 考虑，选用一台容量 50kVA 变压器供电。</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根据本工程灌溉面积及用水等级，加压泵站和自压过滤站用电负荷均按三级负荷考虑。</w:t>
      </w:r>
    </w:p>
    <w:p>
      <w:pPr>
        <w:pStyle w:val="4"/>
      </w:pPr>
      <w:bookmarkStart w:id="100" w:name="_Toc114243485"/>
      <w:r>
        <w:rPr>
          <w:rFonts w:hint="eastAsia"/>
        </w:rPr>
        <w:t>金属结构</w:t>
      </w:r>
      <w:bookmarkEnd w:id="100"/>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加压泵站及自压过滤站前设均设 DN1500mm 汇流管，壁厚选用δ16mm，其余进出水支管壁厚选用δ8mm，所有钢管材料均为 Q235B。水泵、阀门、伸缩节与钢管连接均为法兰连接，法兰材料选用 Q235B。</w:t>
      </w:r>
    </w:p>
    <w:p>
      <w:pPr>
        <w:pStyle w:val="9"/>
        <w:spacing w:after="0" w:line="360" w:lineRule="auto"/>
        <w:ind w:right="49" w:firstLine="482"/>
        <w:rPr>
          <w:rFonts w:ascii="仿宋_GB2312" w:eastAsia="仿宋_GB2312"/>
          <w:b/>
        </w:rPr>
      </w:pPr>
      <w:r>
        <w:rPr>
          <w:rFonts w:hint="eastAsia" w:ascii="仿宋_GB2312" w:eastAsia="仿宋_GB2312" w:hAnsiTheme="minorEastAsia"/>
          <w:sz w:val="32"/>
          <w:szCs w:val="32"/>
        </w:rPr>
        <w:t>表5.5.3-1</w:t>
      </w:r>
      <w:r>
        <w:rPr>
          <w:rFonts w:hint="eastAsia" w:ascii="仿宋_GB2312" w:eastAsia="仿宋_GB2312" w:hAnsiTheme="minorEastAsia"/>
          <w:sz w:val="32"/>
          <w:szCs w:val="32"/>
        </w:rPr>
        <w:tab/>
      </w:r>
      <w:r>
        <w:rPr>
          <w:rFonts w:hint="eastAsia" w:ascii="仿宋_GB2312" w:eastAsia="仿宋_GB2312"/>
          <w:b/>
        </w:rPr>
        <w:t xml:space="preserve">      </w:t>
      </w:r>
      <w:r>
        <w:rPr>
          <w:rFonts w:hint="eastAsia" w:ascii="仿宋_GB2312" w:hAnsi="黑体" w:eastAsia="仿宋_GB2312"/>
          <w:b/>
          <w:sz w:val="24"/>
          <w:szCs w:val="24"/>
        </w:rPr>
        <w:t>灌区泵站及自压过滤站金属结构工程量表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4465"/>
        <w:gridCol w:w="1971"/>
        <w:gridCol w:w="2102"/>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2615" w:type="pct"/>
            <w:tcBorders>
              <w:top w:val="single" w:color="000000" w:sz="12" w:space="0"/>
              <w:left w:val="single" w:color="000000" w:sz="12" w:space="0"/>
              <w:bottom w:val="single" w:color="000000" w:sz="4" w:space="0"/>
              <w:right w:val="single" w:color="000000" w:sz="4" w:space="0"/>
            </w:tcBorders>
          </w:tcPr>
          <w:p>
            <w:pPr>
              <w:pStyle w:val="72"/>
              <w:spacing w:before="63"/>
              <w:ind w:left="1120" w:right="1102"/>
              <w:jc w:val="center"/>
              <w:rPr>
                <w:rFonts w:ascii="仿宋_GB2312" w:eastAsia="仿宋_GB2312" w:cs="Times New Roman"/>
                <w:sz w:val="18"/>
                <w:szCs w:val="18"/>
              </w:rPr>
            </w:pPr>
            <w:r>
              <w:rPr>
                <w:rFonts w:hint="eastAsia" w:ascii="仿宋_GB2312" w:eastAsia="仿宋_GB2312" w:cs="Times New Roman"/>
                <w:sz w:val="18"/>
                <w:szCs w:val="18"/>
              </w:rPr>
              <w:t>名称</w:t>
            </w:r>
          </w:p>
        </w:tc>
        <w:tc>
          <w:tcPr>
            <w:tcW w:w="1154" w:type="pct"/>
            <w:tcBorders>
              <w:top w:val="single" w:color="000000" w:sz="12" w:space="0"/>
              <w:left w:val="nil"/>
              <w:bottom w:val="single" w:color="000000" w:sz="4" w:space="0"/>
              <w:right w:val="single" w:color="000000" w:sz="4" w:space="0"/>
            </w:tcBorders>
          </w:tcPr>
          <w:p>
            <w:pPr>
              <w:pStyle w:val="72"/>
              <w:spacing w:before="63"/>
              <w:ind w:left="564" w:right="535"/>
              <w:jc w:val="center"/>
              <w:rPr>
                <w:rFonts w:ascii="仿宋_GB2312" w:eastAsia="仿宋_GB2312" w:cs="Times New Roman"/>
                <w:sz w:val="18"/>
                <w:szCs w:val="18"/>
              </w:rPr>
            </w:pPr>
            <w:r>
              <w:rPr>
                <w:rFonts w:hint="eastAsia" w:ascii="仿宋_GB2312" w:eastAsia="仿宋_GB2312" w:cs="Times New Roman"/>
                <w:sz w:val="18"/>
                <w:szCs w:val="18"/>
              </w:rPr>
              <w:t>数量（t）</w:t>
            </w:r>
          </w:p>
        </w:tc>
        <w:tc>
          <w:tcPr>
            <w:tcW w:w="1231" w:type="pct"/>
            <w:tcBorders>
              <w:top w:val="single" w:color="000000" w:sz="12" w:space="0"/>
              <w:left w:val="nil"/>
              <w:bottom w:val="single" w:color="000000" w:sz="4" w:space="0"/>
              <w:right w:val="single" w:color="000000" w:sz="12" w:space="0"/>
            </w:tcBorders>
          </w:tcPr>
          <w:p>
            <w:pPr>
              <w:pStyle w:val="72"/>
              <w:spacing w:before="63"/>
              <w:ind w:right="833"/>
              <w:jc w:val="right"/>
              <w:rPr>
                <w:rFonts w:ascii="仿宋_GB2312" w:eastAsia="仿宋_GB2312" w:cs="Times New Roman"/>
                <w:sz w:val="18"/>
                <w:szCs w:val="18"/>
              </w:rPr>
            </w:pPr>
            <w:r>
              <w:rPr>
                <w:rFonts w:hint="eastAsia" w:ascii="仿宋_GB2312" w:eastAsia="仿宋_GB2312" w:cs="Times New Roman"/>
                <w:sz w:val="18"/>
                <w:szCs w:val="18"/>
              </w:rPr>
              <w:t>备注</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5000" w:type="pct"/>
            <w:gridSpan w:val="3"/>
            <w:tcBorders>
              <w:top w:val="single" w:color="000000" w:sz="4" w:space="0"/>
              <w:left w:val="single" w:color="000000" w:sz="12" w:space="0"/>
              <w:bottom w:val="single" w:color="000000" w:sz="4" w:space="0"/>
              <w:right w:val="single" w:color="000000" w:sz="12" w:space="0"/>
            </w:tcBorders>
          </w:tcPr>
          <w:p>
            <w:pPr>
              <w:pStyle w:val="72"/>
              <w:spacing w:before="63"/>
              <w:ind w:left="3685" w:right="3657"/>
              <w:jc w:val="center"/>
              <w:rPr>
                <w:rFonts w:ascii="仿宋_GB2312" w:eastAsia="仿宋_GB2312" w:cs="Times New Roman"/>
                <w:sz w:val="18"/>
                <w:szCs w:val="18"/>
              </w:rPr>
            </w:pPr>
            <w:r>
              <w:rPr>
                <w:rFonts w:hint="eastAsia" w:ascii="仿宋_GB2312" w:eastAsia="仿宋_GB2312" w:cs="Times New Roman"/>
                <w:sz w:val="18"/>
                <w:szCs w:val="18"/>
              </w:rPr>
              <w:t>首部加压泵站</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2615" w:type="pct"/>
            <w:tcBorders>
              <w:top w:val="single" w:color="000000" w:sz="4" w:space="0"/>
              <w:left w:val="single" w:color="000000" w:sz="12" w:space="0"/>
              <w:bottom w:val="single" w:color="000000" w:sz="4" w:space="0"/>
              <w:right w:val="single" w:color="000000" w:sz="4" w:space="0"/>
            </w:tcBorders>
          </w:tcPr>
          <w:p>
            <w:pPr>
              <w:pStyle w:val="72"/>
              <w:spacing w:before="61"/>
              <w:ind w:left="1120" w:right="1011"/>
              <w:jc w:val="center"/>
              <w:rPr>
                <w:rFonts w:ascii="仿宋_GB2312" w:eastAsia="仿宋_GB2312" w:cs="Times New Roman"/>
                <w:sz w:val="18"/>
                <w:szCs w:val="18"/>
              </w:rPr>
            </w:pPr>
            <w:r>
              <w:rPr>
                <w:rFonts w:hint="eastAsia" w:ascii="仿宋_GB2312" w:eastAsia="仿宋_GB2312" w:cs="Times New Roman"/>
                <w:sz w:val="18"/>
                <w:szCs w:val="18"/>
              </w:rPr>
              <w:t>沙土坡村首部加压泵站</w:t>
            </w:r>
          </w:p>
        </w:tc>
        <w:tc>
          <w:tcPr>
            <w:tcW w:w="1154" w:type="pct"/>
            <w:tcBorders>
              <w:top w:val="single" w:color="000000" w:sz="4" w:space="0"/>
              <w:left w:val="nil"/>
              <w:bottom w:val="single" w:color="000000" w:sz="4" w:space="0"/>
              <w:right w:val="single" w:color="000000" w:sz="4" w:space="0"/>
            </w:tcBorders>
          </w:tcPr>
          <w:p>
            <w:pPr>
              <w:pStyle w:val="72"/>
              <w:spacing w:before="61"/>
              <w:ind w:left="564" w:right="534"/>
              <w:jc w:val="center"/>
              <w:rPr>
                <w:rFonts w:ascii="仿宋_GB2312" w:eastAsia="仿宋_GB2312" w:cs="Times New Roman"/>
                <w:sz w:val="18"/>
                <w:szCs w:val="18"/>
              </w:rPr>
            </w:pPr>
            <w:r>
              <w:rPr>
                <w:rFonts w:hint="eastAsia" w:ascii="仿宋_GB2312" w:eastAsia="仿宋_GB2312" w:cs="Times New Roman"/>
                <w:sz w:val="18"/>
                <w:szCs w:val="18"/>
              </w:rPr>
              <w:t>36.6</w:t>
            </w:r>
          </w:p>
        </w:tc>
        <w:tc>
          <w:tcPr>
            <w:tcW w:w="1231" w:type="pct"/>
            <w:tcBorders>
              <w:top w:val="single" w:color="000000" w:sz="4" w:space="0"/>
              <w:left w:val="nil"/>
              <w:bottom w:val="single" w:color="000000" w:sz="4" w:space="0"/>
              <w:right w:val="single" w:color="000000" w:sz="12" w:space="0"/>
            </w:tcBorders>
          </w:tcPr>
          <w:p>
            <w:pPr>
              <w:pStyle w:val="72"/>
              <w:spacing w:before="61"/>
              <w:ind w:right="789"/>
              <w:jc w:val="right"/>
              <w:rPr>
                <w:rFonts w:ascii="仿宋_GB2312" w:eastAsia="仿宋_GB2312" w:cs="Times New Roman"/>
                <w:sz w:val="18"/>
                <w:szCs w:val="18"/>
              </w:rPr>
            </w:pPr>
            <w:r>
              <w:rPr>
                <w:rFonts w:hint="eastAsia" w:ascii="仿宋_GB2312" w:eastAsia="仿宋_GB2312" w:cs="Times New Roman"/>
                <w:sz w:val="18"/>
                <w:szCs w:val="18"/>
              </w:rPr>
              <w:t>Q235B</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5000" w:type="pct"/>
            <w:gridSpan w:val="3"/>
            <w:tcBorders>
              <w:top w:val="single" w:color="000000" w:sz="4" w:space="0"/>
              <w:left w:val="single" w:color="000000" w:sz="12" w:space="0"/>
              <w:bottom w:val="single" w:color="000000" w:sz="4" w:space="0"/>
              <w:right w:val="single" w:color="000000" w:sz="12" w:space="0"/>
            </w:tcBorders>
          </w:tcPr>
          <w:p>
            <w:pPr>
              <w:pStyle w:val="72"/>
              <w:spacing w:before="61"/>
              <w:ind w:left="3682" w:right="3657"/>
              <w:jc w:val="center"/>
              <w:rPr>
                <w:rFonts w:ascii="仿宋_GB2312" w:eastAsia="仿宋_GB2312" w:cs="Times New Roman"/>
                <w:sz w:val="18"/>
                <w:szCs w:val="18"/>
              </w:rPr>
            </w:pPr>
            <w:r>
              <w:rPr>
                <w:rFonts w:hint="eastAsia" w:ascii="仿宋_GB2312" w:eastAsia="仿宋_GB2312" w:cs="Times New Roman"/>
                <w:sz w:val="18"/>
                <w:szCs w:val="18"/>
              </w:rPr>
              <w:t>自压过滤站</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2615" w:type="pct"/>
            <w:tcBorders>
              <w:top w:val="single" w:color="000000" w:sz="4" w:space="0"/>
              <w:left w:val="single" w:color="000000" w:sz="12" w:space="0"/>
              <w:bottom w:val="single" w:color="000000" w:sz="4" w:space="0"/>
              <w:right w:val="single" w:color="000000" w:sz="4" w:space="0"/>
            </w:tcBorders>
          </w:tcPr>
          <w:p>
            <w:pPr>
              <w:pStyle w:val="72"/>
              <w:spacing w:before="61"/>
              <w:ind w:left="1120" w:right="1100"/>
              <w:jc w:val="center"/>
              <w:rPr>
                <w:rFonts w:ascii="仿宋_GB2312" w:eastAsia="仿宋_GB2312" w:cs="Times New Roman"/>
                <w:sz w:val="18"/>
                <w:szCs w:val="18"/>
              </w:rPr>
            </w:pPr>
            <w:r>
              <w:rPr>
                <w:rFonts w:hint="eastAsia" w:ascii="仿宋_GB2312" w:eastAsia="仿宋_GB2312" w:cs="Times New Roman"/>
                <w:sz w:val="18"/>
                <w:szCs w:val="18"/>
              </w:rPr>
              <w:t>沙土坡村首部自压过滤站</w:t>
            </w:r>
          </w:p>
        </w:tc>
        <w:tc>
          <w:tcPr>
            <w:tcW w:w="1154" w:type="pct"/>
            <w:tcBorders>
              <w:top w:val="single" w:color="000000" w:sz="4" w:space="0"/>
              <w:left w:val="nil"/>
              <w:bottom w:val="single" w:color="000000" w:sz="4" w:space="0"/>
              <w:right w:val="single" w:color="000000" w:sz="4" w:space="0"/>
            </w:tcBorders>
          </w:tcPr>
          <w:p>
            <w:pPr>
              <w:pStyle w:val="72"/>
              <w:spacing w:before="61"/>
              <w:ind w:left="564" w:right="534"/>
              <w:jc w:val="center"/>
              <w:rPr>
                <w:rFonts w:ascii="仿宋_GB2312" w:eastAsia="仿宋_GB2312" w:cs="Times New Roman"/>
                <w:sz w:val="18"/>
                <w:szCs w:val="18"/>
              </w:rPr>
            </w:pPr>
            <w:r>
              <w:rPr>
                <w:rFonts w:hint="eastAsia" w:ascii="仿宋_GB2312" w:eastAsia="仿宋_GB2312" w:cs="Times New Roman"/>
                <w:sz w:val="18"/>
                <w:szCs w:val="18"/>
              </w:rPr>
              <w:t>16.9</w:t>
            </w:r>
          </w:p>
        </w:tc>
        <w:tc>
          <w:tcPr>
            <w:tcW w:w="1231" w:type="pct"/>
            <w:tcBorders>
              <w:top w:val="single" w:color="000000" w:sz="4" w:space="0"/>
              <w:left w:val="nil"/>
              <w:bottom w:val="single" w:color="000000" w:sz="4" w:space="0"/>
              <w:right w:val="single" w:color="000000" w:sz="12" w:space="0"/>
            </w:tcBorders>
          </w:tcPr>
          <w:p>
            <w:pPr>
              <w:pStyle w:val="72"/>
              <w:spacing w:before="61"/>
              <w:ind w:right="789"/>
              <w:jc w:val="right"/>
              <w:rPr>
                <w:rFonts w:ascii="仿宋_GB2312" w:eastAsia="仿宋_GB2312" w:cs="Times New Roman"/>
                <w:sz w:val="18"/>
                <w:szCs w:val="18"/>
              </w:rPr>
            </w:pPr>
            <w:r>
              <w:rPr>
                <w:rFonts w:hint="eastAsia" w:ascii="仿宋_GB2312" w:eastAsia="仿宋_GB2312" w:cs="Times New Roman"/>
                <w:sz w:val="18"/>
                <w:szCs w:val="18"/>
              </w:rPr>
              <w:t>Q235B</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2615" w:type="pct"/>
            <w:tcBorders>
              <w:top w:val="single" w:color="000000" w:sz="4" w:space="0"/>
              <w:left w:val="single" w:color="000000" w:sz="12" w:space="0"/>
              <w:bottom w:val="single" w:color="000000" w:sz="4" w:space="0"/>
              <w:right w:val="single" w:color="000000" w:sz="4" w:space="0"/>
            </w:tcBorders>
          </w:tcPr>
          <w:p>
            <w:pPr>
              <w:pStyle w:val="72"/>
              <w:spacing w:before="62"/>
              <w:ind w:left="1120" w:right="1102"/>
              <w:jc w:val="center"/>
              <w:rPr>
                <w:rFonts w:ascii="仿宋_GB2312" w:eastAsia="仿宋_GB2312" w:cs="Times New Roman"/>
                <w:sz w:val="18"/>
                <w:szCs w:val="18"/>
              </w:rPr>
            </w:pPr>
            <w:r>
              <w:rPr>
                <w:rFonts w:hint="eastAsia" w:ascii="仿宋_GB2312" w:eastAsia="仿宋_GB2312" w:cs="Times New Roman"/>
                <w:sz w:val="18"/>
                <w:szCs w:val="18"/>
              </w:rPr>
              <w:t>北关村首部自压过滤站</w:t>
            </w:r>
          </w:p>
        </w:tc>
        <w:tc>
          <w:tcPr>
            <w:tcW w:w="1154" w:type="pct"/>
            <w:tcBorders>
              <w:top w:val="single" w:color="000000" w:sz="4" w:space="0"/>
              <w:left w:val="nil"/>
              <w:bottom w:val="single" w:color="000000" w:sz="4" w:space="0"/>
              <w:right w:val="single" w:color="000000" w:sz="4" w:space="0"/>
            </w:tcBorders>
          </w:tcPr>
          <w:p>
            <w:pPr>
              <w:pStyle w:val="72"/>
              <w:spacing w:before="62"/>
              <w:ind w:left="564" w:right="534"/>
              <w:jc w:val="center"/>
              <w:rPr>
                <w:rFonts w:ascii="仿宋_GB2312" w:eastAsia="仿宋_GB2312" w:cs="Times New Roman"/>
                <w:sz w:val="18"/>
                <w:szCs w:val="18"/>
              </w:rPr>
            </w:pPr>
            <w:r>
              <w:rPr>
                <w:rFonts w:hint="eastAsia" w:ascii="仿宋_GB2312" w:eastAsia="仿宋_GB2312" w:cs="Times New Roman"/>
                <w:sz w:val="18"/>
                <w:szCs w:val="18"/>
              </w:rPr>
              <w:t>13.8</w:t>
            </w:r>
          </w:p>
        </w:tc>
        <w:tc>
          <w:tcPr>
            <w:tcW w:w="1231" w:type="pct"/>
            <w:tcBorders>
              <w:top w:val="single" w:color="000000" w:sz="4" w:space="0"/>
              <w:left w:val="nil"/>
              <w:bottom w:val="single" w:color="000000" w:sz="4" w:space="0"/>
              <w:right w:val="single" w:color="000000" w:sz="12" w:space="0"/>
            </w:tcBorders>
          </w:tcPr>
          <w:p>
            <w:pPr>
              <w:pStyle w:val="72"/>
              <w:spacing w:before="62"/>
              <w:ind w:right="789"/>
              <w:jc w:val="right"/>
              <w:rPr>
                <w:rFonts w:ascii="仿宋_GB2312" w:eastAsia="仿宋_GB2312" w:cs="Times New Roman"/>
                <w:sz w:val="18"/>
                <w:szCs w:val="18"/>
              </w:rPr>
            </w:pPr>
            <w:r>
              <w:rPr>
                <w:rFonts w:hint="eastAsia" w:ascii="仿宋_GB2312" w:eastAsia="仿宋_GB2312" w:cs="Times New Roman"/>
                <w:sz w:val="18"/>
                <w:szCs w:val="18"/>
              </w:rPr>
              <w:t>Q235B</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5000" w:type="pct"/>
            <w:gridSpan w:val="3"/>
            <w:tcBorders>
              <w:top w:val="single" w:color="000000" w:sz="4" w:space="0"/>
              <w:left w:val="single" w:color="000000" w:sz="12" w:space="0"/>
              <w:bottom w:val="single" w:color="000000" w:sz="4" w:space="0"/>
              <w:right w:val="single" w:color="000000" w:sz="12" w:space="0"/>
            </w:tcBorders>
          </w:tcPr>
          <w:p>
            <w:pPr>
              <w:pStyle w:val="72"/>
              <w:spacing w:before="62"/>
              <w:ind w:left="3685" w:right="3657"/>
              <w:jc w:val="center"/>
              <w:rPr>
                <w:rFonts w:ascii="仿宋_GB2312" w:eastAsia="仿宋_GB2312" w:cs="Times New Roman"/>
                <w:sz w:val="18"/>
                <w:szCs w:val="18"/>
              </w:rPr>
            </w:pPr>
            <w:r>
              <w:rPr>
                <w:rFonts w:hint="eastAsia" w:ascii="仿宋_GB2312" w:eastAsia="仿宋_GB2312" w:cs="Times New Roman"/>
                <w:sz w:val="18"/>
                <w:szCs w:val="18"/>
              </w:rPr>
              <w:t>管线工程</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84" w:hRule="atLeast"/>
        </w:trPr>
        <w:tc>
          <w:tcPr>
            <w:tcW w:w="2615" w:type="pct"/>
            <w:tcBorders>
              <w:top w:val="single" w:color="000000" w:sz="4" w:space="0"/>
              <w:left w:val="single" w:color="000000" w:sz="12" w:space="0"/>
              <w:bottom w:val="single" w:color="000000" w:sz="12" w:space="0"/>
              <w:right w:val="single" w:color="000000" w:sz="4" w:space="0"/>
            </w:tcBorders>
          </w:tcPr>
          <w:p>
            <w:pPr>
              <w:pStyle w:val="72"/>
              <w:spacing w:before="63"/>
              <w:ind w:left="1120" w:right="1102"/>
              <w:jc w:val="center"/>
              <w:rPr>
                <w:rFonts w:ascii="仿宋_GB2312" w:eastAsia="仿宋_GB2312" w:cs="Times New Roman"/>
                <w:sz w:val="18"/>
                <w:szCs w:val="18"/>
              </w:rPr>
            </w:pPr>
            <w:r>
              <w:rPr>
                <w:rFonts w:hint="eastAsia" w:ascii="仿宋_GB2312" w:eastAsia="仿宋_GB2312" w:cs="Times New Roman"/>
                <w:sz w:val="18"/>
                <w:szCs w:val="18"/>
              </w:rPr>
              <w:t>沙土坡、北关片区自压管线</w:t>
            </w:r>
          </w:p>
        </w:tc>
        <w:tc>
          <w:tcPr>
            <w:tcW w:w="1154" w:type="pct"/>
            <w:tcBorders>
              <w:top w:val="single" w:color="000000" w:sz="4" w:space="0"/>
              <w:left w:val="nil"/>
              <w:bottom w:val="single" w:color="000000" w:sz="12" w:space="0"/>
              <w:right w:val="single" w:color="000000" w:sz="4" w:space="0"/>
            </w:tcBorders>
          </w:tcPr>
          <w:p>
            <w:pPr>
              <w:pStyle w:val="72"/>
              <w:spacing w:before="63"/>
              <w:ind w:left="564" w:right="534"/>
              <w:jc w:val="center"/>
              <w:rPr>
                <w:rFonts w:ascii="仿宋_GB2312" w:eastAsia="仿宋_GB2312" w:cs="Times New Roman"/>
                <w:sz w:val="18"/>
                <w:szCs w:val="18"/>
              </w:rPr>
            </w:pPr>
            <w:r>
              <w:rPr>
                <w:rFonts w:hint="eastAsia" w:ascii="仿宋_GB2312" w:eastAsia="仿宋_GB2312" w:cs="Times New Roman"/>
                <w:sz w:val="18"/>
                <w:szCs w:val="18"/>
              </w:rPr>
              <w:t>28.3</w:t>
            </w:r>
          </w:p>
        </w:tc>
        <w:tc>
          <w:tcPr>
            <w:tcW w:w="1231" w:type="pct"/>
            <w:tcBorders>
              <w:top w:val="single" w:color="000000" w:sz="4" w:space="0"/>
              <w:left w:val="nil"/>
              <w:bottom w:val="single" w:color="000000" w:sz="12" w:space="0"/>
              <w:right w:val="single" w:color="000000" w:sz="12" w:space="0"/>
            </w:tcBorders>
          </w:tcPr>
          <w:p>
            <w:pPr>
              <w:pStyle w:val="72"/>
              <w:spacing w:before="63"/>
              <w:ind w:right="789"/>
              <w:jc w:val="right"/>
              <w:rPr>
                <w:rFonts w:ascii="仿宋_GB2312" w:eastAsia="仿宋_GB2312" w:cs="Times New Roman"/>
                <w:sz w:val="18"/>
                <w:szCs w:val="18"/>
              </w:rPr>
            </w:pPr>
            <w:r>
              <w:rPr>
                <w:rFonts w:hint="eastAsia" w:ascii="仿宋_GB2312" w:eastAsia="仿宋_GB2312" w:cs="Times New Roman"/>
                <w:sz w:val="18"/>
                <w:szCs w:val="18"/>
              </w:rPr>
              <w:t>Q235B</w:t>
            </w:r>
          </w:p>
        </w:tc>
      </w:tr>
    </w:tbl>
    <w:p>
      <w:pPr>
        <w:pStyle w:val="4"/>
      </w:pPr>
      <w:bookmarkStart w:id="101" w:name="_Toc114243486"/>
      <w:r>
        <w:rPr>
          <w:rFonts w:hint="eastAsia"/>
        </w:rPr>
        <w:t>信息化设计</w:t>
      </w:r>
      <w:bookmarkEnd w:id="101"/>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从高效节水实际需求出发，坚持可靠、实用、经济、先进的原则，以同心县预旺镇高效节水灌溉为基础，以物联网技术的精确感知、远程传输和智能分析等技术为支撑，在工程、信息和管理三个层面上进行有机的融合，形成具备引蓄水池和管网的水资源调配体系和智能化监控体系，实现“资源配置合理、灌溉高效节水、工程自动监控、智能高效、机制灵活可行、服务运维长效、信息全面共享”的总体目标。</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同心县预旺镇灌区高效节水灌溉信息化系统是整个宁夏“智慧水利”的组成部分，项目基于水利厅已建的数据中心、业务平台等智慧水利核心框架，在此基础上建设高效节水灌溉专题数据库以及包含基础信息、自动控制滴灌系统以及灌溉管理等应用系统，通过“一张图”提高同心县预旺镇灌区高效节水灌溉工程管理效率与服务水平。</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项目的总体架构可分为基础设施层、数据层、平台层、业务应用层、公共服务层、用户层以及标准规范和保障体系，如下图：</w:t>
      </w:r>
    </w:p>
    <w:p>
      <w:pPr>
        <w:pStyle w:val="9"/>
        <w:spacing w:line="276" w:lineRule="auto"/>
        <w:ind w:right="319"/>
        <w:jc w:val="center"/>
        <w:rPr>
          <w:rFonts w:ascii="仿宋_GB2312" w:eastAsia="仿宋_GB2312" w:hAnsiTheme="minorEastAsia"/>
          <w:b/>
          <w:sz w:val="28"/>
          <w:szCs w:val="28"/>
        </w:rPr>
      </w:pPr>
      <w:r>
        <w:rPr>
          <w:rFonts w:hint="eastAsia" w:ascii="仿宋_GB2312" w:eastAsia="仿宋_GB2312" w:hAnsiTheme="minorEastAsia"/>
          <w:b/>
          <w:sz w:val="28"/>
          <w:szCs w:val="28"/>
        </w:rPr>
        <w:drawing>
          <wp:inline distT="0" distB="0" distL="0" distR="0">
            <wp:extent cx="4121785" cy="4916170"/>
            <wp:effectExtent l="0" t="0" r="0" b="0"/>
            <wp:docPr id="54" name="图片 5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4" name="图片 54"/>
                    <pic:cNvPicPr>
                      <a:picLocks noChangeAspect="true" noChangeArrowheads="true"/>
                    </pic:cNvPicPr>
                  </pic:nvPicPr>
                  <pic:blipFill>
                    <a:blip r:embed="rId26"/>
                    <a:srcRect/>
                    <a:stretch>
                      <a:fillRect/>
                    </a:stretch>
                  </pic:blipFill>
                  <pic:spPr>
                    <a:xfrm>
                      <a:off x="0" y="0"/>
                      <a:ext cx="4126281" cy="4921614"/>
                    </a:xfrm>
                    <a:prstGeom prst="rect">
                      <a:avLst/>
                    </a:prstGeom>
                    <a:noFill/>
                    <a:ln w="9525">
                      <a:noFill/>
                      <a:miter lim="800000"/>
                      <a:headEnd/>
                      <a:tailEnd/>
                    </a:ln>
                  </pic:spPr>
                </pic:pic>
              </a:graphicData>
            </a:graphic>
          </wp:inline>
        </w:drawing>
      </w:r>
    </w:p>
    <w:p>
      <w:pPr>
        <w:pStyle w:val="9"/>
        <w:spacing w:line="276" w:lineRule="auto"/>
        <w:ind w:right="319"/>
        <w:jc w:val="center"/>
        <w:rPr>
          <w:rFonts w:ascii="仿宋_GB2312" w:eastAsia="仿宋_GB2312" w:hAnsiTheme="minorEastAsia"/>
          <w:b/>
          <w:sz w:val="28"/>
          <w:szCs w:val="28"/>
        </w:rPr>
      </w:pPr>
      <w:r>
        <w:rPr>
          <w:rFonts w:hint="eastAsia" w:ascii="仿宋_GB2312" w:eastAsia="仿宋_GB2312" w:hAnsiTheme="minorEastAsia"/>
          <w:b/>
          <w:sz w:val="28"/>
          <w:szCs w:val="28"/>
        </w:rPr>
        <w:t>图5.5.5-1  系统总体架构</w:t>
      </w:r>
    </w:p>
    <w:p>
      <w:pPr>
        <w:pStyle w:val="3"/>
      </w:pPr>
      <w:bookmarkStart w:id="102" w:name="_Toc114243487"/>
      <w:r>
        <w:rPr>
          <w:rFonts w:hint="eastAsia"/>
        </w:rPr>
        <w:t>韦州镇罗山东麓酿酒葡萄种植基地高标准农田建设项目典型设计</w:t>
      </w:r>
      <w:bookmarkEnd w:id="102"/>
    </w:p>
    <w:p>
      <w:pPr>
        <w:pStyle w:val="4"/>
      </w:pPr>
      <w:bookmarkStart w:id="103" w:name="_Toc114243488"/>
      <w:r>
        <w:rPr>
          <w:rFonts w:hint="eastAsia"/>
        </w:rPr>
        <w:t>项目区总体情况</w:t>
      </w:r>
      <w:bookmarkEnd w:id="103"/>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项目区位于韦州镇韦二村和旧庄村，建设规模 1.17 万亩。项目区北至庙梁沟，南至老田沟，西至 1585 等高线，东至同心县韦州水库灌区土地整治项目边界。项目区东西宽2.8km，南北长3.1km，地理位置为东经37°16′46″～37°18′34″，北纬 106°22'42″～106°24′37″。</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（1）现状土地情况状况</w:t>
      </w:r>
    </w:p>
    <w:p>
      <w:pPr>
        <w:pStyle w:val="9"/>
        <w:spacing w:after="0" w:line="360" w:lineRule="auto"/>
        <w:ind w:right="49" w:firstLine="482"/>
        <w:rPr>
          <w:rFonts w:hint="eastAsia" w:ascii="仿宋_GB2312" w:eastAsia="仿宋_GB2312" w:hAnsiTheme="minorEastAsia"/>
          <w:sz w:val="32"/>
          <w:szCs w:val="32"/>
        </w:rPr>
      </w:pPr>
      <w:bookmarkStart w:id="104" w:name="2.3.1现状土地情况状况"/>
      <w:bookmarkEnd w:id="104"/>
      <w:r>
        <w:rPr>
          <w:rFonts w:hint="eastAsia" w:ascii="仿宋_GB2312" w:eastAsia="仿宋_GB2312" w:hAnsiTheme="minorEastAsia"/>
          <w:sz w:val="32"/>
          <w:szCs w:val="32"/>
        </w:rPr>
        <w:t>项目区位于大罗山东麓的山前洪积扇上，一般海拔高程 1430~1570m，总体地形南低北高，西高东低。地面完整性差，沟壑纵横，地形起伏较大。故本次在项目区内选择地面坡度大于 1/30 的土地进行平整。</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（2）现状灌溉与排水情况</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项目区所在地为《宁夏罗山东麓生态葡萄产业园及特色小镇总体规划》中的生产用地，配套水源工程由《罗山东麓葡萄种植基地供水工程》正在建设，新建调蓄水池总容积 300 万 m3，其中 1#蓄水池 100 万 m3，2#蓄水池 200 万 m3。引水工程从红寺堡五干渠桩号 0+663.50m 设引水闸取水，自流引至五干渠出水渡槽北侧新建 1#蓄水池（100 万 m3）。在 1#蓄水池北侧设坝下涵管引水，在北堤后布置扬水泵站输水至 2#蓄水池，压力管线向西南穿过硬化路后，向西沿路边布置， 后向南方向穿后头沟、八里沟后至 2#蓄水池北堤入库，引水管线总长 5150m。工程设计引水流量为 2.95m3/s。泵站设计流量 1.5m3/s。目前 2#蓄水池（200 万m3）正在实施过程中。除蓄水池外，项目区现状无任何灌排措施，属于未开垦的荒草地。</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（3）现状田间道路情况</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项目区现状共有道路 8 条，总长度为 13375m。均为宽约 3m 的土质路面， 杂乱的分布在项目区内的山脊上，不满足高标准农田项目对田间路网的要求。由于《宁夏罗山东麓葡萄生态产业园区及特色小镇总体规划》中对项目区已经规划了明确的田间路网结构，故本次田间路网的设计依据《宁夏罗山东麓葡萄生态产业园区及特色小镇总体规划》的路网结构进行微调，使田间路网既符合《宁夏罗山东麓葡萄生态产业园区及特色小镇总体规划》的要求，又同时满足于葡萄灌溉的需要。</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（4）现状林网情况</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根据影像图及实地勘测，项目区现状无林地。结合高标准农田建设项目的要求，在一级田间道路两侧或一侧布置田间林网。</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（5）现状电力情况</w:t>
      </w:r>
    </w:p>
    <w:p>
      <w:pPr>
        <w:pStyle w:val="9"/>
        <w:spacing w:after="0" w:line="360" w:lineRule="auto"/>
        <w:ind w:right="49" w:firstLine="482"/>
        <w:rPr>
          <w:rFonts w:hint="eastAsia" w:ascii="仿宋_GB2312" w:eastAsia="仿宋_GB2312" w:hAnsiTheme="minorEastAsia"/>
          <w:sz w:val="32"/>
          <w:szCs w:val="32"/>
        </w:rPr>
      </w:pPr>
      <w:r>
        <w:rPr>
          <w:rFonts w:hint="eastAsia" w:ascii="仿宋_GB2312" w:eastAsia="仿宋_GB2312" w:hAnsiTheme="minorEastAsia"/>
          <w:sz w:val="32"/>
          <w:szCs w:val="32"/>
        </w:rPr>
        <w:t>根据韦州镇供电所提供的资料，在项目区北边界处，已规划批复了汪家河变10KV 高压线。本项目施工用电考虑从该高压线上接线。目前 2#蓄水池施工用电采用韦州变 10KV522 太阳山线李新庄分支线下的 2#蓄水池分支线。</w:t>
      </w:r>
    </w:p>
    <w:p>
      <w:pPr>
        <w:pStyle w:val="4"/>
      </w:pPr>
      <w:bookmarkStart w:id="105" w:name="_Toc114243489"/>
      <w:r>
        <w:rPr>
          <w:rFonts w:hint="eastAsia"/>
        </w:rPr>
        <w:t>灌溉需水量预测</w:t>
      </w:r>
      <w:bookmarkEnd w:id="105"/>
    </w:p>
    <w:p>
      <w:pPr>
        <w:pStyle w:val="4"/>
      </w:pPr>
      <w:bookmarkStart w:id="106" w:name="_Toc114243490"/>
      <w:r>
        <w:rPr>
          <w:rFonts w:hint="eastAsia"/>
        </w:rPr>
        <w:t>种植结构</w:t>
      </w:r>
      <w:bookmarkEnd w:id="106"/>
    </w:p>
    <w:p>
      <w:pPr>
        <w:pStyle w:val="9"/>
        <w:spacing w:after="0" w:line="360" w:lineRule="auto"/>
        <w:ind w:right="3" w:firstLine="480"/>
        <w:rPr>
          <w:rFonts w:ascii="仿宋_GB2312" w:eastAsia="仿宋_GB2312"/>
          <w:sz w:val="15"/>
        </w:rPr>
      </w:pPr>
      <w:r>
        <w:rPr>
          <w:rFonts w:hint="eastAsia" w:ascii="仿宋_GB2312" w:eastAsia="仿宋_GB2312" w:hAnsiTheme="minorEastAsia"/>
          <w:sz w:val="32"/>
          <w:szCs w:val="32"/>
        </w:rPr>
        <w:t>项目区总面积 12801 亩，建设规模 11696 亩，扣除项目区内田间路、蓄水池、泵站等占地面积 450 亩，本次规划灌溉面积 11246 亩，采用滴灌的灌溉方式，种植作物葡萄。</w:t>
      </w:r>
    </w:p>
    <w:p>
      <w:pPr>
        <w:pStyle w:val="4"/>
      </w:pPr>
      <w:bookmarkStart w:id="107" w:name="_Toc114243491"/>
      <w:r>
        <w:rPr>
          <w:rFonts w:hint="eastAsia"/>
        </w:rPr>
        <w:t>灌溉设计保证率</w:t>
      </w:r>
      <w:bookmarkEnd w:id="107"/>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灌溉设计保证率根据《灌溉与排水工程设计规范》（GB50288-99）及《微灌工程技术规范》（GB/T50485-2009）中有关规定，灌溉设计保证率不低于 85%。结合项目区水文气象、水土资源、作物组成、灌区规模、灌水方法等因素确定： 本工程灌溉设计保证率取为 P=85%。</w:t>
      </w:r>
    </w:p>
    <w:p>
      <w:pPr>
        <w:pStyle w:val="4"/>
      </w:pPr>
      <w:bookmarkStart w:id="108" w:name="_Toc114243492"/>
      <w:r>
        <w:rPr>
          <w:rFonts w:hint="eastAsia"/>
        </w:rPr>
        <w:t>灌溉制度</w:t>
      </w:r>
      <w:bookmarkEnd w:id="108"/>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项目灌溉参数按照《微灌工程技术规范》（GB/T50485-2009）中的公式计算。</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最大净灌水定额 mmax：mmax=0.1×r×Z×P×（θmax-θmin）</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式中：</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mmax——作物最大净灌水定额（mm）；</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θmax——土壤田间持水量，22％×90%；θmin——土壤田间持水量，22％×65%；</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r</w:t>
      </w:r>
      <w:r>
        <w:rPr>
          <w:rFonts w:hint="eastAsia" w:ascii="仿宋_GB2312" w:eastAsia="仿宋_GB2312" w:hAnsiTheme="minorEastAsia"/>
          <w:sz w:val="32"/>
          <w:szCs w:val="32"/>
        </w:rPr>
        <w:tab/>
      </w:r>
      <w:r>
        <w:rPr>
          <w:rFonts w:hint="eastAsia" w:ascii="仿宋_GB2312" w:eastAsia="仿宋_GB2312" w:hAnsiTheme="minorEastAsia"/>
          <w:sz w:val="32"/>
          <w:szCs w:val="32"/>
        </w:rPr>
        <w:t>——土壤容重，g/cm³；Z——计划湿润深度m；</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P</w:t>
      </w:r>
      <w:r>
        <w:rPr>
          <w:rFonts w:hint="eastAsia" w:ascii="仿宋_GB2312" w:eastAsia="仿宋_GB2312" w:hAnsiTheme="minorEastAsia"/>
          <w:sz w:val="32"/>
          <w:szCs w:val="32"/>
        </w:rPr>
        <w:tab/>
      </w:r>
      <w:r>
        <w:rPr>
          <w:rFonts w:hint="eastAsia" w:ascii="仿宋_GB2312" w:eastAsia="仿宋_GB2312" w:hAnsiTheme="minorEastAsia"/>
          <w:sz w:val="32"/>
          <w:szCs w:val="32"/>
        </w:rPr>
        <w:t>——土壤湿润比。</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设计灌水周期： 按下式计算：</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式中：</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T≤Tmax，Tmax=（mmax/Ia）</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T——设计灌水周期，d；</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Tmax——最大灌水周期，d；</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mmax——最大净灌水定额，mm；</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Ia——设计耗水强度，mm/d。</w:t>
      </w:r>
    </w:p>
    <w:p>
      <w:pPr>
        <w:pStyle w:val="4"/>
      </w:pPr>
      <w:bookmarkStart w:id="109" w:name="_Toc114243493"/>
      <w:r>
        <w:rPr>
          <w:rFonts w:hint="eastAsia"/>
        </w:rPr>
        <w:t>灌溉水利用系数</w:t>
      </w:r>
      <w:bookmarkEnd w:id="109"/>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渠系（管道）水利用系数 η：本工程采用管道输水，灌区地埋输配水管包括五级管网（包括总干管、分干管、支管、分支管、毛管）水利用系数取 0.95。</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田间水利用系数：滴灌取 0.95。</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灌溉水利用系数：灌溉水利用系数等于管系水利用系数与田间水利用系数的乘积。项目建设后灌溉水利用系数为 0.90。灌区灌溉水利用系数见表 3.2-2。</w:t>
      </w:r>
    </w:p>
    <w:p>
      <w:pPr>
        <w:pStyle w:val="9"/>
        <w:spacing w:after="0" w:line="360" w:lineRule="auto"/>
        <w:ind w:right="3" w:firstLine="480"/>
        <w:rPr>
          <w:rFonts w:ascii="仿宋_GB2312" w:eastAsia="仿宋_GB2312"/>
          <w:b/>
          <w:sz w:val="24"/>
        </w:rPr>
      </w:pPr>
      <w:r>
        <w:rPr>
          <w:rFonts w:hint="eastAsia" w:ascii="仿宋_GB2312" w:eastAsia="仿宋_GB2312" w:hAnsiTheme="minorEastAsia"/>
          <w:sz w:val="32"/>
          <w:szCs w:val="32"/>
        </w:rPr>
        <w:t>表3.2-2</w:t>
      </w:r>
      <w:r>
        <w:rPr>
          <w:rFonts w:hint="eastAsia" w:ascii="仿宋_GB2312" w:eastAsia="仿宋_GB2312" w:hAnsiTheme="minorEastAsia"/>
          <w:sz w:val="32"/>
          <w:szCs w:val="32"/>
        </w:rPr>
        <w:tab/>
      </w:r>
      <w:r>
        <w:rPr>
          <w:rFonts w:hint="eastAsia" w:ascii="仿宋_GB2312" w:eastAsia="仿宋_GB2312"/>
          <w:b/>
          <w:sz w:val="24"/>
        </w:rPr>
        <w:t>项目建设后灌区灌溉水利用系数</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651"/>
        <w:gridCol w:w="2508"/>
        <w:gridCol w:w="1918"/>
        <w:gridCol w:w="2461"/>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967" w:type="pct"/>
            <w:tcBorders>
              <w:bottom w:val="single" w:color="000000" w:sz="6" w:space="0"/>
              <w:right w:val="single" w:color="000000" w:sz="6" w:space="0"/>
            </w:tcBorders>
            <w:vAlign w:val="center"/>
          </w:tcPr>
          <w:p>
            <w:pPr>
              <w:pStyle w:val="72"/>
              <w:spacing w:line="240" w:lineRule="exact"/>
              <w:ind w:left="307" w:right="288"/>
              <w:jc w:val="center"/>
              <w:rPr>
                <w:rFonts w:ascii="仿宋_GB2312" w:eastAsia="仿宋_GB2312"/>
                <w:sz w:val="20"/>
              </w:rPr>
            </w:pPr>
            <w:r>
              <w:rPr>
                <w:rFonts w:hint="eastAsia" w:ascii="仿宋_GB2312" w:eastAsia="仿宋_GB2312"/>
                <w:sz w:val="20"/>
              </w:rPr>
              <w:t>灌区</w:t>
            </w:r>
          </w:p>
        </w:tc>
        <w:tc>
          <w:tcPr>
            <w:tcW w:w="1469" w:type="pct"/>
            <w:tcBorders>
              <w:left w:val="single" w:color="000000" w:sz="6" w:space="0"/>
              <w:bottom w:val="single" w:color="000000" w:sz="6" w:space="0"/>
              <w:right w:val="single" w:color="000000" w:sz="6" w:space="0"/>
            </w:tcBorders>
            <w:vAlign w:val="center"/>
          </w:tcPr>
          <w:p>
            <w:pPr>
              <w:pStyle w:val="72"/>
              <w:spacing w:line="240" w:lineRule="exact"/>
              <w:ind w:left="544" w:right="520"/>
              <w:jc w:val="center"/>
              <w:rPr>
                <w:rFonts w:ascii="仿宋_GB2312" w:eastAsia="仿宋_GB2312"/>
                <w:sz w:val="20"/>
              </w:rPr>
            </w:pPr>
            <w:r>
              <w:rPr>
                <w:rFonts w:hint="eastAsia" w:ascii="仿宋_GB2312" w:eastAsia="仿宋_GB2312"/>
                <w:sz w:val="20"/>
              </w:rPr>
              <w:t>管系水利用系数</w:t>
            </w:r>
          </w:p>
        </w:tc>
        <w:tc>
          <w:tcPr>
            <w:tcW w:w="1123" w:type="pct"/>
            <w:tcBorders>
              <w:left w:val="single" w:color="000000" w:sz="6" w:space="0"/>
              <w:bottom w:val="single" w:color="000000" w:sz="6" w:space="0"/>
              <w:right w:val="single" w:color="000000" w:sz="6" w:space="0"/>
            </w:tcBorders>
            <w:vAlign w:val="center"/>
          </w:tcPr>
          <w:p>
            <w:pPr>
              <w:pStyle w:val="72"/>
              <w:spacing w:line="240" w:lineRule="exact"/>
              <w:ind w:left="249" w:right="222"/>
              <w:jc w:val="center"/>
              <w:rPr>
                <w:rFonts w:ascii="仿宋_GB2312" w:eastAsia="仿宋_GB2312"/>
                <w:sz w:val="20"/>
              </w:rPr>
            </w:pPr>
            <w:r>
              <w:rPr>
                <w:rFonts w:hint="eastAsia" w:ascii="仿宋_GB2312" w:eastAsia="仿宋_GB2312"/>
                <w:sz w:val="20"/>
              </w:rPr>
              <w:t>田间水利用系数</w:t>
            </w:r>
          </w:p>
        </w:tc>
        <w:tc>
          <w:tcPr>
            <w:tcW w:w="1441" w:type="pct"/>
            <w:tcBorders>
              <w:left w:val="single" w:color="000000" w:sz="6" w:space="0"/>
              <w:bottom w:val="single" w:color="000000" w:sz="6" w:space="0"/>
            </w:tcBorders>
            <w:vAlign w:val="center"/>
          </w:tcPr>
          <w:p>
            <w:pPr>
              <w:pStyle w:val="72"/>
              <w:spacing w:line="240" w:lineRule="exact"/>
              <w:ind w:left="420" w:right="384"/>
              <w:jc w:val="center"/>
              <w:rPr>
                <w:rFonts w:ascii="仿宋_GB2312" w:eastAsia="仿宋_GB2312"/>
                <w:sz w:val="20"/>
              </w:rPr>
            </w:pPr>
            <w:r>
              <w:rPr>
                <w:rFonts w:hint="eastAsia" w:ascii="仿宋_GB2312" w:eastAsia="仿宋_GB2312"/>
                <w:sz w:val="20"/>
              </w:rPr>
              <w:t>灌溉水利用系数η</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967" w:type="pct"/>
            <w:tcBorders>
              <w:top w:val="single" w:color="000000" w:sz="6" w:space="0"/>
              <w:right w:val="single" w:color="000000" w:sz="6" w:space="0"/>
            </w:tcBorders>
            <w:vAlign w:val="center"/>
          </w:tcPr>
          <w:p>
            <w:pPr>
              <w:pStyle w:val="72"/>
              <w:spacing w:line="240" w:lineRule="exact"/>
              <w:ind w:left="307" w:right="288"/>
              <w:jc w:val="center"/>
              <w:rPr>
                <w:rFonts w:ascii="仿宋_GB2312" w:eastAsia="仿宋_GB2312"/>
                <w:sz w:val="20"/>
              </w:rPr>
            </w:pPr>
            <w:r>
              <w:rPr>
                <w:rFonts w:hint="eastAsia" w:ascii="仿宋_GB2312" w:eastAsia="仿宋_GB2312"/>
                <w:sz w:val="20"/>
              </w:rPr>
              <w:t>水利用系数</w:t>
            </w:r>
          </w:p>
        </w:tc>
        <w:tc>
          <w:tcPr>
            <w:tcW w:w="1469" w:type="pct"/>
            <w:tcBorders>
              <w:top w:val="single" w:color="000000" w:sz="6" w:space="0"/>
              <w:left w:val="single" w:color="000000" w:sz="6" w:space="0"/>
              <w:right w:val="single" w:color="000000" w:sz="6" w:space="0"/>
            </w:tcBorders>
            <w:vAlign w:val="center"/>
          </w:tcPr>
          <w:p>
            <w:pPr>
              <w:pStyle w:val="72"/>
              <w:spacing w:line="240" w:lineRule="exact"/>
              <w:ind w:left="544" w:right="513"/>
              <w:jc w:val="center"/>
              <w:rPr>
                <w:rFonts w:ascii="仿宋_GB2312" w:eastAsia="仿宋_GB2312"/>
                <w:sz w:val="20"/>
              </w:rPr>
            </w:pPr>
            <w:r>
              <w:rPr>
                <w:rFonts w:hint="eastAsia" w:ascii="仿宋_GB2312" w:eastAsia="仿宋_GB2312"/>
                <w:sz w:val="20"/>
              </w:rPr>
              <w:t>0.95</w:t>
            </w:r>
          </w:p>
        </w:tc>
        <w:tc>
          <w:tcPr>
            <w:tcW w:w="1123" w:type="pct"/>
            <w:tcBorders>
              <w:top w:val="single" w:color="000000" w:sz="6" w:space="0"/>
              <w:left w:val="single" w:color="000000" w:sz="6" w:space="0"/>
              <w:right w:val="single" w:color="000000" w:sz="6" w:space="0"/>
            </w:tcBorders>
            <w:vAlign w:val="center"/>
          </w:tcPr>
          <w:p>
            <w:pPr>
              <w:pStyle w:val="72"/>
              <w:spacing w:line="240" w:lineRule="exact"/>
              <w:ind w:left="249" w:right="220"/>
              <w:jc w:val="center"/>
              <w:rPr>
                <w:rFonts w:ascii="仿宋_GB2312" w:eastAsia="仿宋_GB2312"/>
                <w:sz w:val="20"/>
              </w:rPr>
            </w:pPr>
            <w:r>
              <w:rPr>
                <w:rFonts w:hint="eastAsia" w:ascii="仿宋_GB2312" w:eastAsia="仿宋_GB2312"/>
                <w:sz w:val="20"/>
              </w:rPr>
              <w:t>0.95</w:t>
            </w:r>
          </w:p>
        </w:tc>
        <w:tc>
          <w:tcPr>
            <w:tcW w:w="1441" w:type="pct"/>
            <w:tcBorders>
              <w:top w:val="single" w:color="000000" w:sz="6" w:space="0"/>
              <w:left w:val="single" w:color="000000" w:sz="6" w:space="0"/>
            </w:tcBorders>
            <w:vAlign w:val="center"/>
          </w:tcPr>
          <w:p>
            <w:pPr>
              <w:pStyle w:val="72"/>
              <w:spacing w:line="240" w:lineRule="exact"/>
              <w:ind w:left="420" w:right="381"/>
              <w:jc w:val="center"/>
              <w:rPr>
                <w:rFonts w:ascii="仿宋_GB2312" w:eastAsia="仿宋_GB2312"/>
                <w:sz w:val="20"/>
              </w:rPr>
            </w:pPr>
            <w:r>
              <w:rPr>
                <w:rFonts w:hint="eastAsia" w:ascii="仿宋_GB2312" w:eastAsia="仿宋_GB2312"/>
                <w:sz w:val="20"/>
              </w:rPr>
              <w:t>0.90</w:t>
            </w:r>
          </w:p>
        </w:tc>
      </w:tr>
    </w:tbl>
    <w:p>
      <w:pPr>
        <w:pStyle w:val="4"/>
      </w:pPr>
      <w:bookmarkStart w:id="110" w:name="_Toc114243494"/>
      <w:r>
        <w:rPr>
          <w:rFonts w:hint="eastAsia"/>
        </w:rPr>
        <w:t>设计灌水定额</w:t>
      </w:r>
      <w:bookmarkEnd w:id="110"/>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净灌水定额 md= T×Ia，毛灌水定额 m＇= md /η</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式中：</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T——设计灌水周期，d；Ia——设计耗水强度，mm/d；</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η——灌溉水利用系数。</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一次灌水延续时间</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毛管（滴灌管）一次灌水延续时间采用下式计算</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t=（m'×Se×Sl）/（qd） 式中：t——一次灌水延续时间；</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Se——灌水器间距，m；</w:t>
      </w:r>
      <w:r>
        <w:rPr>
          <w:rFonts w:hint="eastAsia" w:ascii="仿宋_GB2312" w:eastAsia="仿宋_GB2312" w:hAnsiTheme="minorEastAsia"/>
          <w:sz w:val="32"/>
          <w:szCs w:val="32"/>
        </w:rPr>
        <w:tab/>
      </w:r>
      <w:r>
        <w:rPr>
          <w:rFonts w:hint="eastAsia" w:ascii="仿宋_GB2312" w:eastAsia="仿宋_GB2312" w:hAnsiTheme="minorEastAsia"/>
          <w:sz w:val="32"/>
          <w:szCs w:val="32"/>
        </w:rPr>
        <w:t>Sl——毛管（滴灌管）间距，m； qd——滴头设计流量，L/h。</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6）轮灌组数 N</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mc:AlternateContent>
          <mc:Choice Requires="wps">
            <w:drawing>
              <wp:anchor distT="0" distB="0" distL="114300" distR="114300" simplePos="0" relativeHeight="251659264" behindDoc="1" locked="0" layoutInCell="1" allowOverlap="1">
                <wp:simplePos x="0" y="0"/>
                <wp:positionH relativeFrom="page">
                  <wp:posOffset>1647825</wp:posOffset>
                </wp:positionH>
                <wp:positionV relativeFrom="paragraph">
                  <wp:posOffset>105410</wp:posOffset>
                </wp:positionV>
                <wp:extent cx="222250" cy="0"/>
                <wp:effectExtent l="0" t="0" r="25400" b="19050"/>
                <wp:wrapNone/>
                <wp:docPr id="2" name="直线 32"/>
                <wp:cNvGraphicFramePr/>
                <a:graphic xmlns:a="http://schemas.openxmlformats.org/drawingml/2006/main">
                  <a:graphicData uri="http://schemas.microsoft.com/office/word/2010/wordprocessingShape">
                    <wps:wsp>
                      <wps:cNvCnPr/>
                      <wps:spPr>
                        <a:xfrm>
                          <a:off x="0" y="0"/>
                          <a:ext cx="222250" cy="0"/>
                        </a:xfrm>
                        <a:prstGeom prst="line">
                          <a:avLst/>
                        </a:prstGeom>
                        <a:ln w="6238" cap="flat" cmpd="sng">
                          <a:solidFill>
                            <a:srgbClr val="000000"/>
                          </a:solidFill>
                          <a:prstDash val="solid"/>
                          <a:headEnd type="none" w="med" len="med"/>
                          <a:tailEnd type="none" w="med" len="med"/>
                        </a:ln>
                      </wps:spPr>
                      <wps:bodyPr/>
                    </wps:wsp>
                  </a:graphicData>
                </a:graphic>
              </wp:anchor>
            </w:drawing>
          </mc:Choice>
          <mc:Fallback>
            <w:pict>
              <v:line id="直线 32" o:spid="_x0000_s1026" o:spt="20" style="position:absolute;left:0pt;margin-left:129.75pt;margin-top:8.3pt;height:0pt;width:17.5pt;mso-position-horizontal-relative:page;z-index:-251657216;mso-width-relative:page;mso-height-relative:page;" filled="f" stroked="t" coordsize="21600,21600" o:gfxdata="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FgAAAGRycy9QSwECFAAUAAAACACHTuJAqjmM8NkAAAAJAQAADwAAAAAA&#10;AAABACAAAAA4AAAAZHJzL2Rvd25yZXYueG1sUEsBAhQAFAAAAAgAh07iQF8eEn/DAQAAgQMAAA4A&#10;AAAAAAAAAQAgAAAAPgEAAGRycy9lMm9Eb2MueG1sUEsFBgAAAAAGAAYAWQEAAHMFAAAAAA==&#10;">
                <v:fill on="f" focussize="0,0"/>
                <v:stroke weight="0.491181102362205pt" color="#000000" joinstyle="round"/>
                <v:imagedata o:title=""/>
                <o:lock v:ext="edit" aspectratio="f"/>
              </v:line>
            </w:pict>
          </mc:Fallback>
        </mc:AlternateContent>
      </w:r>
      <w:r>
        <w:rPr>
          <w:rFonts w:hint="eastAsia" w:ascii="仿宋_GB2312" w:eastAsia="仿宋_GB2312" w:hAnsiTheme="minorEastAsia"/>
          <w:sz w:val="32"/>
          <w:szCs w:val="32"/>
        </w:rPr>
        <w:t>N  ≤ CT/t</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式中：c——设计每天有效灌水时间，高峰期 20h/d。具体各参数取值见表 3.2-3。</w:t>
      </w:r>
    </w:p>
    <w:p>
      <w:pPr>
        <w:tabs>
          <w:tab w:val="left" w:pos="2959"/>
        </w:tabs>
        <w:spacing w:line="360" w:lineRule="auto"/>
        <w:ind w:left="240"/>
        <w:rPr>
          <w:rFonts w:ascii="仿宋_GB2312" w:eastAsia="仿宋_GB2312"/>
          <w:sz w:val="24"/>
        </w:rPr>
      </w:pPr>
    </w:p>
    <w:p>
      <w:pPr>
        <w:tabs>
          <w:tab w:val="left" w:pos="2959"/>
        </w:tabs>
        <w:spacing w:line="360" w:lineRule="auto"/>
        <w:ind w:left="240"/>
        <w:rPr>
          <w:rFonts w:ascii="仿宋_GB2312" w:eastAsia="仿宋_GB2312"/>
          <w:sz w:val="24"/>
        </w:rPr>
      </w:pPr>
    </w:p>
    <w:p>
      <w:pPr>
        <w:tabs>
          <w:tab w:val="left" w:pos="2959"/>
        </w:tabs>
        <w:spacing w:line="360" w:lineRule="auto"/>
        <w:ind w:left="240"/>
        <w:rPr>
          <w:rFonts w:ascii="仿宋_GB2312" w:eastAsia="仿宋_GB2312"/>
          <w:sz w:val="24"/>
        </w:rPr>
      </w:pPr>
    </w:p>
    <w:p>
      <w:pPr>
        <w:tabs>
          <w:tab w:val="left" w:pos="2959"/>
        </w:tabs>
        <w:spacing w:line="360" w:lineRule="auto"/>
        <w:ind w:left="240"/>
        <w:rPr>
          <w:rFonts w:ascii="仿宋_GB2312" w:eastAsia="仿宋_GB2312"/>
          <w:b/>
          <w:sz w:val="24"/>
        </w:rPr>
      </w:pPr>
      <w:r>
        <w:rPr>
          <w:rFonts w:hint="eastAsia" w:ascii="仿宋_GB2312" w:eastAsia="仿宋_GB2312"/>
          <w:sz w:val="24"/>
        </w:rPr>
        <w:t>表3.2-3</w:t>
      </w:r>
      <w:r>
        <w:rPr>
          <w:rFonts w:hint="eastAsia" w:ascii="仿宋_GB2312" w:eastAsia="仿宋_GB2312"/>
          <w:sz w:val="24"/>
        </w:rPr>
        <w:tab/>
      </w:r>
      <w:r>
        <w:rPr>
          <w:rFonts w:hint="eastAsia" w:ascii="仿宋_GB2312" w:eastAsia="仿宋_GB2312"/>
          <w:b/>
          <w:sz w:val="24"/>
        </w:rPr>
        <w:t>滴灌系统设计参数汇总表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614"/>
        <w:gridCol w:w="2297"/>
        <w:gridCol w:w="2339"/>
        <w:gridCol w:w="2288"/>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2292" w:type="pct"/>
            <w:gridSpan w:val="2"/>
            <w:tcBorders>
              <w:bottom w:val="single" w:color="000000" w:sz="6" w:space="0"/>
              <w:right w:val="single" w:color="000000" w:sz="6" w:space="0"/>
            </w:tcBorders>
            <w:vAlign w:val="center"/>
          </w:tcPr>
          <w:p>
            <w:pPr>
              <w:pStyle w:val="72"/>
              <w:tabs>
                <w:tab w:val="left" w:pos="2850"/>
              </w:tabs>
              <w:spacing w:before="27"/>
              <w:ind w:left="15"/>
              <w:jc w:val="center"/>
              <w:rPr>
                <w:rFonts w:ascii="仿宋_GB2312" w:eastAsia="仿宋_GB2312"/>
                <w:sz w:val="20"/>
              </w:rPr>
            </w:pPr>
            <w:r>
              <w:rPr>
                <w:rFonts w:hint="eastAsia" w:ascii="仿宋_GB2312" w:eastAsia="仿宋_GB2312"/>
                <w:sz w:val="20"/>
              </w:rPr>
              <w:t>项目</w:t>
            </w:r>
          </w:p>
        </w:tc>
        <w:tc>
          <w:tcPr>
            <w:tcW w:w="1369" w:type="pct"/>
            <w:tcBorders>
              <w:left w:val="single" w:color="000000" w:sz="6" w:space="0"/>
              <w:bottom w:val="single" w:color="000000" w:sz="6" w:space="0"/>
              <w:right w:val="single" w:color="000000" w:sz="6" w:space="0"/>
            </w:tcBorders>
            <w:vAlign w:val="center"/>
          </w:tcPr>
          <w:p>
            <w:pPr>
              <w:pStyle w:val="72"/>
              <w:spacing w:before="27"/>
              <w:ind w:left="948" w:right="923"/>
              <w:jc w:val="center"/>
              <w:rPr>
                <w:rFonts w:ascii="仿宋_GB2312" w:eastAsia="仿宋_GB2312"/>
                <w:sz w:val="20"/>
              </w:rPr>
            </w:pPr>
            <w:r>
              <w:rPr>
                <w:rFonts w:hint="eastAsia" w:ascii="仿宋_GB2312" w:eastAsia="仿宋_GB2312"/>
                <w:sz w:val="20"/>
              </w:rPr>
              <w:t>单位</w:t>
            </w:r>
          </w:p>
        </w:tc>
        <w:tc>
          <w:tcPr>
            <w:tcW w:w="1339" w:type="pct"/>
            <w:tcBorders>
              <w:left w:val="single" w:color="000000" w:sz="6" w:space="0"/>
              <w:bottom w:val="single" w:color="000000" w:sz="6" w:space="0"/>
            </w:tcBorders>
            <w:vAlign w:val="center"/>
          </w:tcPr>
          <w:p>
            <w:pPr>
              <w:pStyle w:val="72"/>
              <w:spacing w:before="27"/>
              <w:ind w:right="936"/>
              <w:jc w:val="center"/>
              <w:rPr>
                <w:rFonts w:ascii="仿宋_GB2312" w:eastAsia="仿宋_GB2312"/>
                <w:sz w:val="20"/>
              </w:rPr>
            </w:pPr>
            <w:r>
              <w:rPr>
                <w:rFonts w:hint="eastAsia" w:ascii="仿宋_GB2312" w:eastAsia="仿宋_GB2312"/>
                <w:w w:val="95"/>
                <w:sz w:val="20"/>
              </w:rPr>
              <w:t>葡萄</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2292" w:type="pct"/>
            <w:gridSpan w:val="2"/>
            <w:tcBorders>
              <w:top w:val="single" w:color="000000" w:sz="6" w:space="0"/>
              <w:bottom w:val="single" w:color="000000" w:sz="6" w:space="0"/>
              <w:right w:val="single" w:color="000000" w:sz="6" w:space="0"/>
            </w:tcBorders>
            <w:vAlign w:val="center"/>
          </w:tcPr>
          <w:p>
            <w:pPr>
              <w:pStyle w:val="72"/>
              <w:spacing w:before="25"/>
              <w:ind w:left="1276" w:right="1260"/>
              <w:jc w:val="center"/>
              <w:rPr>
                <w:rFonts w:ascii="仿宋_GB2312" w:eastAsia="仿宋_GB2312"/>
                <w:sz w:val="20"/>
              </w:rPr>
            </w:pPr>
            <w:r>
              <w:rPr>
                <w:rFonts w:hint="eastAsia" w:ascii="仿宋_GB2312" w:eastAsia="仿宋_GB2312"/>
                <w:sz w:val="20"/>
              </w:rPr>
              <w:t>株距</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ind w:left="26"/>
              <w:jc w:val="center"/>
              <w:rPr>
                <w:rFonts w:ascii="仿宋_GB2312" w:eastAsia="仿宋_GB2312"/>
                <w:sz w:val="20"/>
              </w:rPr>
            </w:pPr>
            <w:r>
              <w:rPr>
                <w:rFonts w:hint="eastAsia" w:ascii="仿宋_GB2312" w:eastAsia="仿宋_GB2312"/>
                <w:w w:val="99"/>
                <w:sz w:val="20"/>
              </w:rPr>
              <w:t>m</w:t>
            </w:r>
          </w:p>
        </w:tc>
        <w:tc>
          <w:tcPr>
            <w:tcW w:w="1339" w:type="pct"/>
            <w:tcBorders>
              <w:top w:val="single" w:color="000000" w:sz="6" w:space="0"/>
              <w:left w:val="single" w:color="000000" w:sz="6" w:space="0"/>
              <w:bottom w:val="single" w:color="000000" w:sz="6" w:space="0"/>
            </w:tcBorders>
            <w:vAlign w:val="center"/>
          </w:tcPr>
          <w:p>
            <w:pPr>
              <w:pStyle w:val="72"/>
              <w:ind w:right="1009"/>
              <w:jc w:val="center"/>
              <w:rPr>
                <w:rFonts w:ascii="仿宋_GB2312" w:eastAsia="仿宋_GB2312"/>
                <w:sz w:val="20"/>
              </w:rPr>
            </w:pPr>
            <w:r>
              <w:rPr>
                <w:rFonts w:hint="eastAsia" w:ascii="仿宋_GB2312" w:eastAsia="仿宋_GB2312"/>
                <w:sz w:val="20"/>
              </w:rPr>
              <w:t>0.8</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2292" w:type="pct"/>
            <w:gridSpan w:val="2"/>
            <w:tcBorders>
              <w:top w:val="single" w:color="000000" w:sz="6" w:space="0"/>
              <w:bottom w:val="single" w:color="000000" w:sz="6" w:space="0"/>
              <w:right w:val="single" w:color="000000" w:sz="6" w:space="0"/>
            </w:tcBorders>
            <w:vAlign w:val="center"/>
          </w:tcPr>
          <w:p>
            <w:pPr>
              <w:pStyle w:val="72"/>
              <w:spacing w:before="109"/>
              <w:ind w:left="1276" w:right="1260"/>
              <w:jc w:val="center"/>
              <w:rPr>
                <w:rFonts w:ascii="仿宋_GB2312" w:eastAsia="仿宋_GB2312"/>
                <w:sz w:val="20"/>
              </w:rPr>
            </w:pPr>
            <w:r>
              <w:rPr>
                <w:rFonts w:hint="eastAsia" w:ascii="仿宋_GB2312" w:eastAsia="仿宋_GB2312"/>
                <w:sz w:val="20"/>
              </w:rPr>
              <w:t>行距</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spacing w:before="122"/>
              <w:ind w:left="26"/>
              <w:jc w:val="center"/>
              <w:rPr>
                <w:rFonts w:ascii="仿宋_GB2312" w:eastAsia="仿宋_GB2312"/>
                <w:sz w:val="20"/>
              </w:rPr>
            </w:pPr>
            <w:r>
              <w:rPr>
                <w:rFonts w:hint="eastAsia" w:ascii="仿宋_GB2312" w:eastAsia="仿宋_GB2312"/>
                <w:w w:val="99"/>
                <w:sz w:val="20"/>
              </w:rPr>
              <w:t>m</w:t>
            </w:r>
          </w:p>
        </w:tc>
        <w:tc>
          <w:tcPr>
            <w:tcW w:w="1339" w:type="pct"/>
            <w:tcBorders>
              <w:top w:val="single" w:color="000000" w:sz="6" w:space="0"/>
              <w:left w:val="single" w:color="000000" w:sz="6" w:space="0"/>
              <w:bottom w:val="single" w:color="000000" w:sz="6" w:space="0"/>
            </w:tcBorders>
            <w:vAlign w:val="center"/>
          </w:tcPr>
          <w:p>
            <w:pPr>
              <w:pStyle w:val="72"/>
              <w:spacing w:before="122"/>
              <w:ind w:right="1009"/>
              <w:jc w:val="center"/>
              <w:rPr>
                <w:rFonts w:ascii="仿宋_GB2312" w:eastAsia="仿宋_GB2312"/>
                <w:sz w:val="20"/>
              </w:rPr>
            </w:pPr>
            <w:r>
              <w:rPr>
                <w:rFonts w:hint="eastAsia" w:ascii="仿宋_GB2312" w:eastAsia="仿宋_GB2312"/>
                <w:sz w:val="20"/>
              </w:rPr>
              <w:t>3.5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946" w:type="pct"/>
            <w:vMerge w:val="restart"/>
            <w:tcBorders>
              <w:top w:val="single" w:color="000000" w:sz="6" w:space="0"/>
              <w:bottom w:val="single" w:color="000000" w:sz="6" w:space="0"/>
              <w:right w:val="single" w:color="000000" w:sz="6" w:space="0"/>
            </w:tcBorders>
            <w:vAlign w:val="center"/>
          </w:tcPr>
          <w:p>
            <w:pPr>
              <w:pStyle w:val="72"/>
              <w:ind w:left="15"/>
              <w:jc w:val="center"/>
              <w:rPr>
                <w:rFonts w:ascii="仿宋_GB2312" w:eastAsia="仿宋_GB2312"/>
                <w:sz w:val="20"/>
              </w:rPr>
            </w:pPr>
            <w:r>
              <w:rPr>
                <w:rFonts w:hint="eastAsia" w:ascii="仿宋_GB2312" w:eastAsia="仿宋_GB2312"/>
                <w:sz w:val="20"/>
              </w:rPr>
              <w:t>灌水器</w:t>
            </w:r>
          </w:p>
        </w:tc>
        <w:tc>
          <w:tcPr>
            <w:tcW w:w="1346" w:type="pct"/>
            <w:tcBorders>
              <w:top w:val="single" w:color="000000" w:sz="6" w:space="0"/>
              <w:left w:val="single" w:color="000000" w:sz="6" w:space="0"/>
              <w:bottom w:val="single" w:color="000000" w:sz="6" w:space="0"/>
              <w:right w:val="single" w:color="000000" w:sz="6" w:space="0"/>
            </w:tcBorders>
            <w:vAlign w:val="center"/>
          </w:tcPr>
          <w:p>
            <w:pPr>
              <w:pStyle w:val="72"/>
              <w:spacing w:before="25"/>
              <w:ind w:left="499" w:right="476"/>
              <w:jc w:val="center"/>
              <w:rPr>
                <w:rFonts w:ascii="仿宋_GB2312" w:eastAsia="仿宋_GB2312"/>
                <w:sz w:val="20"/>
              </w:rPr>
            </w:pPr>
            <w:r>
              <w:rPr>
                <w:rFonts w:hint="eastAsia" w:ascii="仿宋_GB2312" w:eastAsia="仿宋_GB2312"/>
                <w:sz w:val="20"/>
              </w:rPr>
              <w:t>单个滴头流量</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ind w:left="948" w:right="924"/>
              <w:jc w:val="center"/>
              <w:rPr>
                <w:rFonts w:ascii="仿宋_GB2312" w:eastAsia="仿宋_GB2312"/>
                <w:sz w:val="20"/>
              </w:rPr>
            </w:pPr>
            <w:r>
              <w:rPr>
                <w:rFonts w:hint="eastAsia" w:ascii="仿宋_GB2312" w:eastAsia="仿宋_GB2312"/>
                <w:sz w:val="20"/>
              </w:rPr>
              <w:t>L/h</w:t>
            </w:r>
          </w:p>
        </w:tc>
        <w:tc>
          <w:tcPr>
            <w:tcW w:w="1339" w:type="pct"/>
            <w:tcBorders>
              <w:top w:val="single" w:color="000000" w:sz="6" w:space="0"/>
              <w:left w:val="single" w:color="000000" w:sz="6" w:space="0"/>
              <w:bottom w:val="single" w:color="000000" w:sz="6" w:space="0"/>
            </w:tcBorders>
            <w:vAlign w:val="center"/>
          </w:tcPr>
          <w:p>
            <w:pPr>
              <w:pStyle w:val="72"/>
              <w:ind w:right="957"/>
              <w:jc w:val="center"/>
              <w:rPr>
                <w:rFonts w:ascii="仿宋_GB2312" w:eastAsia="仿宋_GB2312"/>
                <w:sz w:val="20"/>
              </w:rPr>
            </w:pPr>
            <w:r>
              <w:rPr>
                <w:rFonts w:hint="eastAsia" w:ascii="仿宋_GB2312" w:eastAsia="仿宋_GB2312"/>
                <w:sz w:val="20"/>
              </w:rPr>
              <w:t>2.00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946" w:type="pct"/>
            <w:vMerge w:val="continue"/>
            <w:tcBorders>
              <w:top w:val="nil"/>
              <w:bottom w:val="single" w:color="000000" w:sz="6" w:space="0"/>
              <w:right w:val="single" w:color="000000" w:sz="6" w:space="0"/>
            </w:tcBorders>
            <w:vAlign w:val="center"/>
          </w:tcPr>
          <w:p>
            <w:pPr>
              <w:jc w:val="center"/>
              <w:rPr>
                <w:rFonts w:ascii="仿宋_GB2312" w:eastAsia="仿宋_GB2312"/>
                <w:sz w:val="2"/>
                <w:szCs w:val="2"/>
              </w:rPr>
            </w:pPr>
          </w:p>
        </w:tc>
        <w:tc>
          <w:tcPr>
            <w:tcW w:w="1346" w:type="pct"/>
            <w:tcBorders>
              <w:top w:val="single" w:color="000000" w:sz="6" w:space="0"/>
              <w:left w:val="single" w:color="000000" w:sz="6" w:space="0"/>
              <w:bottom w:val="single" w:color="000000" w:sz="6" w:space="0"/>
              <w:right w:val="single" w:color="000000" w:sz="6" w:space="0"/>
            </w:tcBorders>
            <w:vAlign w:val="center"/>
          </w:tcPr>
          <w:p>
            <w:pPr>
              <w:pStyle w:val="72"/>
              <w:spacing w:before="27"/>
              <w:ind w:left="499" w:right="473"/>
              <w:jc w:val="center"/>
              <w:rPr>
                <w:rFonts w:ascii="仿宋_GB2312" w:eastAsia="仿宋_GB2312"/>
                <w:sz w:val="20"/>
              </w:rPr>
            </w:pPr>
            <w:r>
              <w:rPr>
                <w:rFonts w:hint="eastAsia" w:ascii="仿宋_GB2312" w:eastAsia="仿宋_GB2312"/>
                <w:sz w:val="20"/>
              </w:rPr>
              <w:t>滴头个数</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spacing w:before="27"/>
              <w:ind w:left="27"/>
              <w:jc w:val="center"/>
              <w:rPr>
                <w:rFonts w:ascii="仿宋_GB2312" w:eastAsia="仿宋_GB2312"/>
                <w:sz w:val="20"/>
              </w:rPr>
            </w:pPr>
            <w:r>
              <w:rPr>
                <w:rFonts w:hint="eastAsia" w:ascii="仿宋_GB2312" w:eastAsia="仿宋_GB2312"/>
                <w:w w:val="99"/>
                <w:sz w:val="20"/>
              </w:rPr>
              <w:t>个</w:t>
            </w:r>
          </w:p>
        </w:tc>
        <w:tc>
          <w:tcPr>
            <w:tcW w:w="1339" w:type="pct"/>
            <w:tcBorders>
              <w:top w:val="single" w:color="000000" w:sz="6" w:space="0"/>
              <w:left w:val="single" w:color="000000" w:sz="6" w:space="0"/>
              <w:bottom w:val="single" w:color="000000" w:sz="6" w:space="0"/>
            </w:tcBorders>
            <w:vAlign w:val="center"/>
          </w:tcPr>
          <w:p>
            <w:pPr>
              <w:pStyle w:val="72"/>
              <w:spacing w:before="41"/>
              <w:ind w:right="1009"/>
              <w:jc w:val="center"/>
              <w:rPr>
                <w:rFonts w:ascii="仿宋_GB2312" w:eastAsia="仿宋_GB2312"/>
                <w:sz w:val="20"/>
              </w:rPr>
            </w:pPr>
            <w:r>
              <w:rPr>
                <w:rFonts w:hint="eastAsia" w:ascii="仿宋_GB2312" w:eastAsia="仿宋_GB2312"/>
                <w:sz w:val="20"/>
              </w:rPr>
              <w:t>1.0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946" w:type="pct"/>
            <w:vMerge w:val="continue"/>
            <w:tcBorders>
              <w:top w:val="nil"/>
              <w:bottom w:val="single" w:color="000000" w:sz="6" w:space="0"/>
              <w:right w:val="single" w:color="000000" w:sz="6" w:space="0"/>
            </w:tcBorders>
            <w:vAlign w:val="center"/>
          </w:tcPr>
          <w:p>
            <w:pPr>
              <w:jc w:val="center"/>
              <w:rPr>
                <w:rFonts w:ascii="仿宋_GB2312" w:eastAsia="仿宋_GB2312"/>
                <w:sz w:val="2"/>
                <w:szCs w:val="2"/>
              </w:rPr>
            </w:pPr>
          </w:p>
        </w:tc>
        <w:tc>
          <w:tcPr>
            <w:tcW w:w="1346" w:type="pct"/>
            <w:tcBorders>
              <w:top w:val="single" w:color="000000" w:sz="6" w:space="0"/>
              <w:left w:val="single" w:color="000000" w:sz="6" w:space="0"/>
              <w:bottom w:val="single" w:color="000000" w:sz="6" w:space="0"/>
              <w:right w:val="single" w:color="000000" w:sz="6" w:space="0"/>
            </w:tcBorders>
            <w:vAlign w:val="center"/>
          </w:tcPr>
          <w:p>
            <w:pPr>
              <w:pStyle w:val="72"/>
              <w:spacing w:before="25"/>
              <w:ind w:left="499" w:right="473"/>
              <w:jc w:val="center"/>
              <w:rPr>
                <w:rFonts w:ascii="仿宋_GB2312" w:eastAsia="仿宋_GB2312"/>
                <w:sz w:val="20"/>
              </w:rPr>
            </w:pPr>
            <w:r>
              <w:rPr>
                <w:rFonts w:hint="eastAsia" w:ascii="仿宋_GB2312" w:eastAsia="仿宋_GB2312"/>
                <w:sz w:val="20"/>
              </w:rPr>
              <w:t>滴头流量</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ind w:left="948" w:right="924"/>
              <w:jc w:val="center"/>
              <w:rPr>
                <w:rFonts w:ascii="仿宋_GB2312" w:eastAsia="仿宋_GB2312"/>
                <w:sz w:val="20"/>
              </w:rPr>
            </w:pPr>
            <w:r>
              <w:rPr>
                <w:rFonts w:hint="eastAsia" w:ascii="仿宋_GB2312" w:eastAsia="仿宋_GB2312"/>
                <w:sz w:val="20"/>
              </w:rPr>
              <w:t>L/h</w:t>
            </w:r>
          </w:p>
        </w:tc>
        <w:tc>
          <w:tcPr>
            <w:tcW w:w="1339" w:type="pct"/>
            <w:tcBorders>
              <w:top w:val="single" w:color="000000" w:sz="6" w:space="0"/>
              <w:left w:val="single" w:color="000000" w:sz="6" w:space="0"/>
              <w:bottom w:val="single" w:color="000000" w:sz="6" w:space="0"/>
            </w:tcBorders>
            <w:vAlign w:val="center"/>
          </w:tcPr>
          <w:p>
            <w:pPr>
              <w:pStyle w:val="72"/>
              <w:ind w:right="957"/>
              <w:jc w:val="center"/>
              <w:rPr>
                <w:rFonts w:ascii="仿宋_GB2312" w:eastAsia="仿宋_GB2312"/>
                <w:sz w:val="20"/>
              </w:rPr>
            </w:pPr>
            <w:r>
              <w:rPr>
                <w:rFonts w:hint="eastAsia" w:ascii="仿宋_GB2312" w:eastAsia="仿宋_GB2312"/>
                <w:sz w:val="20"/>
              </w:rPr>
              <w:t>2.00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946" w:type="pct"/>
            <w:vMerge w:val="continue"/>
            <w:tcBorders>
              <w:top w:val="nil"/>
              <w:bottom w:val="single" w:color="000000" w:sz="6" w:space="0"/>
              <w:right w:val="single" w:color="000000" w:sz="6" w:space="0"/>
            </w:tcBorders>
            <w:vAlign w:val="center"/>
          </w:tcPr>
          <w:p>
            <w:pPr>
              <w:jc w:val="center"/>
              <w:rPr>
                <w:rFonts w:ascii="仿宋_GB2312" w:eastAsia="仿宋_GB2312"/>
                <w:sz w:val="2"/>
                <w:szCs w:val="2"/>
              </w:rPr>
            </w:pPr>
          </w:p>
        </w:tc>
        <w:tc>
          <w:tcPr>
            <w:tcW w:w="1346" w:type="pct"/>
            <w:tcBorders>
              <w:top w:val="single" w:color="000000" w:sz="6" w:space="0"/>
              <w:left w:val="single" w:color="000000" w:sz="6" w:space="0"/>
              <w:bottom w:val="single" w:color="000000" w:sz="6" w:space="0"/>
              <w:right w:val="single" w:color="000000" w:sz="6" w:space="0"/>
            </w:tcBorders>
            <w:vAlign w:val="center"/>
          </w:tcPr>
          <w:p>
            <w:pPr>
              <w:pStyle w:val="72"/>
              <w:spacing w:before="25"/>
              <w:ind w:left="499" w:right="473"/>
              <w:jc w:val="center"/>
              <w:rPr>
                <w:rFonts w:ascii="仿宋_GB2312" w:eastAsia="仿宋_GB2312"/>
                <w:sz w:val="20"/>
              </w:rPr>
            </w:pPr>
            <w:r>
              <w:rPr>
                <w:rFonts w:hint="eastAsia" w:ascii="仿宋_GB2312" w:eastAsia="仿宋_GB2312"/>
                <w:sz w:val="20"/>
              </w:rPr>
              <w:t>滴头间距</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ind w:left="26"/>
              <w:jc w:val="center"/>
              <w:rPr>
                <w:rFonts w:ascii="仿宋_GB2312" w:eastAsia="仿宋_GB2312"/>
                <w:sz w:val="20"/>
              </w:rPr>
            </w:pPr>
            <w:r>
              <w:rPr>
                <w:rFonts w:hint="eastAsia" w:ascii="仿宋_GB2312" w:eastAsia="仿宋_GB2312"/>
                <w:w w:val="99"/>
                <w:sz w:val="20"/>
              </w:rPr>
              <w:t>m</w:t>
            </w:r>
          </w:p>
        </w:tc>
        <w:tc>
          <w:tcPr>
            <w:tcW w:w="1339" w:type="pct"/>
            <w:tcBorders>
              <w:top w:val="single" w:color="000000" w:sz="6" w:space="0"/>
              <w:left w:val="single" w:color="000000" w:sz="6" w:space="0"/>
              <w:bottom w:val="single" w:color="000000" w:sz="6" w:space="0"/>
            </w:tcBorders>
            <w:vAlign w:val="center"/>
          </w:tcPr>
          <w:p>
            <w:pPr>
              <w:pStyle w:val="72"/>
              <w:ind w:right="1009"/>
              <w:jc w:val="center"/>
              <w:rPr>
                <w:rFonts w:ascii="仿宋_GB2312" w:eastAsia="仿宋_GB2312"/>
                <w:sz w:val="20"/>
              </w:rPr>
            </w:pPr>
            <w:r>
              <w:rPr>
                <w:rFonts w:hint="eastAsia" w:ascii="仿宋_GB2312" w:eastAsia="仿宋_GB2312"/>
                <w:sz w:val="20"/>
              </w:rPr>
              <w:t>0.3</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2292" w:type="pct"/>
            <w:gridSpan w:val="2"/>
            <w:tcBorders>
              <w:top w:val="single" w:color="000000" w:sz="6" w:space="0"/>
              <w:bottom w:val="single" w:color="000000" w:sz="6" w:space="0"/>
              <w:right w:val="single" w:color="000000" w:sz="6" w:space="0"/>
            </w:tcBorders>
            <w:vAlign w:val="center"/>
          </w:tcPr>
          <w:p>
            <w:pPr>
              <w:pStyle w:val="72"/>
              <w:spacing w:before="27"/>
              <w:ind w:left="899"/>
              <w:jc w:val="center"/>
              <w:rPr>
                <w:rFonts w:ascii="仿宋_GB2312" w:eastAsia="仿宋_GB2312"/>
                <w:sz w:val="20"/>
              </w:rPr>
            </w:pPr>
            <w:r>
              <w:rPr>
                <w:rFonts w:hint="eastAsia" w:ascii="仿宋_GB2312" w:eastAsia="仿宋_GB2312"/>
                <w:sz w:val="20"/>
              </w:rPr>
              <w:t>系统每天有效工作时间</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spacing w:before="41"/>
              <w:ind w:left="24"/>
              <w:jc w:val="center"/>
              <w:rPr>
                <w:rFonts w:ascii="仿宋_GB2312" w:eastAsia="仿宋_GB2312"/>
                <w:sz w:val="20"/>
              </w:rPr>
            </w:pPr>
            <w:r>
              <w:rPr>
                <w:rFonts w:hint="eastAsia" w:ascii="仿宋_GB2312" w:eastAsia="仿宋_GB2312"/>
                <w:w w:val="99"/>
                <w:sz w:val="20"/>
              </w:rPr>
              <w:t>h</w:t>
            </w:r>
          </w:p>
        </w:tc>
        <w:tc>
          <w:tcPr>
            <w:tcW w:w="1339" w:type="pct"/>
            <w:tcBorders>
              <w:top w:val="single" w:color="000000" w:sz="6" w:space="0"/>
              <w:left w:val="single" w:color="000000" w:sz="6" w:space="0"/>
              <w:bottom w:val="single" w:color="000000" w:sz="6" w:space="0"/>
            </w:tcBorders>
            <w:vAlign w:val="center"/>
          </w:tcPr>
          <w:p>
            <w:pPr>
              <w:pStyle w:val="72"/>
              <w:spacing w:before="41"/>
              <w:ind w:left="1049" w:right="1015"/>
              <w:jc w:val="center"/>
              <w:rPr>
                <w:rFonts w:ascii="仿宋_GB2312" w:eastAsia="仿宋_GB2312"/>
                <w:sz w:val="20"/>
              </w:rPr>
            </w:pPr>
            <w:r>
              <w:rPr>
                <w:rFonts w:hint="eastAsia" w:ascii="仿宋_GB2312" w:eastAsia="仿宋_GB2312"/>
                <w:sz w:val="20"/>
              </w:rPr>
              <w:t>21</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2292" w:type="pct"/>
            <w:gridSpan w:val="2"/>
            <w:tcBorders>
              <w:top w:val="single" w:color="000000" w:sz="6" w:space="0"/>
              <w:bottom w:val="single" w:color="000000" w:sz="6" w:space="0"/>
              <w:right w:val="single" w:color="000000" w:sz="6" w:space="0"/>
            </w:tcBorders>
            <w:vAlign w:val="center"/>
          </w:tcPr>
          <w:p>
            <w:pPr>
              <w:pStyle w:val="72"/>
              <w:spacing w:before="27"/>
              <w:ind w:left="1275" w:right="1260"/>
              <w:jc w:val="center"/>
              <w:rPr>
                <w:rFonts w:ascii="仿宋_GB2312" w:eastAsia="仿宋_GB2312"/>
                <w:sz w:val="20"/>
              </w:rPr>
            </w:pPr>
            <w:r>
              <w:rPr>
                <w:rFonts w:hint="eastAsia" w:ascii="仿宋_GB2312" w:eastAsia="仿宋_GB2312"/>
                <w:sz w:val="20"/>
              </w:rPr>
              <w:t>土壤容重 γ</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spacing w:before="41"/>
              <w:ind w:left="948" w:right="925"/>
              <w:jc w:val="center"/>
              <w:rPr>
                <w:rFonts w:ascii="仿宋_GB2312" w:eastAsia="仿宋_GB2312"/>
                <w:sz w:val="20"/>
              </w:rPr>
            </w:pPr>
            <w:r>
              <w:rPr>
                <w:rFonts w:hint="eastAsia" w:ascii="仿宋_GB2312" w:eastAsia="仿宋_GB2312"/>
                <w:sz w:val="20"/>
              </w:rPr>
              <w:t>g/cm</w:t>
            </w:r>
            <w:r>
              <w:rPr>
                <w:rFonts w:hint="eastAsia" w:ascii="仿宋_GB2312" w:eastAsia="仿宋_GB2312"/>
                <w:sz w:val="20"/>
                <w:vertAlign w:val="superscript"/>
              </w:rPr>
              <w:t>3</w:t>
            </w:r>
          </w:p>
        </w:tc>
        <w:tc>
          <w:tcPr>
            <w:tcW w:w="1339" w:type="pct"/>
            <w:tcBorders>
              <w:top w:val="single" w:color="000000" w:sz="6" w:space="0"/>
              <w:left w:val="single" w:color="000000" w:sz="6" w:space="0"/>
              <w:bottom w:val="single" w:color="000000" w:sz="6" w:space="0"/>
            </w:tcBorders>
            <w:vAlign w:val="center"/>
          </w:tcPr>
          <w:p>
            <w:pPr>
              <w:pStyle w:val="72"/>
              <w:spacing w:before="41"/>
              <w:ind w:right="955"/>
              <w:jc w:val="center"/>
              <w:rPr>
                <w:rFonts w:ascii="仿宋_GB2312" w:eastAsia="仿宋_GB2312"/>
                <w:sz w:val="20"/>
              </w:rPr>
            </w:pPr>
            <w:r>
              <w:rPr>
                <w:rFonts w:hint="eastAsia" w:ascii="仿宋_GB2312" w:eastAsia="仿宋_GB2312"/>
                <w:sz w:val="20"/>
              </w:rPr>
              <w:t>1.45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2292" w:type="pct"/>
            <w:gridSpan w:val="2"/>
            <w:tcBorders>
              <w:top w:val="single" w:color="000000" w:sz="6" w:space="0"/>
              <w:bottom w:val="single" w:color="000000" w:sz="6" w:space="0"/>
              <w:right w:val="single" w:color="000000" w:sz="6" w:space="0"/>
            </w:tcBorders>
            <w:vAlign w:val="center"/>
          </w:tcPr>
          <w:p>
            <w:pPr>
              <w:pStyle w:val="72"/>
              <w:spacing w:before="25"/>
              <w:ind w:left="1230"/>
              <w:jc w:val="center"/>
              <w:rPr>
                <w:rFonts w:ascii="仿宋_GB2312" w:eastAsia="仿宋_GB2312"/>
                <w:sz w:val="20"/>
              </w:rPr>
            </w:pPr>
            <w:r>
              <w:rPr>
                <w:rFonts w:hint="eastAsia" w:ascii="仿宋_GB2312" w:eastAsia="仿宋_GB2312"/>
                <w:sz w:val="20"/>
              </w:rPr>
              <w:t>计划湿润深度 z</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ind w:left="948" w:right="919"/>
              <w:jc w:val="center"/>
              <w:rPr>
                <w:rFonts w:ascii="仿宋_GB2312" w:eastAsia="仿宋_GB2312"/>
                <w:sz w:val="20"/>
              </w:rPr>
            </w:pPr>
            <w:r>
              <w:rPr>
                <w:rFonts w:hint="eastAsia" w:ascii="仿宋_GB2312" w:eastAsia="仿宋_GB2312"/>
                <w:sz w:val="20"/>
              </w:rPr>
              <w:t>cm</w:t>
            </w:r>
          </w:p>
        </w:tc>
        <w:tc>
          <w:tcPr>
            <w:tcW w:w="1339" w:type="pct"/>
            <w:tcBorders>
              <w:top w:val="single" w:color="000000" w:sz="6" w:space="0"/>
              <w:left w:val="single" w:color="000000" w:sz="6" w:space="0"/>
              <w:bottom w:val="single" w:color="000000" w:sz="6" w:space="0"/>
            </w:tcBorders>
            <w:vAlign w:val="center"/>
          </w:tcPr>
          <w:p>
            <w:pPr>
              <w:pStyle w:val="72"/>
              <w:ind w:left="1049" w:right="1014"/>
              <w:jc w:val="center"/>
              <w:rPr>
                <w:rFonts w:ascii="仿宋_GB2312" w:eastAsia="仿宋_GB2312"/>
                <w:sz w:val="20"/>
              </w:rPr>
            </w:pPr>
            <w:r>
              <w:rPr>
                <w:rFonts w:hint="eastAsia" w:ascii="仿宋_GB2312" w:eastAsia="仿宋_GB2312"/>
                <w:sz w:val="20"/>
              </w:rPr>
              <w:t>70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2292" w:type="pct"/>
            <w:gridSpan w:val="2"/>
            <w:tcBorders>
              <w:top w:val="single" w:color="000000" w:sz="6" w:space="0"/>
              <w:bottom w:val="single" w:color="000000" w:sz="6" w:space="0"/>
              <w:right w:val="single" w:color="000000" w:sz="6" w:space="0"/>
            </w:tcBorders>
            <w:vAlign w:val="center"/>
          </w:tcPr>
          <w:p>
            <w:pPr>
              <w:pStyle w:val="72"/>
              <w:spacing w:before="27"/>
              <w:ind w:left="1125"/>
              <w:jc w:val="center"/>
              <w:rPr>
                <w:rFonts w:ascii="仿宋_GB2312" w:eastAsia="仿宋_GB2312"/>
                <w:sz w:val="20"/>
              </w:rPr>
            </w:pPr>
            <w:r>
              <w:rPr>
                <w:rFonts w:hint="eastAsia" w:ascii="仿宋_GB2312" w:eastAsia="仿宋_GB2312"/>
                <w:sz w:val="20"/>
              </w:rPr>
              <w:t>设计土壤湿润比 p</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spacing w:before="41"/>
              <w:ind w:left="28"/>
              <w:jc w:val="center"/>
              <w:rPr>
                <w:rFonts w:ascii="仿宋_GB2312" w:eastAsia="仿宋_GB2312"/>
                <w:sz w:val="20"/>
              </w:rPr>
            </w:pPr>
            <w:r>
              <w:rPr>
                <w:rFonts w:hint="eastAsia" w:ascii="仿宋_GB2312" w:eastAsia="仿宋_GB2312"/>
                <w:w w:val="99"/>
                <w:sz w:val="20"/>
              </w:rPr>
              <w:t>%</w:t>
            </w:r>
          </w:p>
        </w:tc>
        <w:tc>
          <w:tcPr>
            <w:tcW w:w="1339" w:type="pct"/>
            <w:tcBorders>
              <w:top w:val="single" w:color="000000" w:sz="6" w:space="0"/>
              <w:left w:val="single" w:color="000000" w:sz="6" w:space="0"/>
              <w:bottom w:val="single" w:color="000000" w:sz="6" w:space="0"/>
            </w:tcBorders>
            <w:vAlign w:val="center"/>
          </w:tcPr>
          <w:p>
            <w:pPr>
              <w:pStyle w:val="72"/>
              <w:spacing w:before="41"/>
              <w:ind w:left="1049" w:right="1014"/>
              <w:jc w:val="center"/>
              <w:rPr>
                <w:rFonts w:ascii="仿宋_GB2312" w:eastAsia="仿宋_GB2312"/>
                <w:sz w:val="20"/>
              </w:rPr>
            </w:pPr>
            <w:r>
              <w:rPr>
                <w:rFonts w:hint="eastAsia" w:ascii="仿宋_GB2312" w:eastAsia="仿宋_GB2312"/>
                <w:sz w:val="20"/>
              </w:rPr>
              <w:t>35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2292" w:type="pct"/>
            <w:gridSpan w:val="2"/>
            <w:tcBorders>
              <w:top w:val="single" w:color="000000" w:sz="6" w:space="0"/>
              <w:bottom w:val="single" w:color="000000" w:sz="6" w:space="0"/>
              <w:right w:val="single" w:color="000000" w:sz="6" w:space="0"/>
            </w:tcBorders>
            <w:vAlign w:val="center"/>
          </w:tcPr>
          <w:p>
            <w:pPr>
              <w:pStyle w:val="72"/>
              <w:spacing w:before="25"/>
              <w:ind w:left="1033"/>
              <w:jc w:val="center"/>
              <w:rPr>
                <w:rFonts w:ascii="仿宋_GB2312" w:eastAsia="仿宋_GB2312"/>
                <w:sz w:val="20"/>
              </w:rPr>
            </w:pPr>
            <w:r>
              <w:rPr>
                <w:rFonts w:hint="eastAsia" w:ascii="仿宋_GB2312" w:eastAsia="仿宋_GB2312"/>
                <w:sz w:val="20"/>
              </w:rPr>
              <w:t>田间持水量(重量比)</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ind w:left="27"/>
              <w:jc w:val="center"/>
              <w:rPr>
                <w:rFonts w:ascii="仿宋_GB2312" w:eastAsia="仿宋_GB2312"/>
                <w:sz w:val="20"/>
              </w:rPr>
            </w:pPr>
            <w:r>
              <w:rPr>
                <w:rFonts w:hint="eastAsia" w:ascii="仿宋_GB2312" w:eastAsia="仿宋_GB2312"/>
                <w:w w:val="99"/>
                <w:sz w:val="20"/>
              </w:rPr>
              <w:t>%</w:t>
            </w:r>
          </w:p>
        </w:tc>
        <w:tc>
          <w:tcPr>
            <w:tcW w:w="1339" w:type="pct"/>
            <w:tcBorders>
              <w:top w:val="single" w:color="000000" w:sz="6" w:space="0"/>
              <w:left w:val="single" w:color="000000" w:sz="6" w:space="0"/>
              <w:bottom w:val="single" w:color="000000" w:sz="6" w:space="0"/>
            </w:tcBorders>
            <w:vAlign w:val="center"/>
          </w:tcPr>
          <w:p>
            <w:pPr>
              <w:pStyle w:val="72"/>
              <w:ind w:left="1049" w:right="1015"/>
              <w:jc w:val="center"/>
              <w:rPr>
                <w:rFonts w:ascii="仿宋_GB2312" w:eastAsia="仿宋_GB2312"/>
                <w:sz w:val="20"/>
              </w:rPr>
            </w:pPr>
            <w:r>
              <w:rPr>
                <w:rFonts w:hint="eastAsia" w:ascii="仿宋_GB2312" w:eastAsia="仿宋_GB2312"/>
                <w:sz w:val="20"/>
              </w:rPr>
              <w:t>24</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946" w:type="pct"/>
            <w:tcBorders>
              <w:top w:val="single" w:color="000000" w:sz="6" w:space="0"/>
              <w:bottom w:val="single" w:color="000000" w:sz="6" w:space="0"/>
              <w:right w:val="single" w:color="000000" w:sz="6" w:space="0"/>
            </w:tcBorders>
            <w:vAlign w:val="center"/>
          </w:tcPr>
          <w:p>
            <w:pPr>
              <w:pStyle w:val="72"/>
              <w:spacing w:before="25"/>
              <w:ind w:left="363" w:right="345"/>
              <w:jc w:val="center"/>
              <w:rPr>
                <w:rFonts w:ascii="仿宋_GB2312" w:eastAsia="仿宋_GB2312"/>
                <w:sz w:val="20"/>
              </w:rPr>
            </w:pPr>
            <w:r>
              <w:rPr>
                <w:rFonts w:hint="eastAsia" w:ascii="仿宋_GB2312" w:eastAsia="仿宋_GB2312"/>
                <w:sz w:val="20"/>
              </w:rPr>
              <w:t>适宜土壤</w:t>
            </w:r>
          </w:p>
        </w:tc>
        <w:tc>
          <w:tcPr>
            <w:tcW w:w="1346" w:type="pct"/>
            <w:tcBorders>
              <w:top w:val="single" w:color="000000" w:sz="6" w:space="0"/>
              <w:left w:val="single" w:color="000000" w:sz="6" w:space="0"/>
              <w:bottom w:val="single" w:color="000000" w:sz="6" w:space="0"/>
              <w:right w:val="single" w:color="000000" w:sz="6" w:space="0"/>
            </w:tcBorders>
            <w:vAlign w:val="center"/>
          </w:tcPr>
          <w:p>
            <w:pPr>
              <w:pStyle w:val="72"/>
              <w:spacing w:before="25"/>
              <w:ind w:left="499" w:right="473"/>
              <w:jc w:val="center"/>
              <w:rPr>
                <w:rFonts w:ascii="仿宋_GB2312" w:eastAsia="仿宋_GB2312"/>
                <w:sz w:val="20"/>
              </w:rPr>
            </w:pPr>
            <w:r>
              <w:rPr>
                <w:rFonts w:hint="eastAsia" w:ascii="仿宋_GB2312" w:eastAsia="仿宋_GB2312"/>
                <w:sz w:val="20"/>
              </w:rPr>
              <w:t>上限 β</w:t>
            </w:r>
            <w:r>
              <w:rPr>
                <w:rFonts w:hint="eastAsia" w:ascii="仿宋_GB2312" w:eastAsia="仿宋_GB2312"/>
                <w:sz w:val="20"/>
                <w:vertAlign w:val="subscript"/>
              </w:rPr>
              <w:t>1</w:t>
            </w:r>
          </w:p>
        </w:tc>
        <w:tc>
          <w:tcPr>
            <w:tcW w:w="1369" w:type="pct"/>
            <w:tcBorders>
              <w:top w:val="single" w:color="000000" w:sz="6" w:space="0"/>
              <w:left w:val="single" w:color="000000" w:sz="6" w:space="0"/>
              <w:bottom w:val="single" w:color="000000" w:sz="6" w:space="0"/>
              <w:right w:val="single" w:color="000000" w:sz="6" w:space="0"/>
            </w:tcBorders>
            <w:vAlign w:val="center"/>
          </w:tcPr>
          <w:p>
            <w:pPr>
              <w:pStyle w:val="72"/>
              <w:ind w:left="948" w:right="921"/>
              <w:jc w:val="center"/>
              <w:rPr>
                <w:rFonts w:ascii="仿宋_GB2312" w:eastAsia="仿宋_GB2312"/>
                <w:sz w:val="20"/>
              </w:rPr>
            </w:pPr>
            <w:r>
              <w:rPr>
                <w:rFonts w:hint="eastAsia" w:ascii="仿宋_GB2312" w:eastAsia="仿宋_GB2312"/>
                <w:sz w:val="20"/>
              </w:rPr>
              <w:t>0.9</w:t>
            </w:r>
          </w:p>
        </w:tc>
        <w:tc>
          <w:tcPr>
            <w:tcW w:w="1339" w:type="pct"/>
            <w:tcBorders>
              <w:top w:val="single" w:color="000000" w:sz="6" w:space="0"/>
              <w:left w:val="single" w:color="000000" w:sz="6" w:space="0"/>
              <w:bottom w:val="single" w:color="000000" w:sz="6" w:space="0"/>
            </w:tcBorders>
            <w:vAlign w:val="center"/>
          </w:tcPr>
          <w:p>
            <w:pPr>
              <w:pStyle w:val="72"/>
              <w:ind w:right="956"/>
              <w:jc w:val="center"/>
              <w:rPr>
                <w:rFonts w:ascii="仿宋_GB2312" w:eastAsia="仿宋_GB2312"/>
                <w:sz w:val="20"/>
              </w:rPr>
            </w:pPr>
            <w:r>
              <w:rPr>
                <w:rFonts w:hint="eastAsia" w:ascii="仿宋_GB2312" w:eastAsia="仿宋_GB2312"/>
                <w:sz w:val="20"/>
              </w:rPr>
              <w:t>21.6</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946" w:type="pct"/>
            <w:tcBorders>
              <w:top w:val="single" w:color="000000" w:sz="6" w:space="0"/>
              <w:right w:val="single" w:color="000000" w:sz="6" w:space="0"/>
            </w:tcBorders>
            <w:vAlign w:val="center"/>
          </w:tcPr>
          <w:p>
            <w:pPr>
              <w:pStyle w:val="72"/>
              <w:spacing w:before="25"/>
              <w:ind w:left="361" w:right="345"/>
              <w:jc w:val="center"/>
              <w:rPr>
                <w:rFonts w:ascii="仿宋_GB2312" w:eastAsia="仿宋_GB2312"/>
                <w:sz w:val="20"/>
              </w:rPr>
            </w:pPr>
            <w:r>
              <w:rPr>
                <w:rFonts w:hint="eastAsia" w:ascii="仿宋_GB2312" w:eastAsia="仿宋_GB2312"/>
                <w:sz w:val="20"/>
              </w:rPr>
              <w:t>含水量</w:t>
            </w:r>
          </w:p>
        </w:tc>
        <w:tc>
          <w:tcPr>
            <w:tcW w:w="1346" w:type="pct"/>
            <w:tcBorders>
              <w:top w:val="single" w:color="000000" w:sz="6" w:space="0"/>
              <w:left w:val="single" w:color="000000" w:sz="6" w:space="0"/>
              <w:right w:val="single" w:color="000000" w:sz="6" w:space="0"/>
            </w:tcBorders>
            <w:vAlign w:val="center"/>
          </w:tcPr>
          <w:p>
            <w:pPr>
              <w:pStyle w:val="72"/>
              <w:spacing w:before="25"/>
              <w:ind w:left="499" w:right="474"/>
              <w:jc w:val="center"/>
              <w:rPr>
                <w:rFonts w:ascii="仿宋_GB2312" w:eastAsia="仿宋_GB2312"/>
                <w:sz w:val="20"/>
              </w:rPr>
            </w:pPr>
            <w:r>
              <w:rPr>
                <w:rFonts w:hint="eastAsia" w:ascii="仿宋_GB2312" w:eastAsia="仿宋_GB2312"/>
                <w:sz w:val="20"/>
              </w:rPr>
              <w:t>下限 β</w:t>
            </w:r>
            <w:r>
              <w:rPr>
                <w:rFonts w:hint="eastAsia" w:ascii="仿宋_GB2312" w:eastAsia="仿宋_GB2312"/>
                <w:sz w:val="20"/>
                <w:vertAlign w:val="subscript"/>
              </w:rPr>
              <w:t>2</w:t>
            </w:r>
          </w:p>
        </w:tc>
        <w:tc>
          <w:tcPr>
            <w:tcW w:w="1369" w:type="pct"/>
            <w:tcBorders>
              <w:top w:val="single" w:color="000000" w:sz="6" w:space="0"/>
              <w:left w:val="single" w:color="000000" w:sz="6" w:space="0"/>
              <w:right w:val="single" w:color="000000" w:sz="6" w:space="0"/>
            </w:tcBorders>
            <w:vAlign w:val="center"/>
          </w:tcPr>
          <w:p>
            <w:pPr>
              <w:pStyle w:val="72"/>
              <w:ind w:left="948" w:right="921"/>
              <w:jc w:val="center"/>
              <w:rPr>
                <w:rFonts w:ascii="仿宋_GB2312" w:eastAsia="仿宋_GB2312"/>
                <w:sz w:val="20"/>
              </w:rPr>
            </w:pPr>
            <w:r>
              <w:rPr>
                <w:rFonts w:hint="eastAsia" w:ascii="仿宋_GB2312" w:eastAsia="仿宋_GB2312"/>
                <w:sz w:val="20"/>
              </w:rPr>
              <w:t>0.6</w:t>
            </w:r>
          </w:p>
        </w:tc>
        <w:tc>
          <w:tcPr>
            <w:tcW w:w="1339" w:type="pct"/>
            <w:tcBorders>
              <w:top w:val="single" w:color="000000" w:sz="6" w:space="0"/>
              <w:left w:val="single" w:color="000000" w:sz="6" w:space="0"/>
            </w:tcBorders>
            <w:vAlign w:val="center"/>
          </w:tcPr>
          <w:p>
            <w:pPr>
              <w:pStyle w:val="72"/>
              <w:ind w:right="956"/>
              <w:jc w:val="center"/>
              <w:rPr>
                <w:rFonts w:ascii="仿宋_GB2312" w:eastAsia="仿宋_GB2312"/>
                <w:sz w:val="20"/>
              </w:rPr>
            </w:pPr>
            <w:r>
              <w:rPr>
                <w:rFonts w:hint="eastAsia" w:ascii="仿宋_GB2312" w:eastAsia="仿宋_GB2312"/>
                <w:sz w:val="20"/>
              </w:rPr>
              <w:t>14.4</w:t>
            </w:r>
          </w:p>
        </w:tc>
      </w:tr>
    </w:tbl>
    <w:p>
      <w:pPr>
        <w:pStyle w:val="9"/>
        <w:spacing w:before="2"/>
        <w:rPr>
          <w:rFonts w:ascii="仿宋_GB2312" w:eastAsia="仿宋_GB2312"/>
          <w:b/>
          <w:sz w:val="9"/>
        </w:rPr>
      </w:pPr>
    </w:p>
    <w:p>
      <w:pPr>
        <w:tabs>
          <w:tab w:val="left" w:pos="2959"/>
        </w:tabs>
        <w:spacing w:before="74" w:after="5"/>
        <w:ind w:left="240"/>
        <w:rPr>
          <w:rFonts w:ascii="仿宋_GB2312" w:eastAsia="仿宋_GB2312"/>
          <w:b/>
          <w:sz w:val="24"/>
        </w:rPr>
      </w:pPr>
      <w:bookmarkStart w:id="111" w:name="3.2.4水资源供需平衡分析"/>
      <w:bookmarkEnd w:id="111"/>
      <w:r>
        <w:rPr>
          <w:rFonts w:hint="eastAsia" w:ascii="仿宋_GB2312" w:eastAsia="仿宋_GB2312"/>
          <w:sz w:val="24"/>
        </w:rPr>
        <w:t>表3.2-3</w:t>
      </w:r>
      <w:r>
        <w:rPr>
          <w:rFonts w:hint="eastAsia" w:ascii="仿宋_GB2312" w:eastAsia="仿宋_GB2312"/>
          <w:sz w:val="24"/>
        </w:rPr>
        <w:tab/>
      </w:r>
      <w:r>
        <w:rPr>
          <w:rFonts w:hint="eastAsia" w:ascii="仿宋_GB2312" w:eastAsia="仿宋_GB2312"/>
          <w:b/>
          <w:sz w:val="24"/>
        </w:rPr>
        <w:t>滴灌系统设计参数汇总表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4021"/>
        <w:gridCol w:w="2230"/>
        <w:gridCol w:w="228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2355" w:type="pct"/>
            <w:tcBorders>
              <w:bottom w:val="single" w:color="000000" w:sz="6" w:space="0"/>
              <w:right w:val="single" w:color="000000" w:sz="6" w:space="0"/>
            </w:tcBorders>
          </w:tcPr>
          <w:p>
            <w:pPr>
              <w:pStyle w:val="72"/>
              <w:tabs>
                <w:tab w:val="left" w:pos="2850"/>
              </w:tabs>
              <w:spacing w:before="25"/>
              <w:ind w:left="1149"/>
              <w:rPr>
                <w:rFonts w:ascii="仿宋_GB2312" w:eastAsia="仿宋_GB2312"/>
                <w:sz w:val="20"/>
              </w:rPr>
            </w:pPr>
            <w:r>
              <w:rPr>
                <w:rFonts w:hint="eastAsia" w:ascii="仿宋_GB2312" w:eastAsia="仿宋_GB2312"/>
                <w:sz w:val="20"/>
              </w:rPr>
              <w:t>项</w:t>
            </w:r>
            <w:r>
              <w:rPr>
                <w:rFonts w:hint="eastAsia" w:ascii="仿宋_GB2312" w:eastAsia="仿宋_GB2312"/>
                <w:sz w:val="20"/>
              </w:rPr>
              <w:tab/>
            </w:r>
            <w:r>
              <w:rPr>
                <w:rFonts w:hint="eastAsia" w:ascii="仿宋_GB2312" w:eastAsia="仿宋_GB2312"/>
                <w:sz w:val="20"/>
              </w:rPr>
              <w:t>目</w:t>
            </w:r>
          </w:p>
        </w:tc>
        <w:tc>
          <w:tcPr>
            <w:tcW w:w="1306" w:type="pct"/>
            <w:tcBorders>
              <w:left w:val="single" w:color="000000" w:sz="6" w:space="0"/>
              <w:bottom w:val="single" w:color="000000" w:sz="6" w:space="0"/>
              <w:right w:val="single" w:color="000000" w:sz="6" w:space="0"/>
            </w:tcBorders>
          </w:tcPr>
          <w:p>
            <w:pPr>
              <w:pStyle w:val="72"/>
              <w:spacing w:before="25"/>
              <w:ind w:right="975"/>
              <w:jc w:val="right"/>
              <w:rPr>
                <w:rFonts w:ascii="仿宋_GB2312" w:eastAsia="仿宋_GB2312"/>
                <w:sz w:val="20"/>
              </w:rPr>
            </w:pPr>
            <w:r>
              <w:rPr>
                <w:rFonts w:hint="eastAsia" w:ascii="仿宋_GB2312" w:eastAsia="仿宋_GB2312"/>
                <w:w w:val="95"/>
                <w:sz w:val="20"/>
              </w:rPr>
              <w:t>单位</w:t>
            </w:r>
          </w:p>
        </w:tc>
        <w:tc>
          <w:tcPr>
            <w:tcW w:w="1339" w:type="pct"/>
            <w:tcBorders>
              <w:left w:val="single" w:color="000000" w:sz="6" w:space="0"/>
              <w:bottom w:val="single" w:color="000000" w:sz="6" w:space="0"/>
            </w:tcBorders>
          </w:tcPr>
          <w:p>
            <w:pPr>
              <w:pStyle w:val="72"/>
              <w:spacing w:before="25"/>
              <w:ind w:right="936"/>
              <w:jc w:val="right"/>
              <w:rPr>
                <w:rFonts w:ascii="仿宋_GB2312" w:eastAsia="仿宋_GB2312"/>
                <w:sz w:val="20"/>
              </w:rPr>
            </w:pPr>
            <w:r>
              <w:rPr>
                <w:rFonts w:hint="eastAsia" w:ascii="仿宋_GB2312" w:eastAsia="仿宋_GB2312"/>
                <w:w w:val="95"/>
                <w:sz w:val="20"/>
              </w:rPr>
              <w:t>葡萄</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3" w:hRule="atLeast"/>
        </w:trPr>
        <w:tc>
          <w:tcPr>
            <w:tcW w:w="2355" w:type="pct"/>
            <w:tcBorders>
              <w:top w:val="single" w:color="000000" w:sz="6" w:space="0"/>
              <w:bottom w:val="single" w:color="000000" w:sz="6" w:space="0"/>
              <w:right w:val="single" w:color="000000" w:sz="6" w:space="0"/>
            </w:tcBorders>
          </w:tcPr>
          <w:p>
            <w:pPr>
              <w:pStyle w:val="72"/>
              <w:spacing w:before="27"/>
              <w:ind w:left="1122"/>
              <w:rPr>
                <w:rFonts w:ascii="仿宋_GB2312" w:eastAsia="仿宋_GB2312"/>
                <w:sz w:val="20"/>
              </w:rPr>
            </w:pPr>
            <w:r>
              <w:rPr>
                <w:rFonts w:hint="eastAsia" w:ascii="仿宋_GB2312" w:eastAsia="仿宋_GB2312"/>
                <w:sz w:val="20"/>
              </w:rPr>
              <w:t>灌溉水利用系数 η</w:t>
            </w:r>
          </w:p>
        </w:tc>
        <w:tc>
          <w:tcPr>
            <w:tcW w:w="1306" w:type="pct"/>
            <w:tcBorders>
              <w:top w:val="single" w:color="000000" w:sz="6" w:space="0"/>
              <w:left w:val="single" w:color="000000" w:sz="6" w:space="0"/>
              <w:bottom w:val="single" w:color="000000" w:sz="6" w:space="0"/>
              <w:right w:val="single" w:color="000000" w:sz="6" w:space="0"/>
            </w:tcBorders>
          </w:tcPr>
          <w:p>
            <w:pPr>
              <w:pStyle w:val="72"/>
              <w:rPr>
                <w:rFonts w:ascii="仿宋_GB2312" w:eastAsia="仿宋_GB2312"/>
                <w:sz w:val="20"/>
              </w:rPr>
            </w:pPr>
          </w:p>
        </w:tc>
        <w:tc>
          <w:tcPr>
            <w:tcW w:w="1339" w:type="pct"/>
            <w:tcBorders>
              <w:top w:val="single" w:color="000000" w:sz="6" w:space="0"/>
              <w:left w:val="single" w:color="000000" w:sz="6" w:space="0"/>
              <w:bottom w:val="single" w:color="000000" w:sz="6" w:space="0"/>
            </w:tcBorders>
          </w:tcPr>
          <w:p>
            <w:pPr>
              <w:pStyle w:val="72"/>
              <w:spacing w:before="41"/>
              <w:ind w:right="1006"/>
              <w:jc w:val="right"/>
              <w:rPr>
                <w:rFonts w:ascii="仿宋_GB2312" w:eastAsia="仿宋_GB2312"/>
                <w:sz w:val="20"/>
              </w:rPr>
            </w:pPr>
            <w:r>
              <w:rPr>
                <w:rFonts w:hint="eastAsia" w:ascii="仿宋_GB2312" w:eastAsia="仿宋_GB2312"/>
                <w:sz w:val="20"/>
              </w:rPr>
              <w:t>0.9</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2355" w:type="pct"/>
            <w:tcBorders>
              <w:top w:val="single" w:color="000000" w:sz="6" w:space="0"/>
              <w:bottom w:val="single" w:color="000000" w:sz="6" w:space="0"/>
              <w:right w:val="single" w:color="000000" w:sz="6" w:space="0"/>
            </w:tcBorders>
          </w:tcPr>
          <w:p>
            <w:pPr>
              <w:pStyle w:val="72"/>
              <w:spacing w:before="25"/>
              <w:ind w:left="1196"/>
              <w:rPr>
                <w:rFonts w:ascii="仿宋_GB2312" w:eastAsia="仿宋_GB2312"/>
                <w:sz w:val="20"/>
              </w:rPr>
            </w:pPr>
            <w:r>
              <w:rPr>
                <w:rFonts w:hint="eastAsia" w:ascii="仿宋_GB2312" w:eastAsia="仿宋_GB2312"/>
                <w:sz w:val="20"/>
              </w:rPr>
              <w:t>设计耗水强度 Ia</w:t>
            </w:r>
          </w:p>
        </w:tc>
        <w:tc>
          <w:tcPr>
            <w:tcW w:w="1306" w:type="pct"/>
            <w:tcBorders>
              <w:top w:val="single" w:color="000000" w:sz="6" w:space="0"/>
              <w:left w:val="single" w:color="000000" w:sz="6" w:space="0"/>
              <w:bottom w:val="single" w:color="000000" w:sz="6" w:space="0"/>
              <w:right w:val="single" w:color="000000" w:sz="6" w:space="0"/>
            </w:tcBorders>
          </w:tcPr>
          <w:p>
            <w:pPr>
              <w:pStyle w:val="72"/>
              <w:ind w:right="1018"/>
              <w:jc w:val="right"/>
              <w:rPr>
                <w:rFonts w:ascii="仿宋_GB2312" w:eastAsia="仿宋_GB2312"/>
                <w:sz w:val="20"/>
              </w:rPr>
            </w:pPr>
            <w:r>
              <w:rPr>
                <w:rFonts w:hint="eastAsia" w:ascii="仿宋_GB2312" w:eastAsia="仿宋_GB2312"/>
                <w:sz w:val="20"/>
              </w:rPr>
              <w:t>mm</w:t>
            </w:r>
          </w:p>
        </w:tc>
        <w:tc>
          <w:tcPr>
            <w:tcW w:w="1339" w:type="pct"/>
            <w:tcBorders>
              <w:top w:val="single" w:color="000000" w:sz="6" w:space="0"/>
              <w:left w:val="single" w:color="000000" w:sz="6" w:space="0"/>
              <w:bottom w:val="single" w:color="000000" w:sz="6" w:space="0"/>
            </w:tcBorders>
          </w:tcPr>
          <w:p>
            <w:pPr>
              <w:pStyle w:val="72"/>
              <w:ind w:right="1009"/>
              <w:jc w:val="right"/>
              <w:rPr>
                <w:rFonts w:ascii="仿宋_GB2312" w:eastAsia="仿宋_GB2312"/>
                <w:sz w:val="20"/>
              </w:rPr>
            </w:pPr>
            <w:r>
              <w:rPr>
                <w:rFonts w:hint="eastAsia" w:ascii="仿宋_GB2312" w:eastAsia="仿宋_GB2312"/>
                <w:sz w:val="20"/>
              </w:rPr>
              <w:t>4.5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3" w:hRule="atLeast"/>
        </w:trPr>
        <w:tc>
          <w:tcPr>
            <w:tcW w:w="2355" w:type="pct"/>
            <w:vMerge w:val="restart"/>
            <w:tcBorders>
              <w:top w:val="single" w:color="000000" w:sz="6" w:space="0"/>
              <w:bottom w:val="single" w:color="000000" w:sz="6" w:space="0"/>
              <w:right w:val="single" w:color="000000" w:sz="6" w:space="0"/>
            </w:tcBorders>
          </w:tcPr>
          <w:p>
            <w:pPr>
              <w:pStyle w:val="72"/>
              <w:spacing w:before="193"/>
              <w:ind w:left="985"/>
              <w:rPr>
                <w:rFonts w:ascii="仿宋_GB2312" w:eastAsia="仿宋_GB2312"/>
                <w:sz w:val="20"/>
              </w:rPr>
            </w:pPr>
            <w:r>
              <w:rPr>
                <w:rFonts w:hint="eastAsia" w:ascii="仿宋_GB2312" w:eastAsia="仿宋_GB2312"/>
                <w:sz w:val="20"/>
              </w:rPr>
              <w:t>最大净灌水定额 m</w:t>
            </w:r>
            <w:r>
              <w:rPr>
                <w:rFonts w:hint="eastAsia" w:ascii="仿宋_GB2312" w:eastAsia="仿宋_GB2312"/>
                <w:sz w:val="20"/>
                <w:vertAlign w:val="subscript"/>
              </w:rPr>
              <w:t>max</w:t>
            </w:r>
          </w:p>
        </w:tc>
        <w:tc>
          <w:tcPr>
            <w:tcW w:w="1306" w:type="pct"/>
            <w:tcBorders>
              <w:top w:val="single" w:color="000000" w:sz="6" w:space="0"/>
              <w:left w:val="single" w:color="000000" w:sz="6" w:space="0"/>
              <w:bottom w:val="single" w:color="000000" w:sz="6" w:space="0"/>
              <w:right w:val="single" w:color="000000" w:sz="6" w:space="0"/>
            </w:tcBorders>
          </w:tcPr>
          <w:p>
            <w:pPr>
              <w:pStyle w:val="72"/>
              <w:spacing w:before="41"/>
              <w:ind w:right="1018"/>
              <w:jc w:val="right"/>
              <w:rPr>
                <w:rFonts w:ascii="仿宋_GB2312" w:eastAsia="仿宋_GB2312"/>
                <w:sz w:val="20"/>
              </w:rPr>
            </w:pPr>
            <w:r>
              <w:rPr>
                <w:rFonts w:hint="eastAsia" w:ascii="仿宋_GB2312" w:eastAsia="仿宋_GB2312"/>
                <w:sz w:val="20"/>
              </w:rPr>
              <w:t>mm</w:t>
            </w:r>
          </w:p>
        </w:tc>
        <w:tc>
          <w:tcPr>
            <w:tcW w:w="1339" w:type="pct"/>
            <w:tcBorders>
              <w:top w:val="single" w:color="000000" w:sz="6" w:space="0"/>
              <w:left w:val="single" w:color="000000" w:sz="6" w:space="0"/>
              <w:bottom w:val="single" w:color="000000" w:sz="6" w:space="0"/>
            </w:tcBorders>
          </w:tcPr>
          <w:p>
            <w:pPr>
              <w:pStyle w:val="72"/>
              <w:spacing w:before="41"/>
              <w:ind w:right="905"/>
              <w:jc w:val="right"/>
              <w:rPr>
                <w:rFonts w:ascii="仿宋_GB2312" w:eastAsia="仿宋_GB2312"/>
                <w:sz w:val="20"/>
              </w:rPr>
            </w:pPr>
            <w:r>
              <w:rPr>
                <w:rFonts w:hint="eastAsia" w:ascii="仿宋_GB2312" w:eastAsia="仿宋_GB2312"/>
                <w:sz w:val="20"/>
              </w:rPr>
              <w:t>25.58</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6" w:hRule="atLeast"/>
        </w:trPr>
        <w:tc>
          <w:tcPr>
            <w:tcW w:w="2355" w:type="pct"/>
            <w:vMerge w:val="continue"/>
            <w:tcBorders>
              <w:top w:val="nil"/>
              <w:bottom w:val="single" w:color="000000" w:sz="6" w:space="0"/>
              <w:right w:val="single" w:color="000000" w:sz="6" w:space="0"/>
            </w:tcBorders>
          </w:tcPr>
          <w:p>
            <w:pPr>
              <w:rPr>
                <w:rFonts w:ascii="仿宋_GB2312" w:eastAsia="仿宋_GB2312"/>
                <w:sz w:val="2"/>
                <w:szCs w:val="2"/>
              </w:rPr>
            </w:pPr>
          </w:p>
        </w:tc>
        <w:tc>
          <w:tcPr>
            <w:tcW w:w="1306" w:type="pct"/>
            <w:tcBorders>
              <w:top w:val="single" w:color="000000" w:sz="6" w:space="0"/>
              <w:left w:val="single" w:color="000000" w:sz="6" w:space="0"/>
              <w:bottom w:val="single" w:color="000000" w:sz="6" w:space="0"/>
              <w:right w:val="single" w:color="000000" w:sz="6" w:space="0"/>
            </w:tcBorders>
          </w:tcPr>
          <w:p>
            <w:pPr>
              <w:pStyle w:val="72"/>
              <w:spacing w:before="27"/>
              <w:ind w:right="939"/>
              <w:jc w:val="right"/>
              <w:rPr>
                <w:rFonts w:ascii="仿宋_GB2312" w:eastAsia="仿宋_GB2312"/>
                <w:sz w:val="20"/>
              </w:rPr>
            </w:pPr>
            <w:r>
              <w:rPr>
                <w:rFonts w:hint="eastAsia" w:ascii="仿宋_GB2312" w:eastAsia="仿宋_GB2312"/>
                <w:w w:val="95"/>
                <w:sz w:val="20"/>
              </w:rPr>
              <w:t>m</w:t>
            </w:r>
            <w:r>
              <w:rPr>
                <w:rFonts w:hint="eastAsia" w:ascii="仿宋_GB2312" w:eastAsia="仿宋_GB2312"/>
                <w:w w:val="95"/>
                <w:sz w:val="20"/>
                <w:vertAlign w:val="superscript"/>
              </w:rPr>
              <w:t>3</w:t>
            </w:r>
            <w:r>
              <w:rPr>
                <w:rFonts w:hint="eastAsia" w:ascii="仿宋_GB2312" w:eastAsia="仿宋_GB2312"/>
                <w:w w:val="95"/>
                <w:sz w:val="20"/>
              </w:rPr>
              <w:t>/亩</w:t>
            </w:r>
          </w:p>
        </w:tc>
        <w:tc>
          <w:tcPr>
            <w:tcW w:w="1339" w:type="pct"/>
            <w:tcBorders>
              <w:top w:val="single" w:color="000000" w:sz="6" w:space="0"/>
              <w:left w:val="single" w:color="000000" w:sz="6" w:space="0"/>
              <w:bottom w:val="single" w:color="000000" w:sz="6" w:space="0"/>
            </w:tcBorders>
          </w:tcPr>
          <w:p>
            <w:pPr>
              <w:pStyle w:val="72"/>
              <w:spacing w:before="41"/>
              <w:ind w:right="905"/>
              <w:jc w:val="right"/>
              <w:rPr>
                <w:rFonts w:ascii="仿宋_GB2312" w:eastAsia="仿宋_GB2312"/>
                <w:sz w:val="20"/>
              </w:rPr>
            </w:pPr>
            <w:r>
              <w:rPr>
                <w:rFonts w:hint="eastAsia" w:ascii="仿宋_GB2312" w:eastAsia="仿宋_GB2312"/>
                <w:sz w:val="20"/>
              </w:rPr>
              <w:t>17.06</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2355" w:type="pct"/>
            <w:tcBorders>
              <w:top w:val="single" w:color="000000" w:sz="6" w:space="0"/>
              <w:bottom w:val="single" w:color="000000" w:sz="6" w:space="0"/>
              <w:right w:val="single" w:color="000000" w:sz="6" w:space="0"/>
            </w:tcBorders>
          </w:tcPr>
          <w:p>
            <w:pPr>
              <w:pStyle w:val="72"/>
              <w:spacing w:before="25"/>
              <w:ind w:left="1213"/>
              <w:rPr>
                <w:rFonts w:ascii="仿宋_GB2312" w:eastAsia="仿宋_GB2312"/>
                <w:sz w:val="20"/>
              </w:rPr>
            </w:pPr>
            <w:r>
              <w:rPr>
                <w:rFonts w:hint="eastAsia" w:ascii="仿宋_GB2312" w:eastAsia="仿宋_GB2312"/>
                <w:sz w:val="20"/>
              </w:rPr>
              <w:t>最大灌水周期 T</w:t>
            </w:r>
          </w:p>
        </w:tc>
        <w:tc>
          <w:tcPr>
            <w:tcW w:w="1306" w:type="pct"/>
            <w:tcBorders>
              <w:top w:val="single" w:color="000000" w:sz="6" w:space="0"/>
              <w:left w:val="single" w:color="000000" w:sz="6" w:space="0"/>
              <w:bottom w:val="single" w:color="000000" w:sz="6" w:space="0"/>
              <w:right w:val="single" w:color="000000" w:sz="6" w:space="0"/>
            </w:tcBorders>
          </w:tcPr>
          <w:p>
            <w:pPr>
              <w:pStyle w:val="72"/>
              <w:ind w:left="23"/>
              <w:jc w:val="center"/>
              <w:rPr>
                <w:rFonts w:ascii="仿宋_GB2312" w:eastAsia="仿宋_GB2312"/>
                <w:sz w:val="20"/>
              </w:rPr>
            </w:pPr>
            <w:r>
              <w:rPr>
                <w:rFonts w:hint="eastAsia" w:ascii="仿宋_GB2312" w:eastAsia="仿宋_GB2312"/>
                <w:w w:val="99"/>
                <w:sz w:val="20"/>
              </w:rPr>
              <w:t>d</w:t>
            </w:r>
          </w:p>
        </w:tc>
        <w:tc>
          <w:tcPr>
            <w:tcW w:w="1339" w:type="pct"/>
            <w:tcBorders>
              <w:top w:val="single" w:color="000000" w:sz="6" w:space="0"/>
              <w:left w:val="single" w:color="000000" w:sz="6" w:space="0"/>
              <w:bottom w:val="single" w:color="000000" w:sz="6" w:space="0"/>
            </w:tcBorders>
          </w:tcPr>
          <w:p>
            <w:pPr>
              <w:pStyle w:val="72"/>
              <w:ind w:right="958"/>
              <w:jc w:val="right"/>
              <w:rPr>
                <w:rFonts w:ascii="仿宋_GB2312" w:eastAsia="仿宋_GB2312"/>
                <w:sz w:val="20"/>
              </w:rPr>
            </w:pPr>
            <w:r>
              <w:rPr>
                <w:rFonts w:hint="eastAsia" w:ascii="仿宋_GB2312" w:eastAsia="仿宋_GB2312"/>
                <w:sz w:val="20"/>
              </w:rPr>
              <w:t>5.68</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2355" w:type="pct"/>
            <w:tcBorders>
              <w:top w:val="single" w:color="000000" w:sz="6" w:space="0"/>
              <w:bottom w:val="single" w:color="000000" w:sz="6" w:space="0"/>
              <w:right w:val="single" w:color="000000" w:sz="6" w:space="0"/>
            </w:tcBorders>
          </w:tcPr>
          <w:p>
            <w:pPr>
              <w:pStyle w:val="72"/>
              <w:spacing w:before="25"/>
              <w:ind w:left="1213"/>
              <w:rPr>
                <w:rFonts w:ascii="仿宋_GB2312" w:eastAsia="仿宋_GB2312"/>
                <w:sz w:val="20"/>
              </w:rPr>
            </w:pPr>
            <w:r>
              <w:rPr>
                <w:rFonts w:hint="eastAsia" w:ascii="仿宋_GB2312" w:eastAsia="仿宋_GB2312"/>
                <w:sz w:val="20"/>
              </w:rPr>
              <w:t>设计灌水周期 T</w:t>
            </w:r>
          </w:p>
        </w:tc>
        <w:tc>
          <w:tcPr>
            <w:tcW w:w="1306" w:type="pct"/>
            <w:tcBorders>
              <w:top w:val="single" w:color="000000" w:sz="6" w:space="0"/>
              <w:left w:val="single" w:color="000000" w:sz="6" w:space="0"/>
              <w:bottom w:val="single" w:color="000000" w:sz="6" w:space="0"/>
              <w:right w:val="single" w:color="000000" w:sz="6" w:space="0"/>
            </w:tcBorders>
          </w:tcPr>
          <w:p>
            <w:pPr>
              <w:pStyle w:val="72"/>
              <w:ind w:left="23"/>
              <w:jc w:val="center"/>
              <w:rPr>
                <w:rFonts w:ascii="仿宋_GB2312" w:eastAsia="仿宋_GB2312"/>
                <w:sz w:val="20"/>
              </w:rPr>
            </w:pPr>
            <w:r>
              <w:rPr>
                <w:rFonts w:hint="eastAsia" w:ascii="仿宋_GB2312" w:eastAsia="仿宋_GB2312"/>
                <w:w w:val="99"/>
                <w:sz w:val="20"/>
              </w:rPr>
              <w:t>d</w:t>
            </w:r>
          </w:p>
        </w:tc>
        <w:tc>
          <w:tcPr>
            <w:tcW w:w="1339" w:type="pct"/>
            <w:tcBorders>
              <w:top w:val="single" w:color="000000" w:sz="6" w:space="0"/>
              <w:left w:val="single" w:color="000000" w:sz="6" w:space="0"/>
              <w:bottom w:val="single" w:color="000000" w:sz="6" w:space="0"/>
            </w:tcBorders>
          </w:tcPr>
          <w:p>
            <w:pPr>
              <w:pStyle w:val="72"/>
              <w:ind w:right="958"/>
              <w:jc w:val="right"/>
              <w:rPr>
                <w:rFonts w:ascii="仿宋_GB2312" w:eastAsia="仿宋_GB2312"/>
                <w:sz w:val="20"/>
              </w:rPr>
            </w:pPr>
            <w:r>
              <w:rPr>
                <w:rFonts w:hint="eastAsia" w:ascii="仿宋_GB2312" w:eastAsia="仿宋_GB2312"/>
                <w:sz w:val="20"/>
              </w:rPr>
              <w:t>6.00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6" w:hRule="atLeast"/>
        </w:trPr>
        <w:tc>
          <w:tcPr>
            <w:tcW w:w="2355" w:type="pct"/>
            <w:vMerge w:val="restart"/>
            <w:tcBorders>
              <w:top w:val="single" w:color="000000" w:sz="6" w:space="0"/>
              <w:bottom w:val="single" w:color="000000" w:sz="6" w:space="0"/>
              <w:right w:val="single" w:color="000000" w:sz="6" w:space="0"/>
            </w:tcBorders>
          </w:tcPr>
          <w:p>
            <w:pPr>
              <w:pStyle w:val="72"/>
              <w:spacing w:before="193"/>
              <w:ind w:left="1163"/>
              <w:rPr>
                <w:rFonts w:ascii="仿宋_GB2312" w:eastAsia="仿宋_GB2312"/>
                <w:sz w:val="20"/>
              </w:rPr>
            </w:pPr>
            <w:r>
              <w:rPr>
                <w:rFonts w:hint="eastAsia" w:ascii="仿宋_GB2312" w:eastAsia="仿宋_GB2312"/>
                <w:sz w:val="20"/>
              </w:rPr>
              <w:t>设计灌水定额 m</w:t>
            </w:r>
            <w:r>
              <w:rPr>
                <w:rFonts w:hint="eastAsia" w:ascii="仿宋_GB2312" w:eastAsia="仿宋_GB2312"/>
                <w:sz w:val="20"/>
                <w:vertAlign w:val="subscript"/>
              </w:rPr>
              <w:t>d</w:t>
            </w:r>
          </w:p>
        </w:tc>
        <w:tc>
          <w:tcPr>
            <w:tcW w:w="1306" w:type="pct"/>
            <w:tcBorders>
              <w:top w:val="single" w:color="000000" w:sz="6" w:space="0"/>
              <w:left w:val="single" w:color="000000" w:sz="6" w:space="0"/>
              <w:bottom w:val="single" w:color="000000" w:sz="6" w:space="0"/>
              <w:right w:val="single" w:color="000000" w:sz="6" w:space="0"/>
            </w:tcBorders>
          </w:tcPr>
          <w:p>
            <w:pPr>
              <w:pStyle w:val="72"/>
              <w:spacing w:before="41"/>
              <w:ind w:right="1018"/>
              <w:jc w:val="right"/>
              <w:rPr>
                <w:rFonts w:ascii="仿宋_GB2312" w:eastAsia="仿宋_GB2312"/>
                <w:sz w:val="20"/>
              </w:rPr>
            </w:pPr>
            <w:r>
              <w:rPr>
                <w:rFonts w:hint="eastAsia" w:ascii="仿宋_GB2312" w:eastAsia="仿宋_GB2312"/>
                <w:sz w:val="20"/>
              </w:rPr>
              <w:t>mm</w:t>
            </w:r>
          </w:p>
        </w:tc>
        <w:tc>
          <w:tcPr>
            <w:tcW w:w="1339" w:type="pct"/>
            <w:tcBorders>
              <w:top w:val="single" w:color="000000" w:sz="6" w:space="0"/>
              <w:left w:val="single" w:color="000000" w:sz="6" w:space="0"/>
              <w:bottom w:val="single" w:color="000000" w:sz="6" w:space="0"/>
            </w:tcBorders>
          </w:tcPr>
          <w:p>
            <w:pPr>
              <w:pStyle w:val="72"/>
              <w:spacing w:before="41"/>
              <w:ind w:left="1049" w:right="1014"/>
              <w:jc w:val="center"/>
              <w:rPr>
                <w:rFonts w:ascii="仿宋_GB2312" w:eastAsia="仿宋_GB2312"/>
                <w:sz w:val="20"/>
              </w:rPr>
            </w:pPr>
            <w:r>
              <w:rPr>
                <w:rFonts w:hint="eastAsia" w:ascii="仿宋_GB2312" w:eastAsia="仿宋_GB2312"/>
                <w:sz w:val="20"/>
              </w:rPr>
              <w:t>27</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3" w:hRule="atLeast"/>
        </w:trPr>
        <w:tc>
          <w:tcPr>
            <w:tcW w:w="2355" w:type="pct"/>
            <w:vMerge w:val="continue"/>
            <w:tcBorders>
              <w:top w:val="nil"/>
              <w:bottom w:val="single" w:color="000000" w:sz="6" w:space="0"/>
              <w:right w:val="single" w:color="000000" w:sz="6" w:space="0"/>
            </w:tcBorders>
          </w:tcPr>
          <w:p>
            <w:pPr>
              <w:rPr>
                <w:rFonts w:ascii="仿宋_GB2312" w:eastAsia="仿宋_GB2312"/>
                <w:sz w:val="2"/>
                <w:szCs w:val="2"/>
              </w:rPr>
            </w:pPr>
          </w:p>
        </w:tc>
        <w:tc>
          <w:tcPr>
            <w:tcW w:w="1306" w:type="pct"/>
            <w:tcBorders>
              <w:top w:val="single" w:color="000000" w:sz="6" w:space="0"/>
              <w:left w:val="single" w:color="000000" w:sz="6" w:space="0"/>
              <w:bottom w:val="single" w:color="000000" w:sz="6" w:space="0"/>
              <w:right w:val="single" w:color="000000" w:sz="6" w:space="0"/>
            </w:tcBorders>
          </w:tcPr>
          <w:p>
            <w:pPr>
              <w:pStyle w:val="72"/>
              <w:spacing w:before="27"/>
              <w:ind w:right="939"/>
              <w:jc w:val="right"/>
              <w:rPr>
                <w:rFonts w:ascii="仿宋_GB2312" w:eastAsia="仿宋_GB2312"/>
                <w:sz w:val="20"/>
              </w:rPr>
            </w:pPr>
            <w:r>
              <w:rPr>
                <w:rFonts w:hint="eastAsia" w:ascii="仿宋_GB2312" w:eastAsia="仿宋_GB2312"/>
                <w:w w:val="95"/>
                <w:sz w:val="20"/>
              </w:rPr>
              <w:t>m</w:t>
            </w:r>
            <w:r>
              <w:rPr>
                <w:rFonts w:hint="eastAsia" w:ascii="仿宋_GB2312" w:eastAsia="仿宋_GB2312"/>
                <w:w w:val="95"/>
                <w:sz w:val="20"/>
                <w:vertAlign w:val="superscript"/>
              </w:rPr>
              <w:t>3</w:t>
            </w:r>
            <w:r>
              <w:rPr>
                <w:rFonts w:hint="eastAsia" w:ascii="仿宋_GB2312" w:eastAsia="仿宋_GB2312"/>
                <w:w w:val="95"/>
                <w:sz w:val="20"/>
              </w:rPr>
              <w:t>/亩</w:t>
            </w:r>
          </w:p>
        </w:tc>
        <w:tc>
          <w:tcPr>
            <w:tcW w:w="1339" w:type="pct"/>
            <w:tcBorders>
              <w:top w:val="single" w:color="000000" w:sz="6" w:space="0"/>
              <w:left w:val="single" w:color="000000" w:sz="6" w:space="0"/>
              <w:bottom w:val="single" w:color="000000" w:sz="6" w:space="0"/>
            </w:tcBorders>
          </w:tcPr>
          <w:p>
            <w:pPr>
              <w:pStyle w:val="72"/>
              <w:spacing w:before="41"/>
              <w:ind w:right="905"/>
              <w:jc w:val="right"/>
              <w:rPr>
                <w:rFonts w:ascii="仿宋_GB2312" w:eastAsia="仿宋_GB2312"/>
                <w:sz w:val="20"/>
              </w:rPr>
            </w:pPr>
            <w:r>
              <w:rPr>
                <w:rFonts w:hint="eastAsia" w:ascii="仿宋_GB2312" w:eastAsia="仿宋_GB2312"/>
                <w:sz w:val="20"/>
              </w:rPr>
              <w:t>18.01</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6" w:hRule="atLeast"/>
        </w:trPr>
        <w:tc>
          <w:tcPr>
            <w:tcW w:w="2355" w:type="pct"/>
            <w:vMerge w:val="restart"/>
            <w:tcBorders>
              <w:top w:val="single" w:color="000000" w:sz="6" w:space="0"/>
              <w:bottom w:val="single" w:color="000000" w:sz="6" w:space="0"/>
              <w:right w:val="single" w:color="000000" w:sz="6" w:space="0"/>
            </w:tcBorders>
          </w:tcPr>
          <w:p>
            <w:pPr>
              <w:pStyle w:val="72"/>
              <w:spacing w:before="193"/>
              <w:ind w:left="997"/>
              <w:rPr>
                <w:rFonts w:ascii="仿宋_GB2312" w:eastAsia="仿宋_GB2312"/>
                <w:sz w:val="20"/>
              </w:rPr>
            </w:pPr>
            <w:r>
              <w:rPr>
                <w:rFonts w:hint="eastAsia" w:ascii="仿宋_GB2312" w:eastAsia="仿宋_GB2312"/>
                <w:sz w:val="20"/>
              </w:rPr>
              <w:t>设计毛灌水定额 m＇</w:t>
            </w:r>
          </w:p>
        </w:tc>
        <w:tc>
          <w:tcPr>
            <w:tcW w:w="1306" w:type="pct"/>
            <w:tcBorders>
              <w:top w:val="single" w:color="000000" w:sz="6" w:space="0"/>
              <w:left w:val="single" w:color="000000" w:sz="6" w:space="0"/>
              <w:bottom w:val="single" w:color="000000" w:sz="6" w:space="0"/>
              <w:right w:val="single" w:color="000000" w:sz="6" w:space="0"/>
            </w:tcBorders>
          </w:tcPr>
          <w:p>
            <w:pPr>
              <w:pStyle w:val="72"/>
              <w:spacing w:before="41"/>
              <w:ind w:right="1018"/>
              <w:jc w:val="right"/>
              <w:rPr>
                <w:rFonts w:ascii="仿宋_GB2312" w:eastAsia="仿宋_GB2312"/>
                <w:sz w:val="20"/>
              </w:rPr>
            </w:pPr>
            <w:r>
              <w:rPr>
                <w:rFonts w:hint="eastAsia" w:ascii="仿宋_GB2312" w:eastAsia="仿宋_GB2312"/>
                <w:sz w:val="20"/>
              </w:rPr>
              <w:t>mm</w:t>
            </w:r>
          </w:p>
        </w:tc>
        <w:tc>
          <w:tcPr>
            <w:tcW w:w="1339" w:type="pct"/>
            <w:tcBorders>
              <w:top w:val="single" w:color="000000" w:sz="6" w:space="0"/>
              <w:left w:val="single" w:color="000000" w:sz="6" w:space="0"/>
              <w:bottom w:val="single" w:color="000000" w:sz="6" w:space="0"/>
            </w:tcBorders>
          </w:tcPr>
          <w:p>
            <w:pPr>
              <w:pStyle w:val="72"/>
              <w:spacing w:before="41"/>
              <w:ind w:right="905"/>
              <w:jc w:val="right"/>
              <w:rPr>
                <w:rFonts w:ascii="仿宋_GB2312" w:eastAsia="仿宋_GB2312"/>
                <w:sz w:val="20"/>
              </w:rPr>
            </w:pPr>
            <w:r>
              <w:rPr>
                <w:rFonts w:hint="eastAsia" w:ascii="仿宋_GB2312" w:eastAsia="仿宋_GB2312"/>
                <w:sz w:val="20"/>
              </w:rPr>
              <w:t>30.00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3" w:hRule="atLeast"/>
        </w:trPr>
        <w:tc>
          <w:tcPr>
            <w:tcW w:w="2355" w:type="pct"/>
            <w:vMerge w:val="continue"/>
            <w:tcBorders>
              <w:top w:val="nil"/>
              <w:bottom w:val="single" w:color="000000" w:sz="6" w:space="0"/>
              <w:right w:val="single" w:color="000000" w:sz="6" w:space="0"/>
            </w:tcBorders>
          </w:tcPr>
          <w:p>
            <w:pPr>
              <w:rPr>
                <w:rFonts w:ascii="仿宋_GB2312" w:eastAsia="仿宋_GB2312"/>
                <w:sz w:val="2"/>
                <w:szCs w:val="2"/>
              </w:rPr>
            </w:pPr>
          </w:p>
        </w:tc>
        <w:tc>
          <w:tcPr>
            <w:tcW w:w="1306" w:type="pct"/>
            <w:tcBorders>
              <w:top w:val="single" w:color="000000" w:sz="6" w:space="0"/>
              <w:left w:val="single" w:color="000000" w:sz="6" w:space="0"/>
              <w:bottom w:val="single" w:color="000000" w:sz="6" w:space="0"/>
              <w:right w:val="single" w:color="000000" w:sz="6" w:space="0"/>
            </w:tcBorders>
          </w:tcPr>
          <w:p>
            <w:pPr>
              <w:pStyle w:val="72"/>
              <w:spacing w:before="27"/>
              <w:ind w:right="939"/>
              <w:jc w:val="right"/>
              <w:rPr>
                <w:rFonts w:ascii="仿宋_GB2312" w:eastAsia="仿宋_GB2312"/>
                <w:sz w:val="20"/>
              </w:rPr>
            </w:pPr>
            <w:r>
              <w:rPr>
                <w:rFonts w:hint="eastAsia" w:ascii="仿宋_GB2312" w:eastAsia="仿宋_GB2312"/>
                <w:w w:val="95"/>
                <w:sz w:val="20"/>
              </w:rPr>
              <w:t>m</w:t>
            </w:r>
            <w:r>
              <w:rPr>
                <w:rFonts w:hint="eastAsia" w:ascii="仿宋_GB2312" w:eastAsia="仿宋_GB2312"/>
                <w:w w:val="95"/>
                <w:sz w:val="20"/>
                <w:vertAlign w:val="superscript"/>
              </w:rPr>
              <w:t>3</w:t>
            </w:r>
            <w:r>
              <w:rPr>
                <w:rFonts w:hint="eastAsia" w:ascii="仿宋_GB2312" w:eastAsia="仿宋_GB2312"/>
                <w:w w:val="95"/>
                <w:sz w:val="20"/>
              </w:rPr>
              <w:t>/亩</w:t>
            </w:r>
          </w:p>
        </w:tc>
        <w:tc>
          <w:tcPr>
            <w:tcW w:w="1339" w:type="pct"/>
            <w:tcBorders>
              <w:top w:val="single" w:color="000000" w:sz="6" w:space="0"/>
              <w:left w:val="single" w:color="000000" w:sz="6" w:space="0"/>
              <w:bottom w:val="single" w:color="000000" w:sz="6" w:space="0"/>
            </w:tcBorders>
          </w:tcPr>
          <w:p>
            <w:pPr>
              <w:pStyle w:val="72"/>
              <w:spacing w:before="41"/>
              <w:ind w:right="905"/>
              <w:jc w:val="right"/>
              <w:rPr>
                <w:rFonts w:ascii="仿宋_GB2312" w:eastAsia="仿宋_GB2312"/>
                <w:sz w:val="20"/>
              </w:rPr>
            </w:pPr>
            <w:r>
              <w:rPr>
                <w:rFonts w:hint="eastAsia" w:ascii="仿宋_GB2312" w:eastAsia="仿宋_GB2312"/>
                <w:sz w:val="20"/>
              </w:rPr>
              <w:t>20.01</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3" w:hRule="atLeast"/>
        </w:trPr>
        <w:tc>
          <w:tcPr>
            <w:tcW w:w="2355" w:type="pct"/>
            <w:tcBorders>
              <w:top w:val="single" w:color="000000" w:sz="6" w:space="0"/>
              <w:bottom w:val="single" w:color="000000" w:sz="6" w:space="0"/>
              <w:right w:val="single" w:color="000000" w:sz="6" w:space="0"/>
            </w:tcBorders>
          </w:tcPr>
          <w:p>
            <w:pPr>
              <w:pStyle w:val="72"/>
              <w:spacing w:before="27"/>
              <w:ind w:left="1045"/>
              <w:rPr>
                <w:rFonts w:ascii="仿宋_GB2312" w:eastAsia="仿宋_GB2312"/>
                <w:sz w:val="20"/>
              </w:rPr>
            </w:pPr>
            <w:r>
              <w:rPr>
                <w:rFonts w:hint="eastAsia" w:ascii="仿宋_GB2312" w:eastAsia="仿宋_GB2312"/>
                <w:sz w:val="20"/>
              </w:rPr>
              <w:t>一次灌水延续时间 t</w:t>
            </w:r>
          </w:p>
        </w:tc>
        <w:tc>
          <w:tcPr>
            <w:tcW w:w="1306" w:type="pct"/>
            <w:tcBorders>
              <w:top w:val="single" w:color="000000" w:sz="6" w:space="0"/>
              <w:left w:val="single" w:color="000000" w:sz="6" w:space="0"/>
              <w:bottom w:val="single" w:color="000000" w:sz="6" w:space="0"/>
              <w:right w:val="single" w:color="000000" w:sz="6" w:space="0"/>
            </w:tcBorders>
          </w:tcPr>
          <w:p>
            <w:pPr>
              <w:pStyle w:val="72"/>
              <w:spacing w:before="41"/>
              <w:ind w:left="24"/>
              <w:jc w:val="center"/>
              <w:rPr>
                <w:rFonts w:ascii="仿宋_GB2312" w:eastAsia="仿宋_GB2312"/>
                <w:sz w:val="20"/>
              </w:rPr>
            </w:pPr>
            <w:r>
              <w:rPr>
                <w:rFonts w:hint="eastAsia" w:ascii="仿宋_GB2312" w:eastAsia="仿宋_GB2312"/>
                <w:w w:val="99"/>
                <w:sz w:val="20"/>
              </w:rPr>
              <w:t>h</w:t>
            </w:r>
          </w:p>
        </w:tc>
        <w:tc>
          <w:tcPr>
            <w:tcW w:w="1339" w:type="pct"/>
            <w:tcBorders>
              <w:top w:val="single" w:color="000000" w:sz="6" w:space="0"/>
              <w:left w:val="single" w:color="000000" w:sz="6" w:space="0"/>
              <w:bottom w:val="single" w:color="000000" w:sz="6" w:space="0"/>
            </w:tcBorders>
          </w:tcPr>
          <w:p>
            <w:pPr>
              <w:pStyle w:val="72"/>
              <w:spacing w:before="41"/>
              <w:ind w:right="905"/>
              <w:jc w:val="right"/>
              <w:rPr>
                <w:rFonts w:ascii="仿宋_GB2312" w:eastAsia="仿宋_GB2312"/>
                <w:sz w:val="20"/>
              </w:rPr>
            </w:pPr>
            <w:r>
              <w:rPr>
                <w:rFonts w:hint="eastAsia" w:ascii="仿宋_GB2312" w:eastAsia="仿宋_GB2312"/>
                <w:sz w:val="20"/>
              </w:rPr>
              <w:t>15.75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2355" w:type="pct"/>
            <w:tcBorders>
              <w:top w:val="single" w:color="000000" w:sz="6" w:space="0"/>
              <w:bottom w:val="single" w:color="000000" w:sz="6" w:space="0"/>
              <w:right w:val="single" w:color="000000" w:sz="6" w:space="0"/>
            </w:tcBorders>
          </w:tcPr>
          <w:p>
            <w:pPr>
              <w:pStyle w:val="72"/>
              <w:spacing w:before="25"/>
              <w:ind w:left="846"/>
              <w:rPr>
                <w:rFonts w:ascii="仿宋_GB2312" w:eastAsia="仿宋_GB2312"/>
                <w:sz w:val="20"/>
              </w:rPr>
            </w:pPr>
            <w:r>
              <w:rPr>
                <w:rFonts w:hint="eastAsia" w:ascii="仿宋_GB2312" w:eastAsia="仿宋_GB2312"/>
                <w:sz w:val="20"/>
              </w:rPr>
              <w:t>实取一次灌水延续时间 t</w:t>
            </w:r>
          </w:p>
        </w:tc>
        <w:tc>
          <w:tcPr>
            <w:tcW w:w="1306" w:type="pct"/>
            <w:tcBorders>
              <w:top w:val="single" w:color="000000" w:sz="6" w:space="0"/>
              <w:left w:val="single" w:color="000000" w:sz="6" w:space="0"/>
              <w:bottom w:val="single" w:color="000000" w:sz="6" w:space="0"/>
              <w:right w:val="single" w:color="000000" w:sz="6" w:space="0"/>
            </w:tcBorders>
          </w:tcPr>
          <w:p>
            <w:pPr>
              <w:pStyle w:val="72"/>
              <w:ind w:left="24"/>
              <w:jc w:val="center"/>
              <w:rPr>
                <w:rFonts w:ascii="仿宋_GB2312" w:eastAsia="仿宋_GB2312"/>
                <w:sz w:val="20"/>
              </w:rPr>
            </w:pPr>
            <w:r>
              <w:rPr>
                <w:rFonts w:hint="eastAsia" w:ascii="仿宋_GB2312" w:eastAsia="仿宋_GB2312"/>
                <w:w w:val="99"/>
                <w:sz w:val="20"/>
              </w:rPr>
              <w:t>h</w:t>
            </w:r>
          </w:p>
        </w:tc>
        <w:tc>
          <w:tcPr>
            <w:tcW w:w="1339" w:type="pct"/>
            <w:tcBorders>
              <w:top w:val="single" w:color="000000" w:sz="6" w:space="0"/>
              <w:left w:val="single" w:color="000000" w:sz="6" w:space="0"/>
              <w:bottom w:val="single" w:color="000000" w:sz="6" w:space="0"/>
            </w:tcBorders>
          </w:tcPr>
          <w:p>
            <w:pPr>
              <w:pStyle w:val="72"/>
              <w:ind w:right="905"/>
              <w:jc w:val="right"/>
              <w:rPr>
                <w:rFonts w:ascii="仿宋_GB2312" w:eastAsia="仿宋_GB2312"/>
                <w:sz w:val="20"/>
              </w:rPr>
            </w:pPr>
            <w:r>
              <w:rPr>
                <w:rFonts w:hint="eastAsia" w:ascii="仿宋_GB2312" w:eastAsia="仿宋_GB2312"/>
                <w:sz w:val="20"/>
              </w:rPr>
              <w:t>16.00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2355" w:type="pct"/>
            <w:tcBorders>
              <w:top w:val="single" w:color="000000" w:sz="6" w:space="0"/>
              <w:bottom w:val="single" w:color="000000" w:sz="6" w:space="0"/>
              <w:right w:val="single" w:color="000000" w:sz="6" w:space="0"/>
            </w:tcBorders>
          </w:tcPr>
          <w:p>
            <w:pPr>
              <w:pStyle w:val="72"/>
              <w:spacing w:before="25"/>
              <w:ind w:left="1098"/>
              <w:rPr>
                <w:rFonts w:ascii="仿宋_GB2312" w:eastAsia="仿宋_GB2312"/>
                <w:sz w:val="20"/>
              </w:rPr>
            </w:pPr>
            <w:r>
              <w:rPr>
                <w:rFonts w:hint="eastAsia" w:ascii="仿宋_GB2312" w:eastAsia="仿宋_GB2312"/>
                <w:sz w:val="20"/>
              </w:rPr>
              <w:t>最大允许轮灌组数</w:t>
            </w:r>
          </w:p>
        </w:tc>
        <w:tc>
          <w:tcPr>
            <w:tcW w:w="1306" w:type="pct"/>
            <w:tcBorders>
              <w:top w:val="single" w:color="000000" w:sz="6" w:space="0"/>
              <w:left w:val="single" w:color="000000" w:sz="6" w:space="0"/>
              <w:bottom w:val="single" w:color="000000" w:sz="6" w:space="0"/>
              <w:right w:val="single" w:color="000000" w:sz="6" w:space="0"/>
            </w:tcBorders>
          </w:tcPr>
          <w:p>
            <w:pPr>
              <w:pStyle w:val="72"/>
              <w:spacing w:before="25"/>
              <w:ind w:left="27"/>
              <w:jc w:val="center"/>
              <w:rPr>
                <w:rFonts w:ascii="仿宋_GB2312" w:eastAsia="仿宋_GB2312"/>
                <w:sz w:val="20"/>
              </w:rPr>
            </w:pPr>
            <w:r>
              <w:rPr>
                <w:rFonts w:hint="eastAsia" w:ascii="仿宋_GB2312" w:eastAsia="仿宋_GB2312"/>
                <w:w w:val="99"/>
                <w:sz w:val="20"/>
              </w:rPr>
              <w:t>组</w:t>
            </w:r>
          </w:p>
        </w:tc>
        <w:tc>
          <w:tcPr>
            <w:tcW w:w="1339" w:type="pct"/>
            <w:tcBorders>
              <w:top w:val="single" w:color="000000" w:sz="6" w:space="0"/>
              <w:left w:val="single" w:color="000000" w:sz="6" w:space="0"/>
              <w:bottom w:val="single" w:color="000000" w:sz="6" w:space="0"/>
            </w:tcBorders>
          </w:tcPr>
          <w:p>
            <w:pPr>
              <w:pStyle w:val="72"/>
              <w:ind w:right="958"/>
              <w:jc w:val="right"/>
              <w:rPr>
                <w:rFonts w:ascii="仿宋_GB2312" w:eastAsia="仿宋_GB2312"/>
                <w:sz w:val="20"/>
              </w:rPr>
            </w:pPr>
            <w:r>
              <w:rPr>
                <w:rFonts w:hint="eastAsia" w:ascii="仿宋_GB2312" w:eastAsia="仿宋_GB2312"/>
                <w:sz w:val="20"/>
              </w:rPr>
              <w:t>7.88</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2355" w:type="pct"/>
            <w:tcBorders>
              <w:top w:val="single" w:color="000000" w:sz="6" w:space="0"/>
              <w:right w:val="single" w:color="000000" w:sz="6" w:space="0"/>
            </w:tcBorders>
          </w:tcPr>
          <w:p>
            <w:pPr>
              <w:pStyle w:val="72"/>
              <w:spacing w:before="25"/>
              <w:ind w:left="1278" w:right="1260"/>
              <w:jc w:val="center"/>
              <w:rPr>
                <w:rFonts w:ascii="仿宋_GB2312" w:eastAsia="仿宋_GB2312"/>
                <w:sz w:val="20"/>
              </w:rPr>
            </w:pPr>
            <w:r>
              <w:rPr>
                <w:rFonts w:hint="eastAsia" w:ascii="仿宋_GB2312" w:eastAsia="仿宋_GB2312"/>
                <w:sz w:val="20"/>
              </w:rPr>
              <w:t>实取轮灌组数</w:t>
            </w:r>
          </w:p>
        </w:tc>
        <w:tc>
          <w:tcPr>
            <w:tcW w:w="1306" w:type="pct"/>
            <w:tcBorders>
              <w:top w:val="single" w:color="000000" w:sz="6" w:space="0"/>
              <w:left w:val="single" w:color="000000" w:sz="6" w:space="0"/>
              <w:right w:val="single" w:color="000000" w:sz="6" w:space="0"/>
            </w:tcBorders>
          </w:tcPr>
          <w:p>
            <w:pPr>
              <w:pStyle w:val="72"/>
              <w:spacing w:before="25"/>
              <w:ind w:left="27"/>
              <w:jc w:val="center"/>
              <w:rPr>
                <w:rFonts w:ascii="仿宋_GB2312" w:eastAsia="仿宋_GB2312"/>
                <w:sz w:val="20"/>
              </w:rPr>
            </w:pPr>
            <w:r>
              <w:rPr>
                <w:rFonts w:hint="eastAsia" w:ascii="仿宋_GB2312" w:eastAsia="仿宋_GB2312"/>
                <w:w w:val="99"/>
                <w:sz w:val="20"/>
              </w:rPr>
              <w:t>组</w:t>
            </w:r>
          </w:p>
        </w:tc>
        <w:tc>
          <w:tcPr>
            <w:tcW w:w="1339" w:type="pct"/>
            <w:tcBorders>
              <w:top w:val="single" w:color="000000" w:sz="6" w:space="0"/>
              <w:left w:val="single" w:color="000000" w:sz="6" w:space="0"/>
            </w:tcBorders>
          </w:tcPr>
          <w:p>
            <w:pPr>
              <w:pStyle w:val="72"/>
              <w:ind w:right="1009"/>
              <w:jc w:val="right"/>
              <w:rPr>
                <w:rFonts w:ascii="仿宋_GB2312" w:eastAsia="仿宋_GB2312"/>
                <w:sz w:val="20"/>
              </w:rPr>
            </w:pPr>
            <w:r>
              <w:rPr>
                <w:rFonts w:hint="eastAsia" w:ascii="仿宋_GB2312" w:eastAsia="仿宋_GB2312"/>
                <w:sz w:val="20"/>
              </w:rPr>
              <w:t>7.0</w:t>
            </w:r>
          </w:p>
        </w:tc>
      </w:tr>
    </w:tbl>
    <w:p>
      <w:pPr>
        <w:pStyle w:val="9"/>
        <w:spacing w:line="364" w:lineRule="auto"/>
        <w:ind w:left="241" w:right="319" w:firstLine="480"/>
        <w:rPr>
          <w:rFonts w:ascii="仿宋_GB2312" w:eastAsia="仿宋_GB2312" w:hAnsiTheme="minorEastAsia"/>
          <w:b/>
          <w:sz w:val="18"/>
          <w:szCs w:val="18"/>
        </w:rPr>
      </w:pPr>
    </w:p>
    <w:p>
      <w:pPr>
        <w:pStyle w:val="4"/>
      </w:pPr>
      <w:bookmarkStart w:id="112" w:name="_Toc114243495"/>
      <w:r>
        <w:rPr>
          <w:rFonts w:hint="eastAsia"/>
        </w:rPr>
        <w:t>需水量计算</w:t>
      </w:r>
      <w:bookmarkEnd w:id="112"/>
    </w:p>
    <w:p>
      <w:pPr>
        <w:pStyle w:val="9"/>
        <w:spacing w:after="0" w:line="360" w:lineRule="auto"/>
        <w:ind w:right="3" w:firstLine="480"/>
        <w:rPr>
          <w:rFonts w:ascii="仿宋_GB2312" w:eastAsia="仿宋_GB2312" w:hAnsiTheme="minorEastAsia"/>
          <w:sz w:val="28"/>
          <w:szCs w:val="28"/>
        </w:rPr>
      </w:pPr>
      <w:r>
        <w:rPr>
          <w:rFonts w:hint="eastAsia" w:ascii="仿宋_GB2312" w:eastAsia="仿宋_GB2312" w:hAnsiTheme="minorEastAsia"/>
          <w:sz w:val="28"/>
          <w:szCs w:val="28"/>
        </w:rPr>
        <w:t>根据灌溉制度，滴灌项目区一次灌溉毛需水量 22.49 万 m</w:t>
      </w:r>
      <w:r>
        <w:rPr>
          <w:rFonts w:hint="eastAsia" w:ascii="宋体" w:hAnsi="宋体" w:eastAsia="宋体" w:cs="宋体"/>
          <w:sz w:val="28"/>
          <w:szCs w:val="28"/>
        </w:rPr>
        <w:t>³</w:t>
      </w:r>
      <w:r>
        <w:rPr>
          <w:rFonts w:hint="eastAsia" w:ascii="仿宋_GB2312" w:hAnsi="仿宋_GB2312" w:eastAsia="仿宋_GB2312" w:cs="仿宋_GB2312"/>
          <w:sz w:val="28"/>
          <w:szCs w:val="28"/>
        </w:rPr>
        <w:t>，项目区全年总需水量为</w:t>
      </w:r>
      <w:r>
        <w:rPr>
          <w:rFonts w:hint="eastAsia" w:ascii="仿宋_GB2312" w:eastAsia="仿宋_GB2312" w:hAnsiTheme="minorEastAsia"/>
          <w:sz w:val="28"/>
          <w:szCs w:val="28"/>
        </w:rPr>
        <w:t xml:space="preserve"> 269.90 万 m</w:t>
      </w:r>
      <w:r>
        <w:rPr>
          <w:rFonts w:hint="eastAsia" w:ascii="宋体" w:hAnsi="宋体" w:eastAsia="宋体" w:cs="宋体"/>
          <w:sz w:val="28"/>
          <w:szCs w:val="28"/>
        </w:rPr>
        <w:t>³</w:t>
      </w:r>
      <w:r>
        <w:rPr>
          <w:rFonts w:hint="eastAsia" w:ascii="仿宋_GB2312" w:hAnsi="仿宋_GB2312" w:eastAsia="仿宋_GB2312" w:cs="仿宋_GB2312"/>
          <w:sz w:val="28"/>
          <w:szCs w:val="28"/>
        </w:rPr>
        <w:t>，灌溉制度及需水量计算见表</w:t>
      </w:r>
      <w:r>
        <w:rPr>
          <w:rFonts w:hint="eastAsia" w:ascii="仿宋_GB2312" w:eastAsia="仿宋_GB2312" w:hAnsiTheme="minorEastAsia"/>
          <w:sz w:val="28"/>
          <w:szCs w:val="28"/>
        </w:rPr>
        <w:t xml:space="preserve"> 3.2-4。</w:t>
      </w:r>
    </w:p>
    <w:p>
      <w:pPr>
        <w:tabs>
          <w:tab w:val="left" w:pos="3439"/>
        </w:tabs>
        <w:spacing w:line="360" w:lineRule="auto"/>
        <w:ind w:left="720"/>
        <w:rPr>
          <w:rFonts w:ascii="仿宋_GB2312" w:eastAsia="仿宋_GB2312"/>
          <w:b/>
          <w:sz w:val="24"/>
        </w:rPr>
      </w:pPr>
      <w:r>
        <w:rPr>
          <w:rFonts w:hint="eastAsia" w:ascii="仿宋_GB2312" w:eastAsia="仿宋_GB2312"/>
          <w:sz w:val="24"/>
        </w:rPr>
        <w:t>表3.2-4</w:t>
      </w:r>
      <w:r>
        <w:rPr>
          <w:rFonts w:hint="eastAsia" w:ascii="仿宋_GB2312" w:eastAsia="仿宋_GB2312"/>
          <w:sz w:val="24"/>
        </w:rPr>
        <w:tab/>
      </w:r>
      <w:r>
        <w:rPr>
          <w:rFonts w:hint="eastAsia" w:ascii="仿宋_GB2312" w:eastAsia="仿宋_GB2312"/>
          <w:b/>
          <w:sz w:val="24"/>
        </w:rPr>
        <w:t>葡萄灌溉制度表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383"/>
        <w:gridCol w:w="1383"/>
        <w:gridCol w:w="1385"/>
        <w:gridCol w:w="1621"/>
        <w:gridCol w:w="1381"/>
        <w:gridCol w:w="13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810" w:type="pct"/>
            <w:vMerge w:val="restart"/>
            <w:tcBorders>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作物</w:t>
            </w:r>
          </w:p>
        </w:tc>
        <w:tc>
          <w:tcPr>
            <w:tcW w:w="1621" w:type="pct"/>
            <w:gridSpan w:val="2"/>
            <w:tcBorders>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时段</w:t>
            </w:r>
          </w:p>
        </w:tc>
        <w:tc>
          <w:tcPr>
            <w:tcW w:w="949" w:type="pct"/>
            <w:vMerge w:val="restart"/>
            <w:tcBorders>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持续天数（天）</w:t>
            </w:r>
          </w:p>
        </w:tc>
        <w:tc>
          <w:tcPr>
            <w:tcW w:w="1620" w:type="pct"/>
            <w:gridSpan w:val="2"/>
            <w:vMerge w:val="restart"/>
            <w:tcBorders>
              <w:left w:val="single" w:color="000000" w:sz="6" w:space="0"/>
              <w:bottom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灌溉定额（m</w:t>
            </w:r>
            <w:r>
              <w:rPr>
                <w:rFonts w:hint="eastAsia" w:ascii="仿宋_GB2312" w:eastAsia="仿宋_GB2312"/>
                <w:sz w:val="20"/>
                <w:vertAlign w:val="superscript"/>
              </w:rPr>
              <w:t>3</w:t>
            </w:r>
            <w:r>
              <w:rPr>
                <w:rFonts w:hint="eastAsia" w:ascii="仿宋_GB2312" w:eastAsia="仿宋_GB2312"/>
                <w:sz w:val="20"/>
              </w:rPr>
              <w:t>/亩）</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trPr>
        <w:tc>
          <w:tcPr>
            <w:tcW w:w="810" w:type="pct"/>
            <w:vMerge w:val="continue"/>
            <w:tcBorders>
              <w:top w:val="nil"/>
              <w:bottom w:val="single" w:color="000000" w:sz="6" w:space="0"/>
              <w:right w:val="single" w:color="000000" w:sz="6" w:space="0"/>
            </w:tcBorders>
            <w:vAlign w:val="center"/>
          </w:tcPr>
          <w:p>
            <w:pPr>
              <w:jc w:val="center"/>
              <w:rPr>
                <w:rFonts w:ascii="仿宋_GB2312" w:eastAsia="仿宋_GB2312"/>
                <w:sz w:val="2"/>
                <w:szCs w:val="2"/>
              </w:rPr>
            </w:pPr>
          </w:p>
        </w:tc>
        <w:tc>
          <w:tcPr>
            <w:tcW w:w="810"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w w:val="99"/>
                <w:sz w:val="20"/>
              </w:rPr>
              <w:t>起</w:t>
            </w:r>
          </w:p>
        </w:tc>
        <w:tc>
          <w:tcPr>
            <w:tcW w:w="811"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w w:val="99"/>
                <w:sz w:val="20"/>
              </w:rPr>
              <w:t>止</w:t>
            </w:r>
          </w:p>
        </w:tc>
        <w:tc>
          <w:tcPr>
            <w:tcW w:w="949" w:type="pct"/>
            <w:vMerge w:val="continue"/>
            <w:tcBorders>
              <w:top w:val="nil"/>
              <w:left w:val="single" w:color="000000" w:sz="6" w:space="0"/>
              <w:bottom w:val="single" w:color="000000" w:sz="6" w:space="0"/>
              <w:right w:val="single" w:color="000000" w:sz="6" w:space="0"/>
            </w:tcBorders>
            <w:vAlign w:val="center"/>
          </w:tcPr>
          <w:p>
            <w:pPr>
              <w:jc w:val="center"/>
              <w:rPr>
                <w:rFonts w:ascii="仿宋_GB2312" w:eastAsia="仿宋_GB2312"/>
                <w:sz w:val="2"/>
                <w:szCs w:val="2"/>
              </w:rPr>
            </w:pPr>
          </w:p>
        </w:tc>
        <w:tc>
          <w:tcPr>
            <w:tcW w:w="1620" w:type="pct"/>
            <w:gridSpan w:val="2"/>
            <w:vMerge w:val="continue"/>
            <w:tcBorders>
              <w:top w:val="nil"/>
              <w:left w:val="single" w:color="000000" w:sz="6" w:space="0"/>
              <w:bottom w:val="single" w:color="000000" w:sz="6" w:space="0"/>
            </w:tcBorders>
            <w:vAlign w:val="center"/>
          </w:tcPr>
          <w:p>
            <w:pPr>
              <w:jc w:val="center"/>
              <w:rPr>
                <w:rFonts w:ascii="仿宋_GB2312" w:eastAsia="仿宋_GB2312"/>
                <w:sz w:val="2"/>
                <w:szCs w:val="2"/>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06" w:hRule="atLeast"/>
        </w:trPr>
        <w:tc>
          <w:tcPr>
            <w:tcW w:w="810" w:type="pct"/>
            <w:vMerge w:val="restart"/>
            <w:tcBorders>
              <w:top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葡萄</w:t>
            </w:r>
          </w:p>
        </w:tc>
        <w:tc>
          <w:tcPr>
            <w:tcW w:w="810"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4 月 6 日</w:t>
            </w:r>
          </w:p>
        </w:tc>
        <w:tc>
          <w:tcPr>
            <w:tcW w:w="811"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4 月 15 日</w:t>
            </w:r>
          </w:p>
        </w:tc>
        <w:tc>
          <w:tcPr>
            <w:tcW w:w="94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10</w:t>
            </w:r>
          </w:p>
        </w:tc>
        <w:tc>
          <w:tcPr>
            <w:tcW w:w="80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20</w:t>
            </w:r>
          </w:p>
        </w:tc>
        <w:tc>
          <w:tcPr>
            <w:tcW w:w="811" w:type="pct"/>
            <w:vMerge w:val="restart"/>
            <w:tcBorders>
              <w:top w:val="single" w:color="000000" w:sz="6" w:space="0"/>
              <w:lef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240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96" w:hRule="atLeast"/>
        </w:trPr>
        <w:tc>
          <w:tcPr>
            <w:tcW w:w="810" w:type="pct"/>
            <w:vMerge w:val="continue"/>
            <w:tcBorders>
              <w:top w:val="nil"/>
              <w:right w:val="single" w:color="000000" w:sz="6" w:space="0"/>
            </w:tcBorders>
            <w:vAlign w:val="center"/>
          </w:tcPr>
          <w:p>
            <w:pPr>
              <w:jc w:val="center"/>
              <w:rPr>
                <w:rFonts w:ascii="仿宋_GB2312" w:eastAsia="仿宋_GB2312"/>
                <w:sz w:val="2"/>
                <w:szCs w:val="2"/>
              </w:rPr>
            </w:pPr>
          </w:p>
        </w:tc>
        <w:tc>
          <w:tcPr>
            <w:tcW w:w="810"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4 月 21 日</w:t>
            </w:r>
          </w:p>
        </w:tc>
        <w:tc>
          <w:tcPr>
            <w:tcW w:w="811"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4 月 30 日</w:t>
            </w:r>
          </w:p>
        </w:tc>
        <w:tc>
          <w:tcPr>
            <w:tcW w:w="94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10</w:t>
            </w:r>
          </w:p>
        </w:tc>
        <w:tc>
          <w:tcPr>
            <w:tcW w:w="80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20</w:t>
            </w:r>
          </w:p>
        </w:tc>
        <w:tc>
          <w:tcPr>
            <w:tcW w:w="811" w:type="pct"/>
            <w:vMerge w:val="continue"/>
            <w:tcBorders>
              <w:top w:val="nil"/>
              <w:left w:val="single" w:color="000000" w:sz="6" w:space="0"/>
            </w:tcBorders>
            <w:vAlign w:val="center"/>
          </w:tcPr>
          <w:p>
            <w:pPr>
              <w:jc w:val="center"/>
              <w:rPr>
                <w:rFonts w:ascii="仿宋_GB2312" w:eastAsia="仿宋_GB2312"/>
                <w:sz w:val="2"/>
                <w:szCs w:val="2"/>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96" w:hRule="atLeast"/>
        </w:trPr>
        <w:tc>
          <w:tcPr>
            <w:tcW w:w="810" w:type="pct"/>
            <w:vMerge w:val="continue"/>
            <w:tcBorders>
              <w:top w:val="nil"/>
              <w:right w:val="single" w:color="000000" w:sz="6" w:space="0"/>
            </w:tcBorders>
            <w:vAlign w:val="center"/>
          </w:tcPr>
          <w:p>
            <w:pPr>
              <w:jc w:val="center"/>
              <w:rPr>
                <w:rFonts w:ascii="仿宋_GB2312" w:eastAsia="仿宋_GB2312"/>
                <w:sz w:val="2"/>
                <w:szCs w:val="2"/>
              </w:rPr>
            </w:pPr>
          </w:p>
        </w:tc>
        <w:tc>
          <w:tcPr>
            <w:tcW w:w="810"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5 月 6 日</w:t>
            </w:r>
          </w:p>
        </w:tc>
        <w:tc>
          <w:tcPr>
            <w:tcW w:w="811"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5 月 15 日</w:t>
            </w:r>
          </w:p>
        </w:tc>
        <w:tc>
          <w:tcPr>
            <w:tcW w:w="94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10</w:t>
            </w:r>
          </w:p>
        </w:tc>
        <w:tc>
          <w:tcPr>
            <w:tcW w:w="80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20</w:t>
            </w:r>
          </w:p>
        </w:tc>
        <w:tc>
          <w:tcPr>
            <w:tcW w:w="811" w:type="pct"/>
            <w:vMerge w:val="continue"/>
            <w:tcBorders>
              <w:top w:val="nil"/>
              <w:left w:val="single" w:color="000000" w:sz="6" w:space="0"/>
            </w:tcBorders>
            <w:vAlign w:val="center"/>
          </w:tcPr>
          <w:p>
            <w:pPr>
              <w:jc w:val="center"/>
              <w:rPr>
                <w:rFonts w:ascii="仿宋_GB2312" w:eastAsia="仿宋_GB2312"/>
                <w:sz w:val="2"/>
                <w:szCs w:val="2"/>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96" w:hRule="atLeast"/>
        </w:trPr>
        <w:tc>
          <w:tcPr>
            <w:tcW w:w="810" w:type="pct"/>
            <w:vMerge w:val="continue"/>
            <w:tcBorders>
              <w:top w:val="nil"/>
              <w:right w:val="single" w:color="000000" w:sz="6" w:space="0"/>
            </w:tcBorders>
            <w:vAlign w:val="center"/>
          </w:tcPr>
          <w:p>
            <w:pPr>
              <w:jc w:val="center"/>
              <w:rPr>
                <w:rFonts w:ascii="仿宋_GB2312" w:eastAsia="仿宋_GB2312"/>
                <w:sz w:val="2"/>
                <w:szCs w:val="2"/>
              </w:rPr>
            </w:pPr>
          </w:p>
        </w:tc>
        <w:tc>
          <w:tcPr>
            <w:tcW w:w="810"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5 月 21 日</w:t>
            </w:r>
          </w:p>
        </w:tc>
        <w:tc>
          <w:tcPr>
            <w:tcW w:w="811"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5 月 30 日</w:t>
            </w:r>
          </w:p>
        </w:tc>
        <w:tc>
          <w:tcPr>
            <w:tcW w:w="94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10</w:t>
            </w:r>
          </w:p>
        </w:tc>
        <w:tc>
          <w:tcPr>
            <w:tcW w:w="80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20</w:t>
            </w:r>
          </w:p>
        </w:tc>
        <w:tc>
          <w:tcPr>
            <w:tcW w:w="811" w:type="pct"/>
            <w:vMerge w:val="continue"/>
            <w:tcBorders>
              <w:top w:val="nil"/>
              <w:left w:val="single" w:color="000000" w:sz="6" w:space="0"/>
            </w:tcBorders>
            <w:vAlign w:val="center"/>
          </w:tcPr>
          <w:p>
            <w:pPr>
              <w:jc w:val="center"/>
              <w:rPr>
                <w:rFonts w:ascii="仿宋_GB2312" w:eastAsia="仿宋_GB2312"/>
                <w:sz w:val="2"/>
                <w:szCs w:val="2"/>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98" w:hRule="atLeast"/>
        </w:trPr>
        <w:tc>
          <w:tcPr>
            <w:tcW w:w="810" w:type="pct"/>
            <w:vMerge w:val="continue"/>
            <w:tcBorders>
              <w:top w:val="nil"/>
              <w:right w:val="single" w:color="000000" w:sz="6" w:space="0"/>
            </w:tcBorders>
            <w:vAlign w:val="center"/>
          </w:tcPr>
          <w:p>
            <w:pPr>
              <w:jc w:val="center"/>
              <w:rPr>
                <w:rFonts w:ascii="仿宋_GB2312" w:eastAsia="仿宋_GB2312"/>
                <w:sz w:val="2"/>
                <w:szCs w:val="2"/>
              </w:rPr>
            </w:pPr>
          </w:p>
        </w:tc>
        <w:tc>
          <w:tcPr>
            <w:tcW w:w="810"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6 月 6 日</w:t>
            </w:r>
          </w:p>
        </w:tc>
        <w:tc>
          <w:tcPr>
            <w:tcW w:w="811"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6 月 15 日</w:t>
            </w:r>
          </w:p>
        </w:tc>
        <w:tc>
          <w:tcPr>
            <w:tcW w:w="94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10</w:t>
            </w:r>
          </w:p>
        </w:tc>
        <w:tc>
          <w:tcPr>
            <w:tcW w:w="80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20</w:t>
            </w:r>
          </w:p>
        </w:tc>
        <w:tc>
          <w:tcPr>
            <w:tcW w:w="811" w:type="pct"/>
            <w:vMerge w:val="continue"/>
            <w:tcBorders>
              <w:top w:val="nil"/>
              <w:left w:val="single" w:color="000000" w:sz="6" w:space="0"/>
            </w:tcBorders>
            <w:vAlign w:val="center"/>
          </w:tcPr>
          <w:p>
            <w:pPr>
              <w:jc w:val="center"/>
              <w:rPr>
                <w:rFonts w:ascii="仿宋_GB2312" w:eastAsia="仿宋_GB2312"/>
                <w:sz w:val="2"/>
                <w:szCs w:val="2"/>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96" w:hRule="atLeast"/>
        </w:trPr>
        <w:tc>
          <w:tcPr>
            <w:tcW w:w="810" w:type="pct"/>
            <w:vMerge w:val="continue"/>
            <w:tcBorders>
              <w:top w:val="nil"/>
              <w:right w:val="single" w:color="000000" w:sz="6" w:space="0"/>
            </w:tcBorders>
            <w:vAlign w:val="center"/>
          </w:tcPr>
          <w:p>
            <w:pPr>
              <w:jc w:val="center"/>
              <w:rPr>
                <w:rFonts w:ascii="仿宋_GB2312" w:eastAsia="仿宋_GB2312"/>
                <w:sz w:val="2"/>
                <w:szCs w:val="2"/>
              </w:rPr>
            </w:pPr>
          </w:p>
        </w:tc>
        <w:tc>
          <w:tcPr>
            <w:tcW w:w="810"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6 月 21 日</w:t>
            </w:r>
          </w:p>
        </w:tc>
        <w:tc>
          <w:tcPr>
            <w:tcW w:w="811"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6 月 30 日</w:t>
            </w:r>
          </w:p>
        </w:tc>
        <w:tc>
          <w:tcPr>
            <w:tcW w:w="94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10</w:t>
            </w:r>
          </w:p>
        </w:tc>
        <w:tc>
          <w:tcPr>
            <w:tcW w:w="80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20</w:t>
            </w:r>
          </w:p>
        </w:tc>
        <w:tc>
          <w:tcPr>
            <w:tcW w:w="811" w:type="pct"/>
            <w:vMerge w:val="continue"/>
            <w:tcBorders>
              <w:top w:val="nil"/>
              <w:left w:val="single" w:color="000000" w:sz="6" w:space="0"/>
            </w:tcBorders>
            <w:vAlign w:val="center"/>
          </w:tcPr>
          <w:p>
            <w:pPr>
              <w:jc w:val="center"/>
              <w:rPr>
                <w:rFonts w:ascii="仿宋_GB2312" w:eastAsia="仿宋_GB2312"/>
                <w:sz w:val="2"/>
                <w:szCs w:val="2"/>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96" w:hRule="atLeast"/>
        </w:trPr>
        <w:tc>
          <w:tcPr>
            <w:tcW w:w="810" w:type="pct"/>
            <w:vMerge w:val="continue"/>
            <w:tcBorders>
              <w:top w:val="nil"/>
              <w:right w:val="single" w:color="000000" w:sz="6" w:space="0"/>
            </w:tcBorders>
            <w:vAlign w:val="center"/>
          </w:tcPr>
          <w:p>
            <w:pPr>
              <w:jc w:val="center"/>
              <w:rPr>
                <w:rFonts w:ascii="仿宋_GB2312" w:eastAsia="仿宋_GB2312"/>
                <w:sz w:val="2"/>
                <w:szCs w:val="2"/>
              </w:rPr>
            </w:pPr>
          </w:p>
        </w:tc>
        <w:tc>
          <w:tcPr>
            <w:tcW w:w="810"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7 月 6 日</w:t>
            </w:r>
          </w:p>
        </w:tc>
        <w:tc>
          <w:tcPr>
            <w:tcW w:w="811"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7 月 15 日</w:t>
            </w:r>
          </w:p>
        </w:tc>
        <w:tc>
          <w:tcPr>
            <w:tcW w:w="94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10</w:t>
            </w:r>
          </w:p>
        </w:tc>
        <w:tc>
          <w:tcPr>
            <w:tcW w:w="80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20</w:t>
            </w:r>
          </w:p>
        </w:tc>
        <w:tc>
          <w:tcPr>
            <w:tcW w:w="811" w:type="pct"/>
            <w:vMerge w:val="continue"/>
            <w:tcBorders>
              <w:top w:val="nil"/>
              <w:left w:val="single" w:color="000000" w:sz="6" w:space="0"/>
            </w:tcBorders>
            <w:vAlign w:val="center"/>
          </w:tcPr>
          <w:p>
            <w:pPr>
              <w:jc w:val="center"/>
              <w:rPr>
                <w:rFonts w:ascii="仿宋_GB2312" w:eastAsia="仿宋_GB2312"/>
                <w:sz w:val="2"/>
                <w:szCs w:val="2"/>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96" w:hRule="atLeast"/>
        </w:trPr>
        <w:tc>
          <w:tcPr>
            <w:tcW w:w="810" w:type="pct"/>
            <w:vMerge w:val="continue"/>
            <w:tcBorders>
              <w:top w:val="nil"/>
              <w:right w:val="single" w:color="000000" w:sz="6" w:space="0"/>
            </w:tcBorders>
            <w:vAlign w:val="center"/>
          </w:tcPr>
          <w:p>
            <w:pPr>
              <w:jc w:val="center"/>
              <w:rPr>
                <w:rFonts w:ascii="仿宋_GB2312" w:eastAsia="仿宋_GB2312"/>
                <w:sz w:val="2"/>
                <w:szCs w:val="2"/>
              </w:rPr>
            </w:pPr>
          </w:p>
        </w:tc>
        <w:tc>
          <w:tcPr>
            <w:tcW w:w="810"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7 月 21 日</w:t>
            </w:r>
          </w:p>
        </w:tc>
        <w:tc>
          <w:tcPr>
            <w:tcW w:w="811"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7 月 30 日</w:t>
            </w:r>
          </w:p>
        </w:tc>
        <w:tc>
          <w:tcPr>
            <w:tcW w:w="94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10</w:t>
            </w:r>
          </w:p>
        </w:tc>
        <w:tc>
          <w:tcPr>
            <w:tcW w:w="80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20</w:t>
            </w:r>
          </w:p>
        </w:tc>
        <w:tc>
          <w:tcPr>
            <w:tcW w:w="811" w:type="pct"/>
            <w:vMerge w:val="continue"/>
            <w:tcBorders>
              <w:top w:val="nil"/>
              <w:left w:val="single" w:color="000000" w:sz="6" w:space="0"/>
            </w:tcBorders>
            <w:vAlign w:val="center"/>
          </w:tcPr>
          <w:p>
            <w:pPr>
              <w:jc w:val="center"/>
              <w:rPr>
                <w:rFonts w:ascii="仿宋_GB2312" w:eastAsia="仿宋_GB2312"/>
                <w:sz w:val="2"/>
                <w:szCs w:val="2"/>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98" w:hRule="atLeast"/>
        </w:trPr>
        <w:tc>
          <w:tcPr>
            <w:tcW w:w="810" w:type="pct"/>
            <w:vMerge w:val="continue"/>
            <w:tcBorders>
              <w:top w:val="nil"/>
              <w:right w:val="single" w:color="000000" w:sz="6" w:space="0"/>
            </w:tcBorders>
            <w:vAlign w:val="center"/>
          </w:tcPr>
          <w:p>
            <w:pPr>
              <w:jc w:val="center"/>
              <w:rPr>
                <w:rFonts w:ascii="仿宋_GB2312" w:eastAsia="仿宋_GB2312"/>
                <w:sz w:val="2"/>
                <w:szCs w:val="2"/>
              </w:rPr>
            </w:pPr>
          </w:p>
        </w:tc>
        <w:tc>
          <w:tcPr>
            <w:tcW w:w="810"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8 月 6 日</w:t>
            </w:r>
          </w:p>
        </w:tc>
        <w:tc>
          <w:tcPr>
            <w:tcW w:w="811"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8 月 15 日</w:t>
            </w:r>
          </w:p>
        </w:tc>
        <w:tc>
          <w:tcPr>
            <w:tcW w:w="94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10</w:t>
            </w:r>
          </w:p>
        </w:tc>
        <w:tc>
          <w:tcPr>
            <w:tcW w:w="80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20</w:t>
            </w:r>
          </w:p>
        </w:tc>
        <w:tc>
          <w:tcPr>
            <w:tcW w:w="811" w:type="pct"/>
            <w:vMerge w:val="continue"/>
            <w:tcBorders>
              <w:top w:val="nil"/>
              <w:left w:val="single" w:color="000000" w:sz="6" w:space="0"/>
            </w:tcBorders>
            <w:vAlign w:val="center"/>
          </w:tcPr>
          <w:p>
            <w:pPr>
              <w:jc w:val="center"/>
              <w:rPr>
                <w:rFonts w:ascii="仿宋_GB2312" w:eastAsia="仿宋_GB2312"/>
                <w:sz w:val="2"/>
                <w:szCs w:val="2"/>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96" w:hRule="atLeast"/>
        </w:trPr>
        <w:tc>
          <w:tcPr>
            <w:tcW w:w="810" w:type="pct"/>
            <w:vMerge w:val="continue"/>
            <w:tcBorders>
              <w:top w:val="nil"/>
              <w:right w:val="single" w:color="000000" w:sz="6" w:space="0"/>
            </w:tcBorders>
            <w:vAlign w:val="center"/>
          </w:tcPr>
          <w:p>
            <w:pPr>
              <w:jc w:val="center"/>
              <w:rPr>
                <w:rFonts w:ascii="仿宋_GB2312" w:eastAsia="仿宋_GB2312"/>
                <w:sz w:val="2"/>
                <w:szCs w:val="2"/>
              </w:rPr>
            </w:pPr>
          </w:p>
        </w:tc>
        <w:tc>
          <w:tcPr>
            <w:tcW w:w="810"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8 月 21 日</w:t>
            </w:r>
          </w:p>
        </w:tc>
        <w:tc>
          <w:tcPr>
            <w:tcW w:w="811"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8 月 30 日</w:t>
            </w:r>
          </w:p>
        </w:tc>
        <w:tc>
          <w:tcPr>
            <w:tcW w:w="94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10</w:t>
            </w:r>
          </w:p>
        </w:tc>
        <w:tc>
          <w:tcPr>
            <w:tcW w:w="809" w:type="pct"/>
            <w:tcBorders>
              <w:top w:val="single" w:color="000000" w:sz="6" w:space="0"/>
              <w:left w:val="single" w:color="000000" w:sz="6" w:space="0"/>
              <w:bottom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20</w:t>
            </w:r>
          </w:p>
        </w:tc>
        <w:tc>
          <w:tcPr>
            <w:tcW w:w="811" w:type="pct"/>
            <w:vMerge w:val="continue"/>
            <w:tcBorders>
              <w:top w:val="nil"/>
              <w:left w:val="single" w:color="000000" w:sz="6" w:space="0"/>
            </w:tcBorders>
            <w:vAlign w:val="center"/>
          </w:tcPr>
          <w:p>
            <w:pPr>
              <w:jc w:val="center"/>
              <w:rPr>
                <w:rFonts w:ascii="仿宋_GB2312" w:eastAsia="仿宋_GB2312"/>
                <w:sz w:val="2"/>
                <w:szCs w:val="2"/>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03" w:hRule="atLeast"/>
        </w:trPr>
        <w:tc>
          <w:tcPr>
            <w:tcW w:w="810" w:type="pct"/>
            <w:vMerge w:val="continue"/>
            <w:tcBorders>
              <w:top w:val="nil"/>
              <w:right w:val="single" w:color="000000" w:sz="6" w:space="0"/>
            </w:tcBorders>
            <w:vAlign w:val="center"/>
          </w:tcPr>
          <w:p>
            <w:pPr>
              <w:jc w:val="center"/>
              <w:rPr>
                <w:rFonts w:ascii="仿宋_GB2312" w:eastAsia="仿宋_GB2312"/>
                <w:sz w:val="2"/>
                <w:szCs w:val="2"/>
              </w:rPr>
            </w:pPr>
          </w:p>
        </w:tc>
        <w:tc>
          <w:tcPr>
            <w:tcW w:w="810" w:type="pct"/>
            <w:tcBorders>
              <w:top w:val="single" w:color="000000" w:sz="6" w:space="0"/>
              <w:left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11 月 1 日</w:t>
            </w:r>
          </w:p>
        </w:tc>
        <w:tc>
          <w:tcPr>
            <w:tcW w:w="811" w:type="pct"/>
            <w:tcBorders>
              <w:top w:val="single" w:color="000000" w:sz="6" w:space="0"/>
              <w:left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11 月 20 日</w:t>
            </w:r>
          </w:p>
        </w:tc>
        <w:tc>
          <w:tcPr>
            <w:tcW w:w="949" w:type="pct"/>
            <w:tcBorders>
              <w:top w:val="single" w:color="000000" w:sz="6" w:space="0"/>
              <w:left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20</w:t>
            </w:r>
          </w:p>
        </w:tc>
        <w:tc>
          <w:tcPr>
            <w:tcW w:w="809" w:type="pct"/>
            <w:tcBorders>
              <w:top w:val="single" w:color="000000" w:sz="6" w:space="0"/>
              <w:left w:val="single" w:color="000000" w:sz="6" w:space="0"/>
              <w:right w:val="single" w:color="000000" w:sz="6" w:space="0"/>
            </w:tcBorders>
            <w:vAlign w:val="center"/>
          </w:tcPr>
          <w:p>
            <w:pPr>
              <w:pStyle w:val="72"/>
              <w:jc w:val="center"/>
              <w:rPr>
                <w:rFonts w:ascii="仿宋_GB2312" w:eastAsia="仿宋_GB2312"/>
                <w:sz w:val="20"/>
              </w:rPr>
            </w:pPr>
            <w:r>
              <w:rPr>
                <w:rFonts w:hint="eastAsia" w:ascii="仿宋_GB2312" w:eastAsia="仿宋_GB2312"/>
                <w:sz w:val="20"/>
              </w:rPr>
              <w:t>40</w:t>
            </w:r>
          </w:p>
        </w:tc>
        <w:tc>
          <w:tcPr>
            <w:tcW w:w="811" w:type="pct"/>
            <w:vMerge w:val="continue"/>
            <w:tcBorders>
              <w:top w:val="nil"/>
              <w:left w:val="single" w:color="000000" w:sz="6" w:space="0"/>
            </w:tcBorders>
            <w:vAlign w:val="center"/>
          </w:tcPr>
          <w:p>
            <w:pPr>
              <w:jc w:val="center"/>
              <w:rPr>
                <w:rFonts w:ascii="仿宋_GB2312" w:eastAsia="仿宋_GB2312"/>
                <w:sz w:val="2"/>
                <w:szCs w:val="2"/>
              </w:rPr>
            </w:pPr>
          </w:p>
        </w:tc>
      </w:tr>
    </w:tbl>
    <w:p>
      <w:pPr>
        <w:pStyle w:val="4"/>
      </w:pPr>
      <w:bookmarkStart w:id="113" w:name="_Toc114243496"/>
      <w:r>
        <w:rPr>
          <w:rFonts w:hint="eastAsia"/>
        </w:rPr>
        <w:t>滴灌灌溉制度设计</w:t>
      </w:r>
      <w:bookmarkEnd w:id="113"/>
    </w:p>
    <w:p>
      <w:pPr>
        <w:pStyle w:val="4"/>
      </w:pPr>
      <w:bookmarkStart w:id="114" w:name="_Toc114243497"/>
      <w:r>
        <w:rPr>
          <w:rFonts w:hint="eastAsia"/>
        </w:rPr>
        <w:t>滴灌设计参数</w:t>
      </w:r>
      <w:bookmarkEnd w:id="114"/>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工程设计保证率≥85%，灌水均匀度 Cu≥0.8。</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土壤特性指标</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土壤的容重为 1.36~1.45t/m³，田间持水量为 24%（重量比），适宜土壤含水率上限 θmax 取田间持水量的 90%，下限 θmin 取田间持水量的 60%。</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灌溉水利用系数 η=0.90</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系统日有效工作时间 C，高峰期取 C=21h。</w:t>
      </w:r>
    </w:p>
    <w:p>
      <w:pPr>
        <w:pStyle w:val="4"/>
      </w:pPr>
      <w:bookmarkStart w:id="115" w:name="_Toc114243498"/>
      <w:r>
        <w:rPr>
          <w:rFonts w:hint="eastAsia"/>
        </w:rPr>
        <w:t>滴灌制度指标</w:t>
      </w:r>
      <w:bookmarkEnd w:id="115"/>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项目区种植作物为葡萄，面积 10682 亩：</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最大净灌水定额 mmax=25.58mm=17.06m³/亩；</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设计灌水周期 T=6d；</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灌溉水利用系数 η=0.90；</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设计灌水定额：</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净灌水定额 md=27mm=18.01m³/亩； 毛灌水定额 m＇=30mm=20.01m³/亩；</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一次灌水延续时间 t=16h；</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轮灌组数 N=7 组。</w:t>
      </w:r>
    </w:p>
    <w:p>
      <w:pPr>
        <w:pStyle w:val="4"/>
      </w:pPr>
      <w:bookmarkStart w:id="116" w:name="_Toc114243499"/>
      <w:r>
        <w:rPr>
          <w:rFonts w:hint="eastAsia"/>
        </w:rPr>
        <w:t>轮灌制度设计</w:t>
      </w:r>
      <w:bookmarkEnd w:id="116"/>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轮灌可使管道的利用率提高，从而降低工程投资。确定轮灌方案时，应考虑以下要点：</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（1）轮灌的编组应有一定规律，以方便运行管理。</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（2）各轮灌组的工作滴头总数应尽量接近，从而使系统的流量保持在较小的变动范围内。</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（3）轮灌编组应该有利于提高管道设备利用率。</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（4）轮灌编组时，应使地势较高或路程较远的组别滴头数略少；地势较低或路程较近的组别滴头数略多，以利于保持增压水泵始终工作在高效区。</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（5）制定轮灌顺序时，应将流量分配到各配水管道，避免流量集中于某一条干管配水。</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项目区葡萄滴灌设计灌溉周期为 6 天，确定最大轮灌组数为 7.88 组，设计轮灌组数为 7 组。</w:t>
      </w:r>
    </w:p>
    <w:p>
      <w:pPr>
        <w:pStyle w:val="4"/>
      </w:pPr>
      <w:bookmarkStart w:id="117" w:name="_Toc114243500"/>
      <w:r>
        <w:rPr>
          <w:rFonts w:hint="eastAsia"/>
        </w:rPr>
        <w:t>水源工程设计</w:t>
      </w:r>
      <w:bookmarkEnd w:id="117"/>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项目区所在地为《宁夏罗山东麓生态葡萄产业园及特色小镇总体规划》中的生产用地，配套水源工程由《罗山东麓葡萄种植基地供水工程》正在建设，新建调蓄水池总容积 300 万 m3，其中 1#蓄水池 100 万 m3，2#蓄水池 200 万 m3。引水工程从红寺堡五干渠桩号 0+663.50m 设引水闸取水，自流引至五干渠出水渡槽北侧新建 1#蓄水池（100 万 m3）.在 1#蓄水池北侧设坝下涵管引水，在北堤后布置扬水泵站输水至 2#蓄水池，压力管线向西南穿过硬化路后，向西沿路边布置， 后向南方向穿后头沟、八里沟后至 2#蓄水池北堤入库，引水管线总长 5150m。工程设计引水流量为 2.95m3/s。泵站设计流量 1.5m3/s。</w:t>
      </w:r>
    </w:p>
    <w:p>
      <w:pPr>
        <w:pStyle w:val="4"/>
      </w:pPr>
      <w:bookmarkStart w:id="118" w:name="_Toc114243501"/>
      <w:r>
        <w:rPr>
          <w:rFonts w:hint="eastAsia"/>
        </w:rPr>
        <w:t>田间灌溉工程设计</w:t>
      </w:r>
      <w:bookmarkEnd w:id="118"/>
    </w:p>
    <w:p>
      <w:pPr>
        <w:pStyle w:val="4"/>
      </w:pPr>
      <w:bookmarkStart w:id="119" w:name="_Toc114243502"/>
      <w:r>
        <w:rPr>
          <w:rFonts w:hint="eastAsia"/>
        </w:rPr>
        <w:t>管网布置</w:t>
      </w:r>
      <w:bookmarkEnd w:id="119"/>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1、泵站和田间管理</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项目区划分为 7 个片区，1 个灌溉系统泵站。泵站位于 2#蓄水池南侧。泵站工程设计内容包括首部加压系统、过滤系统、配电系统、其他设施等。过滤系统安装砂石+叠片自动反冲洗过滤器，施肥设备安装与过滤器前端，装有水表、压力表、水表等量测、持压阀、安全保护和控制设备。田间灌溉管理采用人工操作。</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2、输配水管网</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工程设计中，结合项目区水利工程现状，综合考虑规划区域内沟、渠、路、林、输电线路、水源、土地权属、管理便利等的因素，将项目区共划分为 7 个系统。</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滴灌工程设计管网包括主干管、干管、分干管、支管、分支管和毛管。毛管沿作物种植方向铺设，管网呈“丰”字形布置，毛管、分支管，支管、分干、干管依次互相垂直；主干管管径为 de500~280、分干管径为 de125~200、支管管径为de125，采用 U-PVC 管，埋深 2.0~1.6m；分支管采用 de63/PE 管；埋深 0.6m； 滴灌管采用 de16/PE 管铺设于地面。</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（1）灌水器、毛管</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参照《滴灌工程设计图集》中灌水器选型方法，对于本工程区土质，滴孔设计流量不宜偏大。灌水器选用内镶圆柱式滴灌管，灌水器参数见表 5.2-2。</w:t>
      </w:r>
    </w:p>
    <w:p>
      <w:pPr>
        <w:spacing w:line="360" w:lineRule="auto"/>
        <w:ind w:left="240"/>
        <w:rPr>
          <w:rFonts w:ascii="仿宋_GB2312" w:eastAsia="仿宋_GB2312"/>
          <w:b/>
          <w:bCs/>
          <w:sz w:val="24"/>
          <w:szCs w:val="24"/>
        </w:rPr>
      </w:pPr>
      <w:r>
        <w:rPr>
          <w:rFonts w:hint="eastAsia" w:ascii="仿宋_GB2312" w:hAnsi="宋体" w:eastAsia="仿宋_GB2312"/>
          <w:sz w:val="24"/>
          <w:szCs w:val="24"/>
        </w:rPr>
        <w:t>表</w:t>
      </w:r>
      <w:r>
        <w:rPr>
          <w:rFonts w:hint="eastAsia" w:ascii="仿宋_GB2312" w:eastAsia="仿宋_GB2312"/>
          <w:sz w:val="24"/>
          <w:szCs w:val="24"/>
        </w:rPr>
        <w:t>5.2-2</w:t>
      </w:r>
      <w:r>
        <w:rPr>
          <w:rFonts w:hint="eastAsia" w:ascii="仿宋_GB2312" w:eastAsia="仿宋_GB2312"/>
          <w:sz w:val="24"/>
          <w:szCs w:val="24"/>
        </w:rPr>
        <w:tab/>
      </w:r>
      <w:r>
        <w:rPr>
          <w:rFonts w:hint="eastAsia" w:ascii="仿宋_GB2312" w:hAnsi="宋体" w:eastAsia="仿宋_GB2312"/>
          <w:b/>
          <w:bCs/>
          <w:sz w:val="24"/>
          <w:szCs w:val="24"/>
        </w:rPr>
        <w:t>灌水器参数表</w:t>
      </w:r>
    </w:p>
    <w:tbl>
      <w:tblPr>
        <w:tblStyle w:val="23"/>
        <w:tblW w:w="5000" w:type="pct"/>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101"/>
        <w:gridCol w:w="1318"/>
        <w:gridCol w:w="1846"/>
        <w:gridCol w:w="1709"/>
        <w:gridCol w:w="1149"/>
        <w:gridCol w:w="141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7" w:hRule="atLeast"/>
        </w:trPr>
        <w:tc>
          <w:tcPr>
            <w:tcW w:w="645" w:type="pct"/>
            <w:tcBorders>
              <w:top w:val="single" w:color="000000" w:sz="12" w:space="0"/>
              <w:left w:val="single" w:color="000000" w:sz="12" w:space="0"/>
              <w:bottom w:val="single" w:color="000000" w:sz="6" w:space="0"/>
              <w:right w:val="single" w:color="000000" w:sz="6" w:space="0"/>
            </w:tcBorders>
          </w:tcPr>
          <w:p>
            <w:pPr>
              <w:pStyle w:val="72"/>
              <w:spacing w:before="34"/>
              <w:ind w:left="326" w:right="310"/>
              <w:jc w:val="center"/>
              <w:rPr>
                <w:rFonts w:ascii="仿宋_GB2312" w:eastAsia="仿宋_GB2312"/>
                <w:sz w:val="20"/>
                <w:szCs w:val="20"/>
              </w:rPr>
            </w:pPr>
            <w:r>
              <w:rPr>
                <w:rFonts w:hint="eastAsia" w:ascii="仿宋_GB2312" w:eastAsia="仿宋_GB2312"/>
                <w:sz w:val="20"/>
                <w:szCs w:val="20"/>
              </w:rPr>
              <w:t>作物</w:t>
            </w:r>
          </w:p>
        </w:tc>
        <w:tc>
          <w:tcPr>
            <w:tcW w:w="772" w:type="pct"/>
            <w:tcBorders>
              <w:top w:val="single" w:color="000000" w:sz="12" w:space="0"/>
              <w:left w:val="nil"/>
              <w:bottom w:val="single" w:color="000000" w:sz="6" w:space="0"/>
              <w:right w:val="single" w:color="000000" w:sz="6" w:space="0"/>
            </w:tcBorders>
          </w:tcPr>
          <w:p>
            <w:pPr>
              <w:pStyle w:val="72"/>
              <w:spacing w:before="34"/>
              <w:ind w:left="142" w:right="118"/>
              <w:jc w:val="center"/>
              <w:rPr>
                <w:rFonts w:ascii="仿宋_GB2312" w:eastAsia="仿宋_GB2312"/>
                <w:sz w:val="20"/>
                <w:szCs w:val="20"/>
              </w:rPr>
            </w:pPr>
            <w:r>
              <w:rPr>
                <w:rFonts w:hint="eastAsia" w:ascii="仿宋_GB2312" w:eastAsia="仿宋_GB2312"/>
                <w:sz w:val="20"/>
                <w:szCs w:val="20"/>
              </w:rPr>
              <w:t>滴灌带类型</w:t>
            </w:r>
          </w:p>
        </w:tc>
        <w:tc>
          <w:tcPr>
            <w:tcW w:w="1081" w:type="pct"/>
            <w:tcBorders>
              <w:top w:val="single" w:color="000000" w:sz="12" w:space="0"/>
              <w:left w:val="nil"/>
              <w:bottom w:val="single" w:color="000000" w:sz="6" w:space="0"/>
              <w:right w:val="single" w:color="000000" w:sz="6" w:space="0"/>
            </w:tcBorders>
          </w:tcPr>
          <w:p>
            <w:pPr>
              <w:pStyle w:val="72"/>
              <w:spacing w:before="34"/>
              <w:ind w:left="115" w:right="-15"/>
              <w:jc w:val="center"/>
              <w:rPr>
                <w:rFonts w:ascii="仿宋_GB2312" w:eastAsia="仿宋_GB2312"/>
                <w:sz w:val="20"/>
                <w:szCs w:val="20"/>
              </w:rPr>
            </w:pPr>
            <w:r>
              <w:rPr>
                <w:rFonts w:hint="eastAsia" w:ascii="仿宋_GB2312" w:eastAsia="仿宋_GB2312"/>
                <w:spacing w:val="-5"/>
                <w:sz w:val="20"/>
                <w:szCs w:val="20"/>
              </w:rPr>
              <w:t>额定工作水头</w:t>
            </w:r>
            <w:r>
              <w:rPr>
                <w:rFonts w:hint="eastAsia" w:ascii="仿宋_GB2312" w:eastAsia="仿宋_GB2312"/>
                <w:spacing w:val="-6"/>
                <w:sz w:val="20"/>
                <w:szCs w:val="20"/>
              </w:rPr>
              <w:t>（m）</w:t>
            </w:r>
          </w:p>
        </w:tc>
        <w:tc>
          <w:tcPr>
            <w:tcW w:w="1001" w:type="pct"/>
            <w:tcBorders>
              <w:top w:val="single" w:color="000000" w:sz="12" w:space="0"/>
              <w:left w:val="nil"/>
              <w:bottom w:val="single" w:color="000000" w:sz="6" w:space="0"/>
              <w:right w:val="single" w:color="000000" w:sz="6" w:space="0"/>
            </w:tcBorders>
          </w:tcPr>
          <w:p>
            <w:pPr>
              <w:pStyle w:val="72"/>
              <w:spacing w:before="34"/>
              <w:ind w:left="115" w:right="-15"/>
              <w:jc w:val="center"/>
              <w:rPr>
                <w:rFonts w:ascii="仿宋_GB2312" w:eastAsia="仿宋_GB2312"/>
                <w:sz w:val="20"/>
                <w:szCs w:val="20"/>
              </w:rPr>
            </w:pPr>
            <w:r>
              <w:rPr>
                <w:rFonts w:hint="eastAsia" w:ascii="仿宋_GB2312" w:eastAsia="仿宋_GB2312"/>
                <w:spacing w:val="-11"/>
                <w:sz w:val="20"/>
                <w:szCs w:val="20"/>
              </w:rPr>
              <w:t xml:space="preserve">额定流量 </w:t>
            </w:r>
            <w:r>
              <w:rPr>
                <w:rFonts w:hint="eastAsia" w:ascii="仿宋_GB2312" w:eastAsia="仿宋_GB2312"/>
                <w:spacing w:val="-9"/>
                <w:sz w:val="20"/>
                <w:szCs w:val="20"/>
              </w:rPr>
              <w:t>q（L/h）</w:t>
            </w:r>
          </w:p>
        </w:tc>
        <w:tc>
          <w:tcPr>
            <w:tcW w:w="673" w:type="pct"/>
            <w:tcBorders>
              <w:top w:val="single" w:color="000000" w:sz="12" w:space="0"/>
              <w:left w:val="nil"/>
              <w:bottom w:val="single" w:color="000000" w:sz="6" w:space="0"/>
              <w:right w:val="single" w:color="000000" w:sz="6" w:space="0"/>
            </w:tcBorders>
          </w:tcPr>
          <w:p>
            <w:pPr>
              <w:pStyle w:val="72"/>
              <w:spacing w:before="34"/>
              <w:ind w:left="115" w:right="-15"/>
              <w:jc w:val="center"/>
              <w:rPr>
                <w:rFonts w:ascii="仿宋_GB2312" w:eastAsia="仿宋_GB2312"/>
                <w:sz w:val="20"/>
                <w:szCs w:val="20"/>
              </w:rPr>
            </w:pPr>
            <w:r>
              <w:rPr>
                <w:rFonts w:hint="eastAsia" w:ascii="仿宋_GB2312" w:eastAsia="仿宋_GB2312"/>
                <w:spacing w:val="-40"/>
                <w:sz w:val="20"/>
                <w:szCs w:val="20"/>
              </w:rPr>
              <w:t>外径</w:t>
            </w:r>
            <w:r>
              <w:rPr>
                <w:rFonts w:hint="eastAsia" w:ascii="仿宋_GB2312" w:eastAsia="仿宋_GB2312"/>
                <w:spacing w:val="-5"/>
                <w:sz w:val="20"/>
                <w:szCs w:val="20"/>
              </w:rPr>
              <w:t>（mm）</w:t>
            </w:r>
          </w:p>
        </w:tc>
        <w:tc>
          <w:tcPr>
            <w:tcW w:w="828" w:type="pct"/>
            <w:tcBorders>
              <w:top w:val="single" w:color="000000" w:sz="12" w:space="0"/>
              <w:left w:val="nil"/>
              <w:bottom w:val="single" w:color="000000" w:sz="6" w:space="0"/>
              <w:right w:val="single" w:color="000000" w:sz="12" w:space="0"/>
            </w:tcBorders>
          </w:tcPr>
          <w:p>
            <w:pPr>
              <w:pStyle w:val="72"/>
              <w:spacing w:before="34"/>
              <w:ind w:left="115" w:right="-29"/>
              <w:jc w:val="center"/>
              <w:rPr>
                <w:rFonts w:ascii="仿宋_GB2312" w:eastAsia="仿宋_GB2312"/>
                <w:sz w:val="20"/>
                <w:szCs w:val="20"/>
              </w:rPr>
            </w:pPr>
            <w:r>
              <w:rPr>
                <w:rFonts w:hint="eastAsia" w:ascii="仿宋_GB2312" w:eastAsia="仿宋_GB2312"/>
                <w:spacing w:val="-15"/>
                <w:sz w:val="20"/>
                <w:szCs w:val="20"/>
              </w:rPr>
              <w:t>滴孔间距</w:t>
            </w:r>
            <w:r>
              <w:rPr>
                <w:rFonts w:hint="eastAsia" w:ascii="仿宋_GB2312" w:eastAsia="仿宋_GB2312"/>
                <w:sz w:val="20"/>
                <w:szCs w:val="20"/>
              </w:rPr>
              <w:t>（m）</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3" w:hRule="atLeast"/>
        </w:trPr>
        <w:tc>
          <w:tcPr>
            <w:tcW w:w="645" w:type="pct"/>
            <w:tcBorders>
              <w:top w:val="single" w:color="000000" w:sz="6" w:space="0"/>
              <w:left w:val="single" w:color="000000" w:sz="12" w:space="0"/>
              <w:bottom w:val="single" w:color="000000" w:sz="12" w:space="0"/>
              <w:right w:val="single" w:color="000000" w:sz="6" w:space="0"/>
            </w:tcBorders>
          </w:tcPr>
          <w:p>
            <w:pPr>
              <w:pStyle w:val="72"/>
              <w:spacing w:before="32"/>
              <w:ind w:left="326" w:right="310"/>
              <w:jc w:val="center"/>
              <w:rPr>
                <w:rFonts w:ascii="仿宋_GB2312" w:eastAsia="仿宋_GB2312"/>
                <w:sz w:val="20"/>
                <w:szCs w:val="20"/>
              </w:rPr>
            </w:pPr>
            <w:r>
              <w:rPr>
                <w:rFonts w:hint="eastAsia" w:ascii="仿宋_GB2312" w:eastAsia="仿宋_GB2312"/>
                <w:sz w:val="20"/>
                <w:szCs w:val="20"/>
              </w:rPr>
              <w:t>葡萄</w:t>
            </w:r>
          </w:p>
        </w:tc>
        <w:tc>
          <w:tcPr>
            <w:tcW w:w="772" w:type="pct"/>
            <w:tcBorders>
              <w:top w:val="single" w:color="000000" w:sz="6" w:space="0"/>
              <w:left w:val="nil"/>
              <w:bottom w:val="single" w:color="000000" w:sz="12" w:space="0"/>
              <w:right w:val="single" w:color="000000" w:sz="6" w:space="0"/>
            </w:tcBorders>
          </w:tcPr>
          <w:p>
            <w:pPr>
              <w:pStyle w:val="72"/>
              <w:spacing w:before="32"/>
              <w:ind w:left="142" w:right="116"/>
              <w:jc w:val="center"/>
              <w:rPr>
                <w:rFonts w:ascii="仿宋_GB2312" w:eastAsia="仿宋_GB2312"/>
                <w:sz w:val="20"/>
                <w:szCs w:val="20"/>
              </w:rPr>
            </w:pPr>
            <w:r>
              <w:rPr>
                <w:rFonts w:hint="eastAsia" w:ascii="仿宋_GB2312" w:eastAsia="仿宋_GB2312"/>
                <w:sz w:val="20"/>
                <w:szCs w:val="20"/>
              </w:rPr>
              <w:t>内镶式</w:t>
            </w:r>
          </w:p>
        </w:tc>
        <w:tc>
          <w:tcPr>
            <w:tcW w:w="1081" w:type="pct"/>
            <w:tcBorders>
              <w:top w:val="single" w:color="000000" w:sz="6" w:space="0"/>
              <w:left w:val="nil"/>
              <w:bottom w:val="single" w:color="000000" w:sz="12" w:space="0"/>
              <w:right w:val="single" w:color="000000" w:sz="6" w:space="0"/>
            </w:tcBorders>
          </w:tcPr>
          <w:p>
            <w:pPr>
              <w:pStyle w:val="72"/>
              <w:spacing w:before="45"/>
              <w:ind w:left="115" w:right="87"/>
              <w:jc w:val="center"/>
              <w:rPr>
                <w:rFonts w:ascii="仿宋_GB2312" w:eastAsia="仿宋_GB2312"/>
                <w:sz w:val="20"/>
                <w:szCs w:val="20"/>
              </w:rPr>
            </w:pPr>
            <w:r>
              <w:rPr>
                <w:rFonts w:hint="eastAsia" w:ascii="仿宋_GB2312" w:eastAsia="仿宋_GB2312"/>
                <w:sz w:val="20"/>
                <w:szCs w:val="20"/>
              </w:rPr>
              <w:t>15</w:t>
            </w:r>
          </w:p>
        </w:tc>
        <w:tc>
          <w:tcPr>
            <w:tcW w:w="1001" w:type="pct"/>
            <w:tcBorders>
              <w:top w:val="single" w:color="000000" w:sz="6" w:space="0"/>
              <w:left w:val="nil"/>
              <w:bottom w:val="single" w:color="000000" w:sz="12" w:space="0"/>
              <w:right w:val="single" w:color="000000" w:sz="6" w:space="0"/>
            </w:tcBorders>
          </w:tcPr>
          <w:p>
            <w:pPr>
              <w:pStyle w:val="72"/>
              <w:spacing w:before="45"/>
              <w:ind w:left="26"/>
              <w:jc w:val="center"/>
              <w:rPr>
                <w:rFonts w:ascii="仿宋_GB2312" w:eastAsia="仿宋_GB2312"/>
                <w:sz w:val="20"/>
                <w:szCs w:val="20"/>
              </w:rPr>
            </w:pPr>
            <w:r>
              <w:rPr>
                <w:rFonts w:hint="eastAsia" w:ascii="仿宋_GB2312" w:eastAsia="仿宋_GB2312"/>
                <w:sz w:val="20"/>
                <w:szCs w:val="20"/>
              </w:rPr>
              <w:t>2</w:t>
            </w:r>
          </w:p>
        </w:tc>
        <w:tc>
          <w:tcPr>
            <w:tcW w:w="673" w:type="pct"/>
            <w:tcBorders>
              <w:top w:val="single" w:color="000000" w:sz="6" w:space="0"/>
              <w:left w:val="nil"/>
              <w:bottom w:val="single" w:color="000000" w:sz="12" w:space="0"/>
              <w:right w:val="single" w:color="000000" w:sz="6" w:space="0"/>
            </w:tcBorders>
          </w:tcPr>
          <w:p>
            <w:pPr>
              <w:pStyle w:val="72"/>
              <w:spacing w:before="45"/>
              <w:ind w:left="115" w:right="84"/>
              <w:jc w:val="center"/>
              <w:rPr>
                <w:rFonts w:ascii="仿宋_GB2312" w:eastAsia="仿宋_GB2312"/>
                <w:sz w:val="20"/>
                <w:szCs w:val="20"/>
              </w:rPr>
            </w:pPr>
            <w:r>
              <w:rPr>
                <w:rFonts w:hint="eastAsia" w:ascii="仿宋_GB2312" w:eastAsia="仿宋_GB2312"/>
                <w:sz w:val="20"/>
                <w:szCs w:val="20"/>
              </w:rPr>
              <w:t>16</w:t>
            </w:r>
          </w:p>
        </w:tc>
        <w:tc>
          <w:tcPr>
            <w:tcW w:w="828" w:type="pct"/>
            <w:tcBorders>
              <w:top w:val="single" w:color="000000" w:sz="6" w:space="0"/>
              <w:left w:val="nil"/>
              <w:bottom w:val="single" w:color="000000" w:sz="12" w:space="0"/>
              <w:right w:val="single" w:color="000000" w:sz="12" w:space="0"/>
            </w:tcBorders>
          </w:tcPr>
          <w:p>
            <w:pPr>
              <w:pStyle w:val="72"/>
              <w:spacing w:before="45"/>
              <w:ind w:left="132" w:right="92"/>
              <w:jc w:val="center"/>
              <w:rPr>
                <w:rFonts w:ascii="仿宋_GB2312" w:eastAsia="仿宋_GB2312"/>
                <w:sz w:val="20"/>
                <w:szCs w:val="20"/>
              </w:rPr>
            </w:pPr>
            <w:r>
              <w:rPr>
                <w:rFonts w:hint="eastAsia" w:ascii="仿宋_GB2312" w:eastAsia="仿宋_GB2312"/>
                <w:sz w:val="20"/>
                <w:szCs w:val="20"/>
              </w:rPr>
              <w:t>0.3</w:t>
            </w:r>
          </w:p>
        </w:tc>
      </w:tr>
    </w:tbl>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根据土壤质地（壤土）、作物耗水强度、种植作物及结构等，确定滴头类型及规格。</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葡萄株距 0.8m、行距 3.5m，毛管采用一管一行、垂直于分支管双向布置， 间距 3.5m，铺设长度为 65m，管材及规格为 de16/PE 内镶式滴灌带，滴头流量2L/h、间距 0.3m。</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（2）分支管布置</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分支管平行于支管并垂直于毛管，分支管与支管采用出地竖管连接。滴灌区分支管长度为 50m，间距以一对毛管的长度（130m）控制，分支管上双向布置毛管，分支管采用为 de63/PE 管。</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（3）支管布置</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支管平行于分干管、垂直于分支管，每条支管上安装 4 条分支管，分支管双向布置，滴灌溉区支管一般长 200m，支管上间距 65m、200m 各设出地竖管一个，连接一对分支管，以支管作为灌水小区进行轮灌。每次开启闸阀即可，支管管径为 de1250.63Mpa/U-PVC 管。</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（4）主干、干、分干管布置</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主干管为地埋 UPVC 管，管径为 de500~de280 。干管、分干管相互垂直布设，长度随条田具体分布布置，主干、干管起点自泵房过滤器出口引出，连接田间管道。</w:t>
      </w:r>
    </w:p>
    <w:p>
      <w:pPr>
        <w:pStyle w:val="9"/>
        <w:spacing w:after="0" w:line="360" w:lineRule="auto"/>
        <w:ind w:right="3" w:firstLine="480"/>
        <w:rPr>
          <w:rFonts w:hint="eastAsia" w:ascii="仿宋_GB2312" w:eastAsia="仿宋_GB2312" w:hAnsiTheme="minorEastAsia"/>
          <w:sz w:val="32"/>
          <w:szCs w:val="32"/>
        </w:rPr>
        <w:sectPr>
          <w:footerReference r:id="rId11" w:type="default"/>
          <w:pgSz w:w="11910" w:h="16840"/>
          <w:pgMar w:top="1701" w:right="1701" w:bottom="1701" w:left="1701" w:header="1304" w:footer="1304" w:gutter="0"/>
          <w:cols w:space="720" w:num="1"/>
        </w:sectPr>
      </w:pPr>
    </w:p>
    <w:p>
      <w:pPr>
        <w:pStyle w:val="9"/>
        <w:spacing w:line="364" w:lineRule="auto"/>
        <w:ind w:right="319"/>
        <w:jc w:val="center"/>
        <w:rPr>
          <w:rFonts w:ascii="仿宋_GB2312" w:eastAsia="仿宋_GB2312"/>
        </w:rPr>
      </w:pPr>
      <w:r>
        <w:rPr>
          <w:rFonts w:hint="eastAsia" w:ascii="仿宋_GB2312" w:eastAsia="仿宋_GB2312"/>
        </w:rPr>
        <w:drawing>
          <wp:inline distT="0" distB="0" distL="0" distR="0">
            <wp:extent cx="8343900" cy="5257800"/>
            <wp:effectExtent l="0" t="0" r="0" b="0"/>
            <wp:docPr id="6" name="图片 5" descr="未标题-1.jp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5" descr="未标题-1.jpg"/>
                    <pic:cNvPicPr>
                      <a:picLocks noChangeAspect="true"/>
                    </pic:cNvPicPr>
                  </pic:nvPicPr>
                  <pic:blipFill>
                    <a:blip r:embed="rId27" cstate="print"/>
                    <a:srcRect b="-36"/>
                    <a:stretch>
                      <a:fillRect/>
                    </a:stretch>
                  </pic:blipFill>
                  <pic:spPr>
                    <a:xfrm>
                      <a:off x="0" y="0"/>
                      <a:ext cx="8343900" cy="5257800"/>
                    </a:xfrm>
                    <a:prstGeom prst="rect">
                      <a:avLst/>
                    </a:prstGeom>
                    <a:ln>
                      <a:noFill/>
                    </a:ln>
                  </pic:spPr>
                </pic:pic>
              </a:graphicData>
            </a:graphic>
          </wp:inline>
        </w:drawing>
      </w:r>
    </w:p>
    <w:p>
      <w:pPr>
        <w:pStyle w:val="9"/>
        <w:spacing w:line="364" w:lineRule="auto"/>
        <w:ind w:right="-31"/>
        <w:jc w:val="center"/>
        <w:rPr>
          <w:rFonts w:ascii="仿宋_GB2312" w:eastAsia="仿宋_GB2312"/>
        </w:rPr>
        <w:sectPr>
          <w:footerReference r:id="rId12" w:type="default"/>
          <w:pgSz w:w="16838" w:h="11906" w:orient="landscape"/>
          <w:pgMar w:top="1701" w:right="1701" w:bottom="1701" w:left="1701" w:header="1304" w:footer="1304" w:gutter="0"/>
          <w:cols w:space="425" w:num="1"/>
          <w:docGrid w:linePitch="312" w:charSpace="0"/>
        </w:sectPr>
      </w:pPr>
    </w:p>
    <w:p>
      <w:pPr>
        <w:pStyle w:val="4"/>
      </w:pPr>
      <w:bookmarkStart w:id="120" w:name="_Toc114243503"/>
      <w:r>
        <w:rPr>
          <w:rFonts w:hint="eastAsia"/>
        </w:rPr>
        <w:t>附属建（构）筑物设计</w:t>
      </w:r>
      <w:bookmarkEnd w:id="120"/>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1、首部工程布置</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加压片区本次设计水泵泵型为卧式单级双吸离心泵。灌溉系统首部由高压配电室，变压器室，低压配电室、过滤器间组成，建筑总面积 531.30m2，总平面尺寸 34.56×15.36m。根据过滤器类型、套数、布置形式、大小尺寸确定过滤室 1 间，平面尺寸 30×15m，建筑面积 450.0m2；配电柜布置形式成一字型，预留工人检修空间等因素，确定平面尺寸 10.2×4m，建筑面积 40.80m2。变压器室、高压配电室及管理房面积共 63.0m2。</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考虑水源水位、地质条件及枢纽布置，过滤器间型式采用立墙式分基型砖混结构，基础采用浆砌石条形基础，基础以下原土翻夯 1m，后采用砂砾石换填1.0m 厚并压实。屋面结构由下到上依次为钢筋砼现浇屋面板、1：6 水泥焦渣、50mm 厚水泥聚苯保温板+50mm 厚膨胀珍珠岩保温芯板、20mm 厚 1：2.5 水泥砂浆找平层、SBS 防水层，单层建筑，层高 3.6m，外墙尺寸为 360mm,内墙尺寸 240mm。其他相关设计样式由甲方自定，并参照规范和图集执行。</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6#、8#自压片区的过滤器房布置在田间一级田间路一侧,过滤器房为 V820彩钢结构,建筑面积 33 m2，总平面尺寸 5×6.6m。2、阀门井。</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田间工程阀门井主要设置在地埋管上有进、排气设备、阀门等处，放空井设在系统最低处地埋管末端。井的尺寸按照井内的设备，和便于人员操作、维修来确定。闸阀井和进、排气阀井采用直径为 1.5m 的装配式钢筋混凝土井，放空井采用直径为 1.2m 的装备式钢筋混凝土井。出地栓保护井采用直径为 0.7m 的装配式素混凝土井。</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3、镇墩</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输水干管遇地形变化大、管线转角处增加镇墩。镇墩尺寸按管径和转弯角度确定，一般为管道外包 0.2m，本工程设计镇墩尺寸为 1.0×1.0×1.0m，镇墩均采用C20 砼现浇。</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4、管沟断面</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结合沿线地质条件，考虑到工程管线长、规模大、劳动力多等特点，管沟设计为梯形断面。管道敷设采用地埋式，由于供水区最大冻土层深度为 1.30m，故管道需埋设在冻土层以下，并且满足机耕要求，以此确定管沟平均开挖深度为1.60m，开挖边坡为 1:0.3，支管管沟底宽为 0.6m、深 1.6m；干管管沟底宽为 0.8m、深 1.6m；UPVC 管道采用普通给水管材方法铺设。</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5、管道连接</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项目区各级管道材质分别为：主干管、干管、支管均为 UPVC/0.63Mp 管道； 分支管为 PE 型灌溉节水管材；毛管为 de16/PE 滴灌带，壁厚 0.2mm。干管等管道均为地埋式管道，管底以上埋深为 1.6m；分支管地面铺设。UPVC、PE 管道与阀件之间的连接均为胶接，毛管与分支管连接时采用按扣三通连接。</w:t>
      </w:r>
    </w:p>
    <w:p>
      <w:pPr>
        <w:pStyle w:val="4"/>
      </w:pPr>
      <w:bookmarkStart w:id="121" w:name="_Toc114243504"/>
      <w:r>
        <w:rPr>
          <w:rFonts w:hint="eastAsia"/>
        </w:rPr>
        <w:t>输配电工程设计</w:t>
      </w:r>
      <w:bookmarkEnd w:id="121"/>
    </w:p>
    <w:p>
      <w:pPr>
        <w:pStyle w:val="4"/>
      </w:pPr>
      <w:bookmarkStart w:id="122" w:name="_Toc114243505"/>
      <w:r>
        <w:rPr>
          <w:rFonts w:hint="eastAsia"/>
        </w:rPr>
        <w:t>电源及供电线路</w:t>
      </w:r>
      <w:bookmarkEnd w:id="122"/>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根据韦州镇供电所提供的资料，在项目区北边界处，已规划批复了汪家河变10KV 高压线。本项目施工用电考虑从该高压线上接线。目前 2#蓄水池施工用电采用韦州变 10KV522 太阳山线李新庄分支线下的 2#蓄水池分支线。</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新建泵站位于 2#蓄水池南侧，用电负荷为三级负荷，采用 10KV 架空线路接入系统，接入长度为 1.5km。《20kV 及以下变电所设计规范》(GB50053-2013) 规定，城镇居民区、农村居民区和工业企业的生活区，直设户外预装式变电站， 当环境允许且变压器容量小于或等于 400kVA 时，可设杆上式变电站。</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本次规划采用干式变压器，泵站内设变压器室，由距离泵房 1.5km 高压线杆引入 10KV 高压线，接入泵房内高压配电室，经变压器接入低压进线柜。</w:t>
      </w:r>
    </w:p>
    <w:p>
      <w:pPr>
        <w:pStyle w:val="4"/>
      </w:pPr>
      <w:bookmarkStart w:id="123" w:name="_Toc114243506"/>
      <w:r>
        <w:rPr>
          <w:rFonts w:hint="eastAsia"/>
        </w:rPr>
        <w:t>农艺节水措施设计</w:t>
      </w:r>
      <w:bookmarkEnd w:id="123"/>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28"/>
          <w:szCs w:val="28"/>
        </w:rPr>
        <w:t>1</w:t>
      </w:r>
      <w:r>
        <w:rPr>
          <w:rFonts w:hint="eastAsia" w:ascii="仿宋_GB2312" w:eastAsia="仿宋_GB2312" w:hAnsiTheme="minorEastAsia"/>
          <w:sz w:val="32"/>
          <w:szCs w:val="32"/>
        </w:rPr>
        <w:t>、调整种植结构，培育节水高产品种</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由于品种的差异，作物水分利用率存在较大的差异。因此要根据区域和种植区的实际情况，调整和优化种植结构，对提高农田整体水分利用效率是非常有利的。利用生物技术、基因工程技术等现代技术培育节水高产品种是提高作物产量的重要途径，培育抗旱增产品种是现代作物育种的一个新方向，也是提高农业用水效率的重要措施。</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2、农田覆盖</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农田覆盖是一项人工调控土壤——作物间水分条件的栽培技术，是降低农田水分无效蒸发，提高用水效率的有效农业措施之一。农田地膜覆盖阻断了土壤水分的垂直蒸发和乱流，使水分横向迁移，增大了水分蒸发的阻力，有效地抑制土壤水分的无效蒸发，覆膜的抑蒸保墒效应促进了土壤——作物——大气连续体系中水分有效循环，增加了耕层土壤贮水量，加大作物利用深层水分，改善作物吸收水分条件。地膜覆盖不仅具有增温、保墒、改善土壤理化性状的作用，而且可以促进作物对矿质养分的吸收，促进种子萌发，促进作物早出苗、出壮苗，达到早熟高产的目的。地膜覆盖是一种资源丰富、发展前景广阔、效益明显的节水技术，它能减少地表蒸发和降雨径流，提高耕层供水量，具有改土培肥，保持水土和节约灌溉用水的功能，增产效果明显。</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3、增施有机肥，推广节水施肥技术</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增施有机肥料，可以增加土壤有机质含量，促进土壤团粒结构的形成，使土壤容重变小，孔隙度变大，能使雨水和地表径流水渗入土层中。有团粒结构的土壤能把入渗土壤中的水变成毛管水保存起来，以减少蒸发。因此，增施有机肥既能提高土壤肥力，又可改善土壤结构，增大土壤涵蓄水分的能力，增强根系吸收水分的能力，达到以肥调水、提高水分生产率的效果。通过调节施肥水平也可以获得较大的作物水分利用效率，通过以肥调水，提高农业用水利用效率。各地区可根据当地的实际情况，寻求以肥调水的最佳方案 ，在实践中大力提高水资源利用效率。</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4、深耕中耕</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深耕可打破犁底层，加深耕层疏松土壤厚度，增加土壤蓄水容量。深耕后底层土壤根系下扎，改善了作物根系生长环境，增加对深层土壤水的利用量。中耕松土,可抑制灌后、雨后土壤水分蒸发,促进灌溉水及降雨入渗与贮存，起到蓄水保墒效果，延长灌水间隔时间,减少灌水次数，不仅灌水定额减少，灌溉量也减少，节水增产效果十分显著。</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5、推进节水灌溉制度</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节水灌溉制度是农业高效用水的基础，它针对农作物的生理特点，通过灌溉和农艺措施，调节土壤水分，对农作物的生长发育实施促、控结合，以获得最佳经济产量的灌溉方式。</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农艺节水措施方案总体设计原则是保证作物受水和排水均匀，减少土壤漂洗， 有利于农田机械作业，促进热化调水、肥、气、热及微生物平衡。项目区耕地田 亩大多不平，既存在跑水、跑肥、跑土壤现象，也存在襄水难排现象。因此必须 进行土地平整，平整方式实行人工和机械相结合。项目区黄粘土、应采取深耕、深松土地，使作物根系对水肥的吸收，当地采用的秋覆膜、秸杆还田等技术增加 培肥地力、改良土壤结构的新举措。</w:t>
      </w:r>
    </w:p>
    <w:p>
      <w:pPr>
        <w:pStyle w:val="3"/>
        <w:rPr>
          <w:w w:val="90"/>
        </w:rPr>
      </w:pPr>
      <w:bookmarkStart w:id="124" w:name="_Toc114243507"/>
      <w:r>
        <w:rPr>
          <w:rFonts w:hint="eastAsia"/>
          <w:w w:val="90"/>
        </w:rPr>
        <w:t>2021年同心县田老庄乡石塘岭村高标准农田建设项目(旱作)</w:t>
      </w:r>
      <w:bookmarkEnd w:id="124"/>
    </w:p>
    <w:p>
      <w:pPr>
        <w:pStyle w:val="4"/>
      </w:pPr>
      <w:bookmarkStart w:id="125" w:name="_Toc114243508"/>
      <w:r>
        <w:rPr>
          <w:rFonts w:hint="eastAsia"/>
        </w:rPr>
        <w:t>项目区概况</w:t>
      </w:r>
      <w:bookmarkEnd w:id="125"/>
    </w:p>
    <w:p>
      <w:pPr>
        <w:pStyle w:val="5"/>
      </w:pPr>
      <w:r>
        <w:rPr>
          <w:rFonts w:hint="eastAsia"/>
        </w:rPr>
        <w:t>地理位置</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项目区位于同心县田老庄乡石塘岭村，东临黑风沟、南至崾岘、西靠李家泉沟、北至同预线，南 北长 4.7km，东西长 4.0km。地理位置为北纬 36°59'57"～37°2'13"， 东经 106°9'12"～106°11'46"，发展高标准农田 9298 亩，其中平田整地面积为 9211 亩，道路占地面积 87 亩。</w:t>
      </w:r>
    </w:p>
    <w:p>
      <w:pPr>
        <w:pStyle w:val="5"/>
      </w:pPr>
      <w:r>
        <w:rPr>
          <w:rFonts w:hint="eastAsia"/>
        </w:rPr>
        <w:t>社会经济情况</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田老庄乡石塘岭村距离县城 35 公里，土地总面积 17 平方公里， 辖 2 个村民小组，户籍人口 393 户 1252 人。石塘岭村常住户以养殖 业、种植业为主，流动户以务工产业为主。目前全村现有肉牛、滩羊、 17品种鸡存栏分别为 235 头、2285 只、5000 只、现有耕地 8782 亩，退 耕还林 2012 亩、草原生态面积 14370 亩。主要种植作物小麦 4000 亩、 苦荞麦 4100 亩，红葱 682 亩。</w:t>
      </w:r>
    </w:p>
    <w:p>
      <w:pPr>
        <w:pStyle w:val="5"/>
      </w:pPr>
      <w:r>
        <w:rPr>
          <w:rFonts w:hint="eastAsia"/>
        </w:rPr>
        <w:t>土地利用现状</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根据同心县自然资源局 2018 年末土地利用数据变更库，项目区 总面积为 9299 亩，建成高标准农田面积为 9298 亩，其中：耕地面积 7806.41 亩，林地面积 0.73 亩，草地面积 1059.31 亩，住宅用地面积 228.77 亩，特殊用地面积 0.04 亩，其他土地面积 203.58 亩。</w:t>
      </w:r>
    </w:p>
    <w:p>
      <w:pPr>
        <w:pStyle w:val="4"/>
      </w:pPr>
      <w:bookmarkStart w:id="126" w:name="_Toc114243509"/>
      <w:r>
        <w:rPr>
          <w:rFonts w:hint="eastAsia"/>
        </w:rPr>
        <w:t>项目区现状</w:t>
      </w:r>
      <w:bookmarkEnd w:id="126"/>
    </w:p>
    <w:p>
      <w:pPr>
        <w:pStyle w:val="5"/>
      </w:pPr>
      <w:r>
        <w:rPr>
          <w:rFonts w:hint="eastAsia"/>
        </w:rPr>
        <w:t xml:space="preserve">耕地土壤肥力现状 </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根据《同心县耕地地力调查与质量评价》土壤各元素分级图，项 目区土壤质地构型为壤质土为主。大部分土层厚度较厚，土壤有机质 含 量 平 均 为 7.08-8.06g/kg ， 属 偏 低 水 平 ； 全 氮 含 量 平 均 为 0.51-0.57g/kg，属偏低水平；速效磷含量平均为 6.67-8.54mg/kg，属 中等水平；土壤速效钾含量平均为 115.25-136.65mg/kg，属中等水平。 从以上数据看，项目区土壤有机质含量属偏低水平，全氮含量属偏低 水平。土壤肥力水平一般，活性偏低。</w:t>
      </w:r>
    </w:p>
    <w:p>
      <w:pPr>
        <w:pStyle w:val="5"/>
      </w:pPr>
      <w:r>
        <w:rPr>
          <w:rFonts w:hint="eastAsia"/>
        </w:rPr>
        <w:t xml:space="preserve">种植作物现状 </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根据现场调查，项目区主要种植作物以小麦、苦荞麦和糜子为主</w:t>
      </w:r>
    </w:p>
    <w:p>
      <w:pPr>
        <w:pStyle w:val="4"/>
      </w:pPr>
      <w:bookmarkStart w:id="127" w:name="_Toc114243510"/>
      <w:r>
        <w:rPr>
          <w:rFonts w:hint="eastAsia"/>
        </w:rPr>
        <w:t>工程方案规划</w:t>
      </w:r>
      <w:bookmarkEnd w:id="127"/>
    </w:p>
    <w:p>
      <w:pPr>
        <w:pStyle w:val="5"/>
      </w:pPr>
      <w:r>
        <w:rPr>
          <w:rFonts w:hint="eastAsia"/>
        </w:rPr>
        <w:t xml:space="preserve">土地平整工程布局 </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土地平整工程是本次高标准农田建设项目最为重要的一项内容， 项目区内现状耕地为坡地，田面高差大。本次设计将现状坡地改造成 满足现代化机械作业的水平梯田。</w:t>
      </w:r>
    </w:p>
    <w:p>
      <w:pPr>
        <w:pStyle w:val="9"/>
        <w:spacing w:after="0" w:line="360" w:lineRule="auto"/>
        <w:ind w:right="3" w:firstLine="480"/>
        <w:rPr>
          <w:rFonts w:hint="eastAsia" w:ascii="仿宋_GB2312" w:eastAsia="仿宋_GB2312" w:hAnsiTheme="minorEastAsia"/>
          <w:sz w:val="32"/>
          <w:szCs w:val="32"/>
        </w:rPr>
      </w:pPr>
      <w:r>
        <w:rPr>
          <w:rFonts w:hint="eastAsia" w:ascii="仿宋_GB2312" w:eastAsia="仿宋_GB2312" w:hAnsiTheme="minorEastAsia"/>
          <w:sz w:val="32"/>
          <w:szCs w:val="32"/>
        </w:rPr>
        <w:t>本次工程规划土地平整面积 9211 亩，工程依据《宁夏回族自治 区高标准农田水利建设导则》，地面坡度 2-6°范围，布置田面宽度 40—25m；地面坡度 6-10°范围，布置田面宽度 25-20m；地面坡度 10-15°范围，布置田面宽度 20-18m；地面坡度 15-20°范围，布置 田面宽度 18-15m。</w:t>
      </w:r>
    </w:p>
    <w:p>
      <w:pPr>
        <w:pStyle w:val="5"/>
      </w:pPr>
      <w:r>
        <w:rPr>
          <w:rFonts w:hint="eastAsia"/>
        </w:rPr>
        <w:t>土壤改良工程布局</w:t>
      </w:r>
    </w:p>
    <w:p>
      <w:pPr>
        <w:adjustRightInd w:val="0"/>
        <w:snapToGrid w:val="0"/>
        <w:spacing w:line="360" w:lineRule="auto"/>
        <w:ind w:firstLine="560"/>
        <w:rPr>
          <w:rFonts w:ascii="仿宋_GB2312" w:eastAsia="仿宋_GB2312" w:hAnsiTheme="minorEastAsia"/>
          <w:sz w:val="28"/>
          <w:szCs w:val="28"/>
        </w:rPr>
      </w:pPr>
      <w:r>
        <w:rPr>
          <w:rFonts w:hint="eastAsia" w:ascii="仿宋_GB2312" w:eastAsia="仿宋_GB2312" w:hAnsiTheme="minorEastAsia" w:cstheme="minorBidi"/>
          <w:kern w:val="2"/>
          <w:sz w:val="32"/>
          <w:szCs w:val="32"/>
          <w:lang w:val="en-US" w:eastAsia="zh-CN" w:bidi="ar-SA"/>
        </w:rPr>
        <w:t xml:space="preserve"> 本次土壤改良工程是对平田整地后农田进行机深耕、旋耕整地作 业和增施商品有机肥，机深耕整地作业深度不小于 30cm，有机肥料 要求严格按照 NY525-2021 标准执行，采用活性生物有机肥料，外观 形状为褐色或灰褐色颗粒状，均匀，无恶臭，无机械杂质。实施土壤 改良工程面积 8299 亩，亩均施肥 200kg。</w:t>
      </w:r>
    </w:p>
    <w:p>
      <w:pPr>
        <w:adjustRightInd w:val="0"/>
        <w:snapToGrid w:val="0"/>
        <w:spacing w:line="360" w:lineRule="auto"/>
        <w:ind w:firstLine="560"/>
        <w:rPr>
          <w:rFonts w:ascii="仿宋_GB2312" w:eastAsia="仿宋_GB2312" w:hAnsiTheme="minorEastAsia"/>
          <w:sz w:val="28"/>
          <w:szCs w:val="28"/>
        </w:rPr>
      </w:pPr>
    </w:p>
    <w:p>
      <w:pPr>
        <w:pStyle w:val="5"/>
      </w:pPr>
      <w:r>
        <w:rPr>
          <w:rFonts w:hint="eastAsia"/>
        </w:rPr>
        <w:t>田间道路工程布局</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 xml:space="preserve"> 田间道路工程以现有道路改造为主，道路规划应尽可能使项目区 所有耕地都能进行机械化作业，保证项目区田间道路通达率不低于 90%。本此工程规划田间道路总长34.98km，其中机耕道（路面宽4.5m， 铺砂宽度 3.5m）总长 11.32km，生产道（3m 宽素土路面）总长 23.66km。</w:t>
      </w:r>
    </w:p>
    <w:p>
      <w:pPr>
        <w:pStyle w:val="5"/>
      </w:pPr>
      <w:r>
        <w:rPr>
          <w:rFonts w:hint="eastAsia"/>
        </w:rPr>
        <w:t>农田防护与生态环境保护工程布局</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本项目农田防护与生态环境保护工程主要是针对项目区内农田 林带进行完善。本次规划：布置在梯田田坎外坡，2-6°范围田坎单 行种植；6-20°范围田坎两行种植。树种宜选择耐旱、耐寒、耐高温、 抗性强、防护作用明显、水土保持和固沙造林的树种。根据林业发展 规划和群众意见，树种选为柠条，株行距 0.7m。</w:t>
      </w:r>
    </w:p>
    <w:p>
      <w:pPr>
        <w:pStyle w:val="5"/>
      </w:pPr>
      <w:r>
        <w:rPr>
          <w:rFonts w:hint="eastAsia"/>
        </w:rPr>
        <w:t>输水管网恢复工程布局</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由于本次高标准农田建设项目区范围内存在供水管网，平田整地 之后，管网覆土厚度不满足设计要求，因此需要对部分管道迁移至机 耕道一侧与原管网连接，并对受影响的建筑物进行改建。经过实地踏 勘调查，本次项目区内输水管网恢复总长度为 2650m，改建建筑物 16 座。对于施工期间造成项目区内居民停水，施工单位应制定相应的应急 方案，提前通知群众储备生产生活用水，同时应为项目区居民准备好拉 运水设备，以解决长时间停水对群众生产生活的影响。并且应优先对管 线穿越区域展开平田整地施工，切实保障项目区群众用水需求。 对于耕作田块内的人饮管道，采用迁移线路至就近机耕道路一侧 的施工措施，在施工过程中，需严格确定迁线的管道规格，压力等级， 并确保管道质量符合人饮管道相关规范要求。 现状人饮管道主要以Φ75pe 和Φ50pe 给水管为主，工程压力为 1.6Mpa，管线迁移过程中，应根据施工过程中，所涉及的迁移管线具 体规格，对管线进行迁移，迁移完成后，需埋设管线标示桩，标明确 定管线牵线后位置。</w:t>
      </w:r>
    </w:p>
    <w:p>
      <w:pPr>
        <w:pStyle w:val="4"/>
      </w:pPr>
      <w:bookmarkStart w:id="128" w:name="_Toc114243511"/>
      <w:r>
        <w:rPr>
          <w:rFonts w:hint="eastAsia"/>
        </w:rPr>
        <w:t>建设内容</w:t>
      </w:r>
      <w:bookmarkEnd w:id="128"/>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本</w:t>
      </w:r>
      <w:r>
        <w:rPr>
          <w:rFonts w:hint="eastAsia" w:ascii="仿宋_GB2312" w:eastAsia="仿宋_GB2312" w:hAnsiTheme="minorEastAsia" w:cstheme="minorBidi"/>
          <w:kern w:val="2"/>
          <w:sz w:val="32"/>
          <w:szCs w:val="32"/>
          <w:lang w:val="en-US" w:eastAsia="zh-CN" w:bidi="ar-SA"/>
        </w:rPr>
        <w:t>次高标准农田建设项目主要建设内容包括：土地平整工程、土 壤改良工程、田间道路工程、农田防护与生态环境保护工程、人饮管 道恢复工程共五部分。 （1）土地平整工程：新修水平梯田 9211 亩，修筑田埂 207.48km。 其中：A 片区新修水平梯田 1660 亩，修筑田埂 37.53km；B 片区新 修水平梯田 2324 亩，修筑田埂 51.43km；C 片区新修水平梯田 2949 亩，修筑田埂 65.53km；D 片区新修水平梯田 2278 亩，修筑田埂 53.00km。 （2）土壤改良工程：机深耕、旋耕整地作业 8299 亩（深度为 30cm）；增施商品有机肥（活性生物有机肥）8299 亩（亩均施肥 200kg， 共计施肥 1659.80t）。其中：A 片区机深耕、旋耕整地作业 1501 亩， 增施商品有机肥（活性生物有机肥）1501 亩（施肥 300.20t）；B 片 区机深耕、旋耕整地作业 2057 亩，增施商品有机肥（活性生物有机 肥）2057 亩（施肥 411.40t）；C 片区机深耕、旋耕整地作业 2621 亩， 增施商品有机肥（活性生物有机肥）2621 亩（施肥 524.20t）；D 片 区机深耕、旋耕整地作业 2120 亩，增施商品有机肥（活性生物有机 肥）2120 亩（施肥 424.00t）。 （3）田间道路工程：修整机耕道 11.32km，其中：A 区修整机 耕道 3.44km，B 区修整机耕道 2.09km，C 区修整机耕道 3.09km，D 区修整机耕道 2.70km。新建生产道 23.66km，其中：A 区新建生产道 4.19km，B 区新建生产道 6.35km，C 区新建生产道 7.64km，D 区新 建生产道 5.48km。</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（4）农田防护与生态环境保护工程：栽植柠条 38.53 万株，其 中：A 区共栽植柠条 6.74 万株；B 区共栽植柠条 11.35 万株；C 区共 栽植柠条 11.69 万株；D 区共栽植柠条 8.75 万株。 （5）人饮管道恢复工程：人饮管道恢复总长为 2650m，新建闸 阀井 4 座，管道穿路防护 2 座，镇墩 10 座。</w:t>
      </w:r>
    </w:p>
    <w:p>
      <w:pPr>
        <w:pStyle w:val="3"/>
      </w:pPr>
      <w:bookmarkStart w:id="129" w:name="_Toc114243512"/>
      <w:r>
        <w:rPr>
          <w:rFonts w:hint="eastAsia"/>
        </w:rPr>
        <w:t>农业生态环境建设</w:t>
      </w:r>
      <w:bookmarkEnd w:id="129"/>
    </w:p>
    <w:p>
      <w:pPr>
        <w:pStyle w:val="4"/>
      </w:pPr>
      <w:bookmarkStart w:id="130" w:name="_Toc114243513"/>
      <w:r>
        <w:rPr>
          <w:rFonts w:hint="eastAsia"/>
        </w:rPr>
        <w:t>措施布置与布局设计</w:t>
      </w:r>
      <w:bookmarkEnd w:id="130"/>
    </w:p>
    <w:p>
      <w:pPr>
        <w:pStyle w:val="5"/>
      </w:pPr>
      <w:r>
        <w:rPr>
          <w:rFonts w:hint="eastAsia"/>
        </w:rPr>
        <w:t>措施布置原则</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sz w:val="28"/>
          <w:szCs w:val="28"/>
        </w:rPr>
        <w:t>（</w:t>
      </w:r>
      <w:r>
        <w:rPr>
          <w:rFonts w:hint="eastAsia" w:ascii="仿宋_GB2312" w:eastAsia="仿宋_GB2312" w:hAnsiTheme="minorEastAsia" w:cstheme="minorBidi"/>
          <w:kern w:val="2"/>
          <w:sz w:val="32"/>
          <w:szCs w:val="32"/>
          <w:lang w:val="en-US" w:eastAsia="zh-CN" w:bidi="ar-SA"/>
        </w:rPr>
        <w:t>1）因地制宜，因害设防，对位配置</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以小流域为单元，遵循水土流失规律，以有效保护和合理利用土地资源为核心，树立大农业观念，统筹山、水、田、林、路、草全面规划，塬、梁、峁、坡、沟综合治理，兼顾群众致富、生态环境改善、资源节约利用的需求，因地制宜，因害设防，对位配置各类治理开发措施。</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（2）以人为本，服务民生</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坚持以人为本、服务民生的防治理念，以增加流域环境容量作为治理的最根本要求，把改善流域农业生产条件和农民生活环境作为治理的重点，加强生产道路、田间道路建设等。</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（3）人工治理与自然修复相结合，坚持保护优先、自然恢复为主的方针</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在人口分布集中区，以人工治理为主，以加强农业基础设施建设、提高农业综合生产能力、改善农村生活环境为重点，以小促大。对地处偏远、立地条件较差的荒山荒坡实施封禁保护措施，禁止自由放牧，使自然得以生养休息，主要依靠自然的力量恢复自然植被，改善生态环境，提高水源涵养能力。</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（4）集中连片，规模治理</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为提高防护效果，坚持集中规模治理，一条沟、一道梁、一面坡、一座山一次规划，整体推进。造林工程应按照“四统一、三集中”（统一规划、统一技术标准、统一组织、统一施工，集中时间、集中劳力、集中连片）原则，进行规模化建设。</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（5）适地适树，注重效益</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合理划分立地类型，并根据防护开发要求，考虑树种生物学与生态学特性，合理选择造林树种，科学制定整地标准、苗木规格、种植密度等。尤其是充分利用流域沟道立地环境土壤水分条件相对优越的特点，加大沟道造林力度。</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（6）充分尊重农民群众意愿</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群众是项目建设的主力军，也是项目建设成果的主要受益者，群众治理经验丰富，项目措施布局安排必须尊重群众意愿，尤其在梯田工程布局、生产道路布设、小型水利水保工程建设等方面，应充分听取群众意见，把解决群众生产生活中存在的突出问题作为流域治理的根本出发点。</w:t>
      </w:r>
    </w:p>
    <w:p>
      <w:pPr>
        <w:pStyle w:val="5"/>
      </w:pPr>
      <w:r>
        <w:rPr>
          <w:rFonts w:hint="eastAsia"/>
        </w:rPr>
        <w:t>措施布置方案</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1、人工造林</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荒坡是流域径流泥沙的通道，也是流域侵蚀形式最复杂、流失最严重的区域，是流域产沙的关键区位，加强沟道治理是有效控制流域水土流失的关键环节之一。林草措施是沟道治理的重要措施。</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流域内的荒坡，虽然地形破碎，但是其土壤水分条件相对梁峁坡面而言要好，有利于林木成活生长，属立地条件比较优越的宜林地，造林的效益显著。据调查，荒坡面积占到流域总面积的18%以上，因此沟道造林的宜林地面积很大。通过荒沟造林，能够显著提高流域植被覆盖率，改善生态环境，有效治理沟道水土流失，并可充分利用流域水土资源，产出薪柴、木材等经济效益。</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2、道路绿化林</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为改善村庄生态环境和人居环境，规划在新建田间道路及生产道路外侧路肩栽植绿化树。根据现场调查测量，可以在路面两侧路肩栽树的路段共15.7Km，株距2.5m，规划共计栽植道路绿化林6594株，采用云杉、樟子松混合搭配栽植，栽植比例2:1。</w:t>
      </w:r>
    </w:p>
    <w:p>
      <w:pPr>
        <w:pStyle w:val="4"/>
      </w:pPr>
      <w:bookmarkStart w:id="131" w:name="_Toc114243514"/>
      <w:r>
        <w:rPr>
          <w:rFonts w:hint="eastAsia"/>
        </w:rPr>
        <w:t>分类造林设计</w:t>
      </w:r>
      <w:bookmarkEnd w:id="131"/>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1、荒坡乔木林</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（1）立地条件类型：荒沟沟沿线以下沟底、沟道阴坡、沟道阳坡。</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（2）造林树种：乔木（云杉，苗高130cm以上，树冠0.8m以上、樟子松，冠型丰满，高1.5m、山桃，胸径2-3cm），每公顷初植密度：1250株。</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（4）整地形式：大鱼鳞坑整地</w:t>
      </w:r>
    </w:p>
    <w:p>
      <w:pPr>
        <w:pStyle w:val="80"/>
        <w:jc w:val="center"/>
        <w:rPr>
          <w:rFonts w:ascii="仿宋_GB2312" w:eastAsia="仿宋_GB2312"/>
        </w:rPr>
      </w:pPr>
      <w:r>
        <w:rPr>
          <w:rFonts w:hint="eastAsia" w:ascii="仿宋_GB2312" w:eastAsia="仿宋_GB2312"/>
        </w:rPr>
        <w:drawing>
          <wp:inline distT="0" distB="0" distL="0" distR="0">
            <wp:extent cx="3504565" cy="4273550"/>
            <wp:effectExtent l="0" t="0" r="635" b="0"/>
            <wp:docPr id="10" name="图片 10" descr="C:\Users\ADMINI~1\AppData\Local\Temp\ksohtml\wps667E.tmp.jp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 name="图片 10" descr="C:\Users\ADMINI~1\AppData\Local\Temp\ksohtml\wps667E.tmp.jpg"/>
                    <pic:cNvPicPr>
                      <a:picLocks noChangeAspect="true" noChangeArrowheads="true"/>
                    </pic:cNvPicPr>
                  </pic:nvPicPr>
                  <pic:blipFill>
                    <a:blip r:embed="rId28"/>
                    <a:srcRect/>
                    <a:stretch>
                      <a:fillRect/>
                    </a:stretch>
                  </pic:blipFill>
                  <pic:spPr>
                    <a:xfrm>
                      <a:off x="0" y="0"/>
                      <a:ext cx="3504887" cy="4273647"/>
                    </a:xfrm>
                    <a:prstGeom prst="rect">
                      <a:avLst/>
                    </a:prstGeom>
                    <a:noFill/>
                    <a:ln w="9525">
                      <a:noFill/>
                      <a:miter lim="800000"/>
                      <a:headEnd/>
                      <a:tailEnd/>
                    </a:ln>
                  </pic:spPr>
                </pic:pic>
              </a:graphicData>
            </a:graphic>
          </wp:inline>
        </w:drawing>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2、道路绿化林</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（1）立地条件类型：田间道路及生产道路外侧路肩。</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（2）造林树种：云杉（苗高130cm以上，树冠0.8m以上）、樟子松（冠型丰满，高1.5m）。</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（3）造林密度：株距2.5m，每千米长路段栽植400株。</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（4）整地形式：穴状整地（圆形80*80）</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3、工程整地</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整地工程防御标准按10年一遇6小时最大暴雨设计。设计大鱼鳞坑整地, 整地按照上表规格开挖，回填预留20cm，栽植后留10cm保水坑，四周修筑高30cm、顶宽30cm的边埂。</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整地选择在造林前一个季节进行，以促进土壤熟化。</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4、植苗方法与抚育管理</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①植苗方法。整理栽植坑，坑内的土要踏实，栽树点的土要做成馒头型，以利于根系伸展；栽植深度要适宜，一般以保持苗木在苗圃地的原有深度为准。栽得过深，缓苗期长，并且生长不旺；过浅则苗木容易干旱死亡，固地性也差。栽植深度也要以土质而宜，沙壤土可适当深一些，而粘土地则较浅一些；填土栽植过程中一定要保持根系舒展，分层填土，分层踏实，及时提苗，使根系与土密结，填土时先填表土，后填心土，最后整平结盘；栽植完毕后，随即用水透灌，沉实土壤；水渗完后，及时覆土或地膜覆盖，以提高地温、保持湿度。</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②抚育管理。幼林时，要注意对树苗浇水、松土、施肥、除草，尤其是缺苗时及时补苗。已开展治理的地块及片区需有专人管护，防止人畜破坏、林地火灾、病、虫、鼠害等。</w:t>
      </w:r>
    </w:p>
    <w:p>
      <w:pPr>
        <w:pStyle w:val="4"/>
      </w:pPr>
      <w:bookmarkStart w:id="132" w:name="_Toc114243515"/>
      <w:r>
        <w:rPr>
          <w:rFonts w:hint="eastAsia"/>
        </w:rPr>
        <w:t>种植施工技术要求</w:t>
      </w:r>
      <w:bookmarkEnd w:id="132"/>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1、施工程序及技术措施</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根据绿化工程工期、植物生长季节、苗木供应和土方工程等因素制定详细的施工组织计划，包括人员、设备和工程进度等。基本施工工序为：前期施工准备-定点放线-土方工程施工-栽植施工-养护工程-竣工验收。绿化工程的施工、管理以及验收除符合本方案外，还应符合国家现行有关强制性标准如《城市绿化工程施工及验收规范》(CJJ/T82-9CJJ/T82-99)等。</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2、苗源确定</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尽量以当地的苗木为主要选定对象，对本地找不到的苗木，则可以到周边地区选定。甚至到本地以外的地区去选择气候条件能适应，可以在本地适生的苗木。</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3、苗木选择、起苗及运输</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⑴选苗:本工程所用苗木严格按照设计要求的苗木规格、数量执行。</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⑵起苗:①对苗木进行前期普查、号苗、分级，所供苗木起苗必须有县级以上林业部门的"一签三证"，起苗时间一定要在土壤湿度适中时进行。如土壤太干燥，可提前二三天浇一次水以便起苗，同时保持根系水分。②裸根栽植的落叶乔木，起苗后务必进行"沾浆"。③起苗前应做南北方向标记（保持原来的朝向，尽量保持原来的生态习性，提高成活率）。</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4、运苗</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⑴选定运输工具，落实苗木数量、质量、按施工进度有计划的调运苗木，做到"随起、随运"，对不合格的苗木拒绝装车。</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⑵装车时防止将苗木枝条和根系折断造成损伤等，特别是主干顶端不能折断；带土球的苗木，应在车厢内垫入适量的土，把土球垫实，防止在运输过程中土球松散.</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⑶装车后用保水及遮阳材料(如：草帘、麻袋以及遮阳网等)进行遮盖，并进行表面洒水防止失水影响成活率。</w:t>
      </w:r>
    </w:p>
    <w:p>
      <w:pPr>
        <w:pStyle w:val="4"/>
      </w:pPr>
      <w:bookmarkStart w:id="133" w:name="_Toc114243516"/>
      <w:r>
        <w:rPr>
          <w:rFonts w:hint="eastAsia"/>
        </w:rPr>
        <w:t>乔木的种植</w:t>
      </w:r>
      <w:bookmarkEnd w:id="133"/>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本次项目实施过程中，分片区交替种植不同树种，所选树种应具有生长速度快，成林周期短，适应性强，成活率高等特点，是中西部地区防风固沙，保持水土的优良树种可高密度种植。</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1、定点放线</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定点放线是绿化工程的重要一环。根据植物的种植方式，选择合适的放样栽植方式。绿化施工不同于建筑施工，有时一棵灌木的区别没有明确的界限，只能根据其体量、色彩和外部环境的协调性作出最佳的选择。放线根据设计图比例，将设计图纸中各种树木的位置布局、反映到实际场地,保证苗木布局符合实际要求。实际情况与图纸发生冲突时，在征得监理同意的前提下，作适当调整。</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2、挖坑</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挖坑前要对作业范围内地下管线(如给水和排水管道、光缆等)情况进行调查，并做好记录。挖坑时遇有地下管线应停止操作，向业主或相关单位反映，进行处理后方可继续操作。</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对树木放线后，可进行挖坑工作。在选好的地块上按乔木穴距3*3米的标准来挖定植坑，在坑边整理出坑窝，为下雨时蓄水作准备。挖坑时要严格依据挖坑标准进行。</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植物挖穴时注意事项：位置正确，规格要适当，穴的上下大小应一致。在斜坡上挖穴，应先将斜坡整成一个小平台，然后在平台上挖穴，挖穴的深度应从坡下口开始计算；在新填土方处挖穴，应将穴底适当踩实；土质不好的应加大穴的规格。</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3、施肥</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如果种植土太贫，就先要在穴底垫一层基肥。基肥一定要经过充公腐熟的有机肥，如堆肥、厩肥等。基肥上还应当铺一层壤土，厚充在5cm以上。在土层干燥地区应于种植前浸穴。对于盐碱化较严重地段每个树坑再施入100-150gFeSO4。</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4、散苗、修剪</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苗木运到后选树形比较好且无明显创伤的按施工进度及时散入定植坑中，并对苗木主枝干、根系等进行修剪；</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5、施工后的清理及场地精平</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场地清理、场地沉降，苗木栽植完工后，对施工场地进行清理。清除修剪下的枝条及包扎用草绳、落叶等杂物，之后对需播草种或栽草的场地进行沉降，沉降要求灌水要灌透，避免今后因雨季雨水过多导致土壤下陷而影响草坪平整度。在场地沉降完成后，待地表稍干即可进行场地精平。要求表面5cm以内的小石块清除干净，在精平的同时充分混合土壤与泥炭，并进行土壤的二次消毒杀菌。对施工后形成的垃圾及时清理外运，保证绿地及附近地面清洁。</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6、幼林期管理</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定植后的第一年到第三年的管理为幼林期管理。主要包括管护、除草和修坑。</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管护：定植后生长就加快了，在定植后的3年内，要看护好林地，禁止人畜危害。保证幼苗生长。</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除草：要对三年内的小苗每年要进行一次除草。要把坑窝里的杂草全部除掉，除草时，不要伤苗。</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修坑：除草后，还要把去年雨水冲刷过的坑窝重新修补整理，为贮存雨水作准备。</w:t>
      </w:r>
    </w:p>
    <w:p>
      <w:pPr>
        <w:pStyle w:val="3"/>
      </w:pPr>
      <w:bookmarkStart w:id="134" w:name="_Toc114243517"/>
      <w:r>
        <w:rPr>
          <w:rFonts w:hint="eastAsia"/>
        </w:rPr>
        <w:t>灌区田间道路工程设计</w:t>
      </w:r>
      <w:bookmarkEnd w:id="134"/>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为使项目片区实施后在生产和运行上的方便，项目区路网分为一级道路，二级道路及生产路。一级田间路布置在项目区周围及干管一侧，设计路面宽5.0m，砂砾石路面；二级田间道路布置在一级田间路之间，设计路面宽3.0m，砂砾石路面；在每个标准化小区里，两条滴灌管之间布设生产路一条，设计路面宽3.0m，土质路面，和二级田间道路相连接。</w:t>
      </w:r>
    </w:p>
    <w:p>
      <w:pPr>
        <w:adjustRightInd w:val="0"/>
        <w:snapToGrid w:val="0"/>
        <w:spacing w:line="360" w:lineRule="auto"/>
        <w:ind w:firstLine="560"/>
        <w:rPr>
          <w:rFonts w:ascii="仿宋_GB2312" w:eastAsia="仿宋_GB2312"/>
          <w:sz w:val="28"/>
          <w:szCs w:val="28"/>
        </w:rPr>
      </w:pPr>
    </w:p>
    <w:p>
      <w:pPr>
        <w:adjustRightInd w:val="0"/>
        <w:snapToGrid w:val="0"/>
        <w:spacing w:line="360" w:lineRule="auto"/>
        <w:rPr>
          <w:rFonts w:ascii="仿宋_GB2312" w:eastAsia="仿宋_GB2312"/>
          <w:sz w:val="28"/>
          <w:szCs w:val="28"/>
        </w:rPr>
      </w:pPr>
      <w:r>
        <w:rPr>
          <w:rFonts w:hint="eastAsia" w:ascii="仿宋_GB2312" w:eastAsia="仿宋_GB2312"/>
          <w:sz w:val="28"/>
          <w:szCs w:val="28"/>
        </w:rPr>
        <w:drawing>
          <wp:inline distT="0" distB="0" distL="0" distR="0">
            <wp:extent cx="5561965" cy="3218815"/>
            <wp:effectExtent l="0" t="0" r="0" b="0"/>
            <wp:docPr id="11"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true" noChangeArrowheads="true"/>
                    </pic:cNvPicPr>
                  </pic:nvPicPr>
                  <pic:blipFill>
                    <a:blip r:embed="rId29"/>
                    <a:srcRect/>
                    <a:stretch>
                      <a:fillRect/>
                    </a:stretch>
                  </pic:blipFill>
                  <pic:spPr>
                    <a:xfrm>
                      <a:off x="0" y="0"/>
                      <a:ext cx="5565611" cy="3221064"/>
                    </a:xfrm>
                    <a:prstGeom prst="rect">
                      <a:avLst/>
                    </a:prstGeom>
                    <a:noFill/>
                    <a:ln w="9525">
                      <a:noFill/>
                      <a:miter lim="800000"/>
                      <a:headEnd/>
                      <a:tailEnd/>
                    </a:ln>
                  </pic:spPr>
                </pic:pic>
              </a:graphicData>
            </a:graphic>
          </wp:inline>
        </w:drawing>
      </w:r>
    </w:p>
    <w:p>
      <w:pPr>
        <w:adjustRightInd w:val="0"/>
        <w:snapToGrid w:val="0"/>
        <w:spacing w:line="360" w:lineRule="auto"/>
        <w:rPr>
          <w:rFonts w:ascii="仿宋_GB2312" w:eastAsia="仿宋_GB2312"/>
          <w:sz w:val="28"/>
          <w:szCs w:val="28"/>
        </w:rPr>
      </w:pPr>
    </w:p>
    <w:p>
      <w:pPr>
        <w:adjustRightInd w:val="0"/>
        <w:snapToGrid w:val="0"/>
        <w:spacing w:line="360" w:lineRule="auto"/>
        <w:rPr>
          <w:rFonts w:ascii="仿宋_GB2312" w:eastAsia="仿宋_GB2312"/>
          <w:sz w:val="28"/>
          <w:szCs w:val="28"/>
        </w:rPr>
      </w:pPr>
      <w:r>
        <w:rPr>
          <w:rFonts w:hint="eastAsia" w:ascii="仿宋_GB2312" w:eastAsia="仿宋_GB2312"/>
          <w:sz w:val="28"/>
          <w:szCs w:val="28"/>
        </w:rPr>
        <w:drawing>
          <wp:inline distT="0" distB="0" distL="0" distR="0">
            <wp:extent cx="5600700" cy="1623695"/>
            <wp:effectExtent l="0" t="0" r="0" b="0"/>
            <wp:docPr id="12" name="图片 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true" noChangeArrowheads="true"/>
                    </pic:cNvPicPr>
                  </pic:nvPicPr>
                  <pic:blipFill>
                    <a:blip r:embed="rId30"/>
                    <a:srcRect/>
                    <a:stretch>
                      <a:fillRect/>
                    </a:stretch>
                  </pic:blipFill>
                  <pic:spPr>
                    <a:xfrm>
                      <a:off x="0" y="0"/>
                      <a:ext cx="5603796" cy="1625177"/>
                    </a:xfrm>
                    <a:prstGeom prst="rect">
                      <a:avLst/>
                    </a:prstGeom>
                    <a:noFill/>
                    <a:ln w="9525">
                      <a:noFill/>
                      <a:miter lim="800000"/>
                      <a:headEnd/>
                      <a:tailEnd/>
                    </a:ln>
                  </pic:spPr>
                </pic:pic>
              </a:graphicData>
            </a:graphic>
          </wp:inline>
        </w:drawing>
      </w:r>
    </w:p>
    <w:p>
      <w:pPr>
        <w:adjustRightInd w:val="0"/>
        <w:snapToGrid w:val="0"/>
        <w:spacing w:line="360" w:lineRule="auto"/>
        <w:rPr>
          <w:rFonts w:ascii="仿宋_GB2312" w:eastAsia="仿宋_GB2312"/>
          <w:sz w:val="28"/>
          <w:szCs w:val="28"/>
        </w:rPr>
      </w:pPr>
    </w:p>
    <w:p>
      <w:pPr>
        <w:adjustRightInd w:val="0"/>
        <w:snapToGrid w:val="0"/>
        <w:spacing w:line="360" w:lineRule="auto"/>
        <w:ind w:firstLine="560"/>
        <w:rPr>
          <w:rFonts w:ascii="仿宋_GB2312" w:eastAsia="仿宋_GB2312" w:hAnsiTheme="minorEastAsia"/>
          <w:sz w:val="28"/>
          <w:szCs w:val="28"/>
        </w:rPr>
        <w:sectPr>
          <w:pgSz w:w="11906" w:h="16838"/>
          <w:pgMar w:top="1701" w:right="1701" w:bottom="1701" w:left="1701" w:header="1304" w:footer="1304" w:gutter="0"/>
          <w:cols w:space="425" w:num="1"/>
          <w:docGrid w:linePitch="312" w:charSpace="0"/>
        </w:sectPr>
      </w:pPr>
    </w:p>
    <w:p>
      <w:pPr>
        <w:pStyle w:val="2"/>
      </w:pPr>
      <w:bookmarkStart w:id="135" w:name="_Toc114243518"/>
      <w:r>
        <w:rPr>
          <w:rFonts w:hint="eastAsia"/>
        </w:rPr>
        <w:t>投资估算与资金筹措</w:t>
      </w:r>
      <w:bookmarkEnd w:id="135"/>
    </w:p>
    <w:p>
      <w:pPr>
        <w:pStyle w:val="3"/>
      </w:pPr>
      <w:bookmarkStart w:id="136" w:name="_Toc114243519"/>
      <w:bookmarkStart w:id="137" w:name="_Toc12264984"/>
      <w:r>
        <w:rPr>
          <w:rFonts w:hint="eastAsia"/>
        </w:rPr>
        <w:t>编制依据</w:t>
      </w:r>
      <w:bookmarkEnd w:id="136"/>
      <w:bookmarkEnd w:id="137"/>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bookmarkStart w:id="138" w:name="_Toc245636966"/>
      <w:bookmarkStart w:id="139" w:name="_Toc142197265"/>
      <w:bookmarkStart w:id="140" w:name="_Toc244605014"/>
      <w:r>
        <w:rPr>
          <w:rFonts w:hint="eastAsia" w:ascii="仿宋_GB2312" w:eastAsia="仿宋_GB2312" w:hAnsiTheme="minorEastAsia" w:cstheme="minorBidi"/>
          <w:kern w:val="2"/>
          <w:sz w:val="32"/>
          <w:szCs w:val="32"/>
          <w:lang w:val="en-US" w:eastAsia="zh-CN" w:bidi="ar-SA"/>
        </w:rPr>
        <w:t>依据水利厅颁布的现行水利工程投资估算编制办法、费用构成及计算标准，结合实际开展投资估算。测算典型工程亩均综合投资，乘以其代表的规划面积，据此估算规划总投资。</w:t>
      </w:r>
    </w:p>
    <w:p>
      <w:pPr>
        <w:pStyle w:val="3"/>
      </w:pPr>
      <w:bookmarkStart w:id="141" w:name="_Toc114243520"/>
      <w:r>
        <w:rPr>
          <w:rFonts w:hint="eastAsia"/>
        </w:rPr>
        <w:t>典型设计投资估算</w:t>
      </w:r>
      <w:bookmarkEnd w:id="141"/>
    </w:p>
    <w:p>
      <w:pPr>
        <w:pStyle w:val="4"/>
      </w:pPr>
      <w:bookmarkStart w:id="142" w:name="_Toc114243521"/>
      <w:r>
        <w:rPr>
          <w:rFonts w:hint="eastAsia"/>
        </w:rPr>
        <w:t>2019年同心县预旺镇沙土坡、北关村片区高标准农田建设项目投资估算</w:t>
      </w:r>
      <w:bookmarkEnd w:id="142"/>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整治田块2.18万亩、改良土壤2.18万亩、整修田间道路20公里、高效节水灌溉包括：新建引水管线4.4公里，首部加压泵站1座，自压过滤站2座，田间铺设干管57公里，分干管132公里，支管110公里，滴灌带11882公里，配套建筑物1610座，安装变压器4台，高压电缆50米，低压电缆3300米；农田防护林网栽植树木 98亩。</w:t>
      </w:r>
    </w:p>
    <w:tbl>
      <w:tblPr>
        <w:tblStyle w:val="23"/>
        <w:tblW w:w="5000" w:type="pct"/>
        <w:jc w:val="center"/>
        <w:tblLayout w:type="autofit"/>
        <w:tblCellMar>
          <w:top w:w="15" w:type="dxa"/>
          <w:left w:w="108" w:type="dxa"/>
          <w:bottom w:w="15" w:type="dxa"/>
          <w:right w:w="108" w:type="dxa"/>
        </w:tblCellMar>
      </w:tblPr>
      <w:tblGrid>
        <w:gridCol w:w="745"/>
        <w:gridCol w:w="2722"/>
        <w:gridCol w:w="761"/>
        <w:gridCol w:w="800"/>
        <w:gridCol w:w="719"/>
        <w:gridCol w:w="882"/>
        <w:gridCol w:w="1059"/>
        <w:gridCol w:w="1032"/>
      </w:tblGrid>
      <w:tr>
        <w:tblPrEx>
          <w:tblCellMar>
            <w:top w:w="15" w:type="dxa"/>
            <w:left w:w="108" w:type="dxa"/>
            <w:bottom w:w="15" w:type="dxa"/>
            <w:right w:w="108" w:type="dxa"/>
          </w:tblCellMar>
        </w:tblPrEx>
        <w:trPr>
          <w:trHeight w:val="340" w:hRule="atLeast"/>
          <w:jc w:val="center"/>
        </w:trPr>
        <w:tc>
          <w:tcPr>
            <w:tcW w:w="5000" w:type="pct"/>
            <w:gridSpan w:val="8"/>
            <w:vAlign w:val="center"/>
          </w:tcPr>
          <w:p>
            <w:pPr>
              <w:widowControl/>
              <w:jc w:val="center"/>
              <w:rPr>
                <w:rFonts w:ascii="仿宋_GB2312" w:hAnsi="宋体" w:eastAsia="仿宋_GB2312" w:cs="宋体"/>
                <w:b/>
                <w:bCs/>
                <w:kern w:val="0"/>
                <w:sz w:val="24"/>
                <w:szCs w:val="24"/>
              </w:rPr>
            </w:pPr>
            <w:r>
              <w:rPr>
                <w:rFonts w:hint="eastAsia" w:ascii="仿宋_GB2312" w:hAnsi="宋体" w:eastAsia="仿宋_GB2312" w:cs="宋体"/>
                <w:b/>
                <w:bCs/>
                <w:kern w:val="0"/>
                <w:sz w:val="24"/>
                <w:szCs w:val="24"/>
              </w:rPr>
              <w:t>2019年同心县预旺镇沙土坡、北关村片区21780亩高标准农田建设项目</w:t>
            </w:r>
          </w:p>
        </w:tc>
      </w:tr>
      <w:tr>
        <w:tblPrEx>
          <w:tblCellMar>
            <w:top w:w="15" w:type="dxa"/>
            <w:left w:w="108" w:type="dxa"/>
            <w:bottom w:w="15" w:type="dxa"/>
            <w:right w:w="108" w:type="dxa"/>
          </w:tblCellMar>
        </w:tblPrEx>
        <w:trPr>
          <w:trHeight w:val="340" w:hRule="atLeast"/>
          <w:jc w:val="center"/>
        </w:trPr>
        <w:tc>
          <w:tcPr>
            <w:tcW w:w="5000" w:type="pct"/>
            <w:gridSpan w:val="8"/>
            <w:tcBorders>
              <w:bottom w:val="single" w:color="auto" w:sz="12" w:space="0"/>
            </w:tcBorders>
            <w:vAlign w:val="center"/>
          </w:tcPr>
          <w:p>
            <w:pPr>
              <w:widowControl/>
              <w:jc w:val="center"/>
              <w:rPr>
                <w:rFonts w:ascii="仿宋_GB2312" w:hAnsi="宋体" w:eastAsia="仿宋_GB2312" w:cs="宋体"/>
                <w:b/>
                <w:bCs/>
                <w:kern w:val="0"/>
                <w:sz w:val="24"/>
                <w:szCs w:val="24"/>
              </w:rPr>
            </w:pPr>
            <w:r>
              <w:rPr>
                <w:rFonts w:hint="eastAsia" w:ascii="仿宋_GB2312" w:hAnsi="宋体" w:eastAsia="仿宋_GB2312" w:cs="宋体"/>
                <w:b/>
                <w:bCs/>
                <w:kern w:val="0"/>
                <w:sz w:val="24"/>
                <w:szCs w:val="24"/>
              </w:rPr>
              <w:t>投资估算总表</w:t>
            </w:r>
          </w:p>
        </w:tc>
      </w:tr>
      <w:tr>
        <w:tblPrEx>
          <w:tblCellMar>
            <w:top w:w="15" w:type="dxa"/>
            <w:left w:w="108" w:type="dxa"/>
            <w:bottom w:w="15" w:type="dxa"/>
            <w:right w:w="108" w:type="dxa"/>
          </w:tblCellMar>
        </w:tblPrEx>
        <w:trPr>
          <w:trHeight w:val="227" w:hRule="atLeast"/>
          <w:jc w:val="center"/>
        </w:trPr>
        <w:tc>
          <w:tcPr>
            <w:tcW w:w="427" w:type="pct"/>
            <w:vMerge w:val="restart"/>
            <w:tcBorders>
              <w:top w:val="single" w:color="auto" w:sz="12"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序号</w:t>
            </w:r>
          </w:p>
        </w:tc>
        <w:tc>
          <w:tcPr>
            <w:tcW w:w="1561" w:type="pc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21780亩</w:t>
            </w:r>
          </w:p>
        </w:tc>
        <w:tc>
          <w:tcPr>
            <w:tcW w:w="1813" w:type="pct"/>
            <w:gridSpan w:val="4"/>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概 算 价 值</w:t>
            </w:r>
          </w:p>
        </w:tc>
        <w:tc>
          <w:tcPr>
            <w:tcW w:w="607" w:type="pct"/>
            <w:vMerge w:val="restar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占一至五部分投资（％）</w:t>
            </w:r>
          </w:p>
        </w:tc>
        <w:tc>
          <w:tcPr>
            <w:tcW w:w="592" w:type="pct"/>
            <w:tcBorders>
              <w:top w:val="single" w:color="auto" w:sz="12"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亩均投资</w:t>
            </w:r>
          </w:p>
        </w:tc>
      </w:tr>
      <w:tr>
        <w:tblPrEx>
          <w:tblCellMar>
            <w:top w:w="15" w:type="dxa"/>
            <w:left w:w="108" w:type="dxa"/>
            <w:bottom w:w="15" w:type="dxa"/>
            <w:right w:w="108" w:type="dxa"/>
          </w:tblCellMar>
        </w:tblPrEx>
        <w:trPr>
          <w:trHeight w:val="227" w:hRule="atLeast"/>
          <w:jc w:val="center"/>
        </w:trPr>
        <w:tc>
          <w:tcPr>
            <w:tcW w:w="427" w:type="pct"/>
            <w:vMerge w:val="continue"/>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工程或费用名称</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建筑工程费</w:t>
            </w: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设备购置费安装</w:t>
            </w: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独立费用</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 计</w:t>
            </w:r>
          </w:p>
        </w:tc>
        <w:tc>
          <w:tcPr>
            <w:tcW w:w="607" w:type="pct"/>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万元</w:t>
            </w: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一</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第一部分 建筑工程</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5268.4</w:t>
            </w: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20"/>
                <w:szCs w:val="20"/>
              </w:rPr>
            </w:pP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20"/>
                <w:szCs w:val="20"/>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5268.4</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82.5</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0.24</w:t>
            </w: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二</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第二部分 机电设备安装工程</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700.3</w:t>
            </w: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20"/>
                <w:szCs w:val="20"/>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700.3</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11.0</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0.03</w:t>
            </w: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第三部分金属结构及设备安装工程</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72.0</w:t>
            </w: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72.0</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1.1</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0.00</w:t>
            </w: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四</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第四部分 临时工程</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52.7</w:t>
            </w: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52.7</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0.8</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0.00</w:t>
            </w: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五</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第五部分 独立费用</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290.0</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4.5</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0.01</w:t>
            </w: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工程建设监理费</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91.4</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1.4</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0.00</w:t>
            </w: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勘测设计费</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182.8</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2.9</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0.01</w:t>
            </w: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安全生产措施费</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15.8</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0.2</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0.00</w:t>
            </w: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六</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第一～第五部分合计投资</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6383.3</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100.0</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0.29</w:t>
            </w: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七</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第六部分 项目管理费</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243.7</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0.01</w:t>
            </w: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项目管理费</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182.8</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农业科技服务</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Times New Roman" w:eastAsia="仿宋_GB2312" w:cs="Times New Roman"/>
                <w:kern w:val="0"/>
                <w:sz w:val="18"/>
                <w:szCs w:val="18"/>
              </w:rPr>
            </w:pP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60.9</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18"/>
                <w:szCs w:val="18"/>
              </w:rPr>
            </w:pPr>
          </w:p>
        </w:tc>
      </w:tr>
      <w:tr>
        <w:tblPrEx>
          <w:tblCellMar>
            <w:top w:w="15" w:type="dxa"/>
            <w:left w:w="108" w:type="dxa"/>
            <w:bottom w:w="15" w:type="dxa"/>
            <w:right w:w="108" w:type="dxa"/>
          </w:tblCellMar>
        </w:tblPrEx>
        <w:trPr>
          <w:trHeight w:val="227" w:hRule="atLeast"/>
          <w:jc w:val="center"/>
        </w:trPr>
        <w:tc>
          <w:tcPr>
            <w:tcW w:w="427" w:type="pct"/>
            <w:tcBorders>
              <w:top w:val="single" w:color="000000" w:sz="4" w:space="0"/>
              <w:left w:val="single" w:color="auto" w:sz="12" w:space="0"/>
              <w:bottom w:val="single" w:color="auto" w:sz="12"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八</w:t>
            </w:r>
          </w:p>
        </w:tc>
        <w:tc>
          <w:tcPr>
            <w:tcW w:w="1561"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第一～第六部分合计投资</w:t>
            </w:r>
          </w:p>
        </w:tc>
        <w:tc>
          <w:tcPr>
            <w:tcW w:w="436"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459"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412"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06"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6627.0</w:t>
            </w:r>
          </w:p>
        </w:tc>
        <w:tc>
          <w:tcPr>
            <w:tcW w:w="607"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18"/>
                <w:szCs w:val="18"/>
              </w:rPr>
            </w:pPr>
          </w:p>
        </w:tc>
        <w:tc>
          <w:tcPr>
            <w:tcW w:w="592" w:type="pct"/>
            <w:tcBorders>
              <w:top w:val="single" w:color="000000" w:sz="4" w:space="0"/>
              <w:left w:val="single" w:color="000000" w:sz="4" w:space="0"/>
              <w:bottom w:val="single" w:color="auto" w:sz="12" w:space="0"/>
              <w:right w:val="single" w:color="auto" w:sz="12" w:space="0"/>
            </w:tcBorders>
            <w:vAlign w:val="center"/>
          </w:tcPr>
          <w:p>
            <w:pPr>
              <w:widowControl/>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0.30</w:t>
            </w:r>
          </w:p>
        </w:tc>
      </w:tr>
    </w:tbl>
    <w:p>
      <w:pPr>
        <w:widowControl/>
        <w:jc w:val="center"/>
        <w:rPr>
          <w:rFonts w:ascii="仿宋_GB2312" w:hAnsi="宋体" w:eastAsia="仿宋_GB2312" w:cs="宋体"/>
          <w:kern w:val="0"/>
          <w:sz w:val="18"/>
          <w:szCs w:val="18"/>
        </w:rPr>
      </w:pPr>
    </w:p>
    <w:tbl>
      <w:tblPr>
        <w:tblStyle w:val="23"/>
        <w:tblW w:w="5000" w:type="pct"/>
        <w:jc w:val="center"/>
        <w:tblLayout w:type="autofit"/>
        <w:tblCellMar>
          <w:top w:w="15" w:type="dxa"/>
          <w:left w:w="108" w:type="dxa"/>
          <w:bottom w:w="15" w:type="dxa"/>
          <w:right w:w="108" w:type="dxa"/>
        </w:tblCellMar>
      </w:tblPr>
      <w:tblGrid>
        <w:gridCol w:w="997"/>
        <w:gridCol w:w="3235"/>
        <w:gridCol w:w="778"/>
        <w:gridCol w:w="944"/>
        <w:gridCol w:w="1195"/>
        <w:gridCol w:w="1571"/>
      </w:tblGrid>
      <w:tr>
        <w:tblPrEx>
          <w:tblCellMar>
            <w:top w:w="15" w:type="dxa"/>
            <w:left w:w="108" w:type="dxa"/>
            <w:bottom w:w="15" w:type="dxa"/>
            <w:right w:w="108" w:type="dxa"/>
          </w:tblCellMar>
        </w:tblPrEx>
        <w:trPr>
          <w:trHeight w:val="375" w:hRule="atLeast"/>
          <w:jc w:val="center"/>
        </w:trPr>
        <w:tc>
          <w:tcPr>
            <w:tcW w:w="5000" w:type="pct"/>
            <w:gridSpan w:val="6"/>
            <w:vAlign w:val="bottom"/>
          </w:tcPr>
          <w:p>
            <w:pPr>
              <w:widowControl/>
              <w:jc w:val="center"/>
              <w:rPr>
                <w:rFonts w:ascii="仿宋_GB2312" w:hAnsi="黑体" w:eastAsia="仿宋_GB2312" w:cs="宋体"/>
                <w:kern w:val="0"/>
                <w:szCs w:val="21"/>
                <w:u w:val="single"/>
              </w:rPr>
            </w:pPr>
            <w:r>
              <w:rPr>
                <w:rFonts w:hint="eastAsia" w:ascii="仿宋_GB2312" w:hAnsi="黑体" w:eastAsia="仿宋_GB2312" w:cs="宋体"/>
                <w:kern w:val="0"/>
                <w:szCs w:val="21"/>
                <w:u w:val="single"/>
              </w:rPr>
              <w:t>2019年同心县预旺镇沙土坡、北关村片区21780亩高标准农田建设项目</w:t>
            </w:r>
          </w:p>
        </w:tc>
      </w:tr>
      <w:tr>
        <w:tblPrEx>
          <w:tblCellMar>
            <w:top w:w="15" w:type="dxa"/>
            <w:left w:w="108" w:type="dxa"/>
            <w:bottom w:w="15" w:type="dxa"/>
            <w:right w:w="108" w:type="dxa"/>
          </w:tblCellMar>
        </w:tblPrEx>
        <w:trPr>
          <w:trHeight w:val="435" w:hRule="atLeast"/>
          <w:jc w:val="center"/>
        </w:trPr>
        <w:tc>
          <w:tcPr>
            <w:tcW w:w="5000" w:type="pct"/>
            <w:gridSpan w:val="6"/>
            <w:vAlign w:val="bottom"/>
          </w:tcPr>
          <w:p>
            <w:pPr>
              <w:widowControl/>
              <w:jc w:val="center"/>
              <w:rPr>
                <w:rFonts w:ascii="仿宋_GB2312" w:hAnsi="黑体" w:eastAsia="仿宋_GB2312" w:cs="宋体"/>
                <w:kern w:val="0"/>
                <w:szCs w:val="21"/>
                <w:u w:val="single"/>
              </w:rPr>
            </w:pPr>
            <w:r>
              <w:rPr>
                <w:rFonts w:hint="eastAsia" w:ascii="仿宋_GB2312" w:hAnsi="黑体" w:eastAsia="仿宋_GB2312" w:cs="宋体"/>
                <w:kern w:val="0"/>
                <w:szCs w:val="21"/>
                <w:u w:val="single"/>
              </w:rPr>
              <w:t>建筑、机电金属工程概算表</w:t>
            </w:r>
          </w:p>
        </w:tc>
      </w:tr>
      <w:tr>
        <w:tblPrEx>
          <w:tblCellMar>
            <w:top w:w="15" w:type="dxa"/>
            <w:left w:w="108" w:type="dxa"/>
            <w:bottom w:w="15" w:type="dxa"/>
            <w:right w:w="108" w:type="dxa"/>
          </w:tblCellMar>
        </w:tblPrEx>
        <w:trPr>
          <w:trHeight w:val="286" w:hRule="atLeast"/>
          <w:jc w:val="center"/>
        </w:trPr>
        <w:tc>
          <w:tcPr>
            <w:tcW w:w="572" w:type="pct"/>
            <w:vAlign w:val="bottom"/>
          </w:tcPr>
          <w:p>
            <w:pPr>
              <w:widowControl/>
              <w:jc w:val="left"/>
              <w:rPr>
                <w:rFonts w:ascii="仿宋_GB2312" w:hAnsi="宋体" w:eastAsia="仿宋_GB2312" w:cs="宋体"/>
                <w:kern w:val="0"/>
                <w:sz w:val="20"/>
                <w:szCs w:val="20"/>
              </w:rPr>
            </w:pPr>
          </w:p>
        </w:tc>
        <w:tc>
          <w:tcPr>
            <w:tcW w:w="1855" w:type="pct"/>
            <w:vAlign w:val="bottom"/>
          </w:tcPr>
          <w:p>
            <w:pPr>
              <w:widowControl/>
              <w:jc w:val="left"/>
              <w:rPr>
                <w:rFonts w:ascii="仿宋_GB2312" w:hAnsi="宋体" w:eastAsia="仿宋_GB2312" w:cs="宋体"/>
                <w:kern w:val="0"/>
                <w:sz w:val="20"/>
                <w:szCs w:val="20"/>
              </w:rPr>
            </w:pPr>
          </w:p>
        </w:tc>
        <w:tc>
          <w:tcPr>
            <w:tcW w:w="446" w:type="pct"/>
            <w:vAlign w:val="bottom"/>
          </w:tcPr>
          <w:p>
            <w:pPr>
              <w:widowControl/>
              <w:jc w:val="left"/>
              <w:rPr>
                <w:rFonts w:ascii="仿宋_GB2312" w:hAnsi="宋体" w:eastAsia="仿宋_GB2312" w:cs="宋体"/>
                <w:kern w:val="0"/>
                <w:sz w:val="20"/>
                <w:szCs w:val="20"/>
              </w:rPr>
            </w:pPr>
          </w:p>
        </w:tc>
        <w:tc>
          <w:tcPr>
            <w:tcW w:w="541" w:type="pct"/>
            <w:vAlign w:val="bottom"/>
          </w:tcPr>
          <w:p>
            <w:pPr>
              <w:widowControl/>
              <w:jc w:val="left"/>
              <w:rPr>
                <w:rFonts w:ascii="仿宋_GB2312" w:hAnsi="宋体" w:eastAsia="仿宋_GB2312" w:cs="宋体"/>
                <w:kern w:val="0"/>
                <w:sz w:val="20"/>
                <w:szCs w:val="20"/>
              </w:rPr>
            </w:pPr>
          </w:p>
        </w:tc>
        <w:tc>
          <w:tcPr>
            <w:tcW w:w="1585" w:type="pct"/>
            <w:gridSpan w:val="2"/>
            <w:vAlign w:val="bottom"/>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单位：元</w:t>
            </w:r>
          </w:p>
        </w:tc>
      </w:tr>
      <w:tr>
        <w:tblPrEx>
          <w:tblCellMar>
            <w:top w:w="15" w:type="dxa"/>
            <w:left w:w="108" w:type="dxa"/>
            <w:bottom w:w="15" w:type="dxa"/>
            <w:right w:w="108" w:type="dxa"/>
          </w:tblCellMar>
        </w:tblPrEx>
        <w:trPr>
          <w:trHeight w:val="91" w:hRule="atLeast"/>
          <w:jc w:val="center"/>
        </w:trPr>
        <w:tc>
          <w:tcPr>
            <w:tcW w:w="572" w:type="pct"/>
            <w:tcBorders>
              <w:bottom w:val="single" w:color="auto" w:sz="12" w:space="0"/>
            </w:tcBorders>
            <w:vAlign w:val="bottom"/>
          </w:tcPr>
          <w:p>
            <w:pPr>
              <w:widowControl/>
              <w:jc w:val="left"/>
              <w:rPr>
                <w:rFonts w:ascii="仿宋_GB2312" w:hAnsi="宋体" w:eastAsia="仿宋_GB2312" w:cs="宋体"/>
                <w:kern w:val="0"/>
                <w:sz w:val="10"/>
                <w:szCs w:val="20"/>
              </w:rPr>
            </w:pPr>
          </w:p>
        </w:tc>
        <w:tc>
          <w:tcPr>
            <w:tcW w:w="1855" w:type="pct"/>
            <w:tcBorders>
              <w:bottom w:val="single" w:color="auto" w:sz="12" w:space="0"/>
            </w:tcBorders>
            <w:vAlign w:val="bottom"/>
          </w:tcPr>
          <w:p>
            <w:pPr>
              <w:widowControl/>
              <w:jc w:val="left"/>
              <w:rPr>
                <w:rFonts w:ascii="仿宋_GB2312" w:hAnsi="宋体" w:eastAsia="仿宋_GB2312" w:cs="宋体"/>
                <w:kern w:val="0"/>
                <w:sz w:val="10"/>
                <w:szCs w:val="20"/>
              </w:rPr>
            </w:pPr>
          </w:p>
        </w:tc>
        <w:tc>
          <w:tcPr>
            <w:tcW w:w="446" w:type="pct"/>
            <w:tcBorders>
              <w:bottom w:val="single" w:color="auto" w:sz="12" w:space="0"/>
            </w:tcBorders>
            <w:vAlign w:val="bottom"/>
          </w:tcPr>
          <w:p>
            <w:pPr>
              <w:widowControl/>
              <w:jc w:val="left"/>
              <w:rPr>
                <w:rFonts w:ascii="仿宋_GB2312" w:hAnsi="宋体" w:eastAsia="仿宋_GB2312" w:cs="宋体"/>
                <w:kern w:val="0"/>
                <w:sz w:val="10"/>
                <w:szCs w:val="20"/>
              </w:rPr>
            </w:pPr>
          </w:p>
        </w:tc>
        <w:tc>
          <w:tcPr>
            <w:tcW w:w="541" w:type="pct"/>
            <w:tcBorders>
              <w:bottom w:val="single" w:color="auto" w:sz="12" w:space="0"/>
            </w:tcBorders>
            <w:vAlign w:val="bottom"/>
          </w:tcPr>
          <w:p>
            <w:pPr>
              <w:widowControl/>
              <w:jc w:val="left"/>
              <w:rPr>
                <w:rFonts w:ascii="仿宋_GB2312" w:hAnsi="宋体" w:eastAsia="仿宋_GB2312" w:cs="宋体"/>
                <w:kern w:val="0"/>
                <w:sz w:val="10"/>
                <w:szCs w:val="20"/>
              </w:rPr>
            </w:pPr>
          </w:p>
        </w:tc>
        <w:tc>
          <w:tcPr>
            <w:tcW w:w="685" w:type="pct"/>
            <w:tcBorders>
              <w:bottom w:val="single" w:color="auto" w:sz="12" w:space="0"/>
            </w:tcBorders>
            <w:vAlign w:val="bottom"/>
          </w:tcPr>
          <w:p>
            <w:pPr>
              <w:widowControl/>
              <w:jc w:val="center"/>
              <w:rPr>
                <w:rFonts w:ascii="仿宋_GB2312" w:hAnsi="宋体" w:eastAsia="仿宋_GB2312" w:cs="宋体"/>
                <w:kern w:val="0"/>
                <w:sz w:val="10"/>
                <w:szCs w:val="20"/>
              </w:rPr>
            </w:pPr>
          </w:p>
        </w:tc>
        <w:tc>
          <w:tcPr>
            <w:tcW w:w="900" w:type="pct"/>
            <w:tcBorders>
              <w:bottom w:val="single" w:color="auto" w:sz="12" w:space="0"/>
            </w:tcBorders>
            <w:vAlign w:val="bottom"/>
          </w:tcPr>
          <w:p>
            <w:pPr>
              <w:widowControl/>
              <w:jc w:val="center"/>
              <w:rPr>
                <w:rFonts w:ascii="仿宋_GB2312" w:hAnsi="宋体" w:eastAsia="仿宋_GB2312" w:cs="宋体"/>
                <w:kern w:val="0"/>
                <w:sz w:val="10"/>
                <w:szCs w:val="20"/>
              </w:rPr>
            </w:pPr>
          </w:p>
        </w:tc>
      </w:tr>
      <w:tr>
        <w:tblPrEx>
          <w:tblCellMar>
            <w:top w:w="15" w:type="dxa"/>
            <w:left w:w="108" w:type="dxa"/>
            <w:bottom w:w="15" w:type="dxa"/>
            <w:right w:w="108" w:type="dxa"/>
          </w:tblCellMar>
        </w:tblPrEx>
        <w:trPr>
          <w:trHeight w:val="312" w:hRule="atLeast"/>
          <w:jc w:val="center"/>
        </w:trPr>
        <w:tc>
          <w:tcPr>
            <w:tcW w:w="572" w:type="pct"/>
            <w:tcBorders>
              <w:top w:val="single" w:color="auto" w:sz="12"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编号</w:t>
            </w:r>
          </w:p>
        </w:tc>
        <w:tc>
          <w:tcPr>
            <w:tcW w:w="1855" w:type="pc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工程或费用名称</w:t>
            </w:r>
          </w:p>
        </w:tc>
        <w:tc>
          <w:tcPr>
            <w:tcW w:w="446" w:type="pc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单位</w:t>
            </w:r>
          </w:p>
        </w:tc>
        <w:tc>
          <w:tcPr>
            <w:tcW w:w="541" w:type="pc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数量</w:t>
            </w:r>
          </w:p>
        </w:tc>
        <w:tc>
          <w:tcPr>
            <w:tcW w:w="685" w:type="pc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单价</w:t>
            </w:r>
          </w:p>
        </w:tc>
        <w:tc>
          <w:tcPr>
            <w:tcW w:w="900" w:type="pct"/>
            <w:tcBorders>
              <w:top w:val="single" w:color="auto" w:sz="12"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合价</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一</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整治田块</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 xml:space="preserve">25428150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土方平整工程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亩</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21780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800.0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17424000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深机耕</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亩</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21780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55.0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1197900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增施生物有机肥（颗粒状）</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t</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5445.00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1250.0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6806250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二</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灌溉与排水工程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 xml:space="preserve">25647003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（一）</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首部工程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6305640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首部加压过滤站</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座</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3.0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1100000.0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3300000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压引水管线</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4.4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683100.0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3005640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（二）</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田间管网工程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亩</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21780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19341363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干管（包括管件、过路、过沟）</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57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153000.0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8742879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分干管（包括管件）</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132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38000.0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5015240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排水井（包括管道及建筑物）</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座</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668.0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1370.0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915160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出地栓（包括管道及建筑物）</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个</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942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340.0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320280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5</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支管(地面管及管件）</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110.19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12500.0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1377375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滴灌带</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11882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250.0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2970429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三</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田间道路工程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60000.0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1200000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四</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田间林网及生态环境保护工程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 xml:space="preserve">408400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田间林网节水灌溉工程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亩</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98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2870.0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281260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林带植树工程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亩</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98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1300.0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127140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小计</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52683553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五</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机电设备安装工程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2"/>
              </w:rPr>
            </w:pP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2"/>
              </w:rPr>
            </w:pP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2"/>
              </w:rPr>
            </w:pP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 xml:space="preserve">7002600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水机设备工程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座</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3.0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620000.0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1860000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电气设备工程（包括输配电工程）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座</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3.0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480000.0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1440000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自动化工程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亩</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21780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170.0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3702600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六</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金属结构及设备安装工程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2"/>
              </w:rPr>
            </w:pP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2"/>
              </w:rPr>
            </w:pP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2"/>
              </w:rPr>
            </w:pP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 xml:space="preserve">720000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left"/>
              <w:rPr>
                <w:rFonts w:ascii="仿宋_GB2312" w:hAnsi="宋体" w:eastAsia="仿宋_GB2312" w:cs="宋体"/>
                <w:kern w:val="0"/>
                <w:sz w:val="22"/>
              </w:rPr>
            </w:pPr>
          </w:p>
        </w:tc>
        <w:tc>
          <w:tcPr>
            <w:tcW w:w="1855" w:type="pct"/>
            <w:tcBorders>
              <w:top w:val="single" w:color="000000" w:sz="4" w:space="0"/>
              <w:left w:val="single" w:color="000000" w:sz="4" w:space="0"/>
              <w:bottom w:val="single" w:color="000000" w:sz="4" w:space="0"/>
              <w:right w:val="single" w:color="000000" w:sz="4" w:space="0"/>
            </w:tcBorders>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首部加压泵站工程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座</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277800.0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277800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left"/>
              <w:rPr>
                <w:rFonts w:ascii="仿宋_GB2312" w:hAnsi="宋体" w:eastAsia="仿宋_GB2312" w:cs="宋体"/>
                <w:kern w:val="0"/>
                <w:sz w:val="22"/>
              </w:rPr>
            </w:pPr>
          </w:p>
        </w:tc>
        <w:tc>
          <w:tcPr>
            <w:tcW w:w="1855" w:type="pct"/>
            <w:tcBorders>
              <w:top w:val="single" w:color="000000" w:sz="4" w:space="0"/>
              <w:left w:val="single" w:color="000000" w:sz="4" w:space="0"/>
              <w:bottom w:val="single" w:color="000000" w:sz="4" w:space="0"/>
              <w:right w:val="single" w:color="000000" w:sz="4" w:space="0"/>
            </w:tcBorders>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首部过滤站工程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座</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3.0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77000.0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231000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left"/>
              <w:rPr>
                <w:rFonts w:ascii="仿宋_GB2312" w:hAnsi="宋体" w:eastAsia="仿宋_GB2312" w:cs="宋体"/>
                <w:kern w:val="0"/>
                <w:sz w:val="22"/>
              </w:rPr>
            </w:pPr>
          </w:p>
        </w:tc>
        <w:tc>
          <w:tcPr>
            <w:tcW w:w="1855" w:type="pct"/>
            <w:tcBorders>
              <w:top w:val="single" w:color="000000" w:sz="4" w:space="0"/>
              <w:left w:val="single" w:color="000000" w:sz="4" w:space="0"/>
              <w:bottom w:val="single" w:color="000000" w:sz="4" w:space="0"/>
              <w:right w:val="single" w:color="000000" w:sz="4" w:space="0"/>
            </w:tcBorders>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引水管线工程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4.4 </w:t>
            </w: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48000.0</w:t>
            </w: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211200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小计</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7722600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auto" w:sz="12"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合计</w:t>
            </w:r>
          </w:p>
        </w:tc>
        <w:tc>
          <w:tcPr>
            <w:tcW w:w="1855"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20"/>
                <w:szCs w:val="20"/>
              </w:rPr>
            </w:pPr>
          </w:p>
        </w:tc>
        <w:tc>
          <w:tcPr>
            <w:tcW w:w="446"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20"/>
                <w:szCs w:val="20"/>
              </w:rPr>
            </w:pPr>
          </w:p>
        </w:tc>
        <w:tc>
          <w:tcPr>
            <w:tcW w:w="541"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20"/>
                <w:szCs w:val="20"/>
              </w:rPr>
            </w:pPr>
          </w:p>
        </w:tc>
        <w:tc>
          <w:tcPr>
            <w:tcW w:w="685"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20"/>
                <w:szCs w:val="20"/>
              </w:rPr>
            </w:pPr>
          </w:p>
        </w:tc>
        <w:tc>
          <w:tcPr>
            <w:tcW w:w="900" w:type="pct"/>
            <w:tcBorders>
              <w:top w:val="single" w:color="000000" w:sz="4" w:space="0"/>
              <w:left w:val="single" w:color="000000" w:sz="4" w:space="0"/>
              <w:bottom w:val="single" w:color="auto" w:sz="12" w:space="0"/>
              <w:right w:val="single" w:color="auto" w:sz="12"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 xml:space="preserve">60406153 </w:t>
            </w:r>
          </w:p>
        </w:tc>
      </w:tr>
    </w:tbl>
    <w:p>
      <w:pPr>
        <w:spacing w:line="360" w:lineRule="auto"/>
        <w:ind w:firstLine="480"/>
        <w:rPr>
          <w:rFonts w:ascii="仿宋_GB2312" w:eastAsia="仿宋_GB2312" w:cs="仿宋_GB2312" w:hAnsiTheme="minorEastAsia"/>
          <w:kern w:val="0"/>
          <w:sz w:val="28"/>
          <w:szCs w:val="28"/>
        </w:rPr>
      </w:pPr>
    </w:p>
    <w:p>
      <w:pPr>
        <w:pStyle w:val="4"/>
      </w:pPr>
      <w:bookmarkStart w:id="143" w:name="_Toc114243522"/>
      <w:r>
        <w:rPr>
          <w:rFonts w:hint="eastAsia"/>
        </w:rPr>
        <w:t>2019年同心县韦州镇罗山东麓酿酒葡萄种植基地高标准农田建设项目</w:t>
      </w:r>
      <w:bookmarkEnd w:id="143"/>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2019年同心县韦州镇规划实施罗山东麓酿酒葡萄种植基地1.17万亩，主要建设内容包括：整治田块1.17万亩、改良土壤1.17万亩、整修田间道路33公里、高效节水灌溉包括：新建泵站 1 座，其中 6 个系统加压及过滤器 6 套，田间管网按干管、分干管、支管、分支管及滴灌管 五级布置，共布置干管 7 条，长 17.1公里；分干管 37 条， 长16.2公里；支管共284 条，长度55.3公里，共布置分支管 1089 条，长度 54.5公里，滴灌管总长 2340km。新建各类阀井 242座，过沟防护 16 处，田间林网及生态环境保护工程820亩。</w:t>
      </w:r>
    </w:p>
    <w:tbl>
      <w:tblPr>
        <w:tblStyle w:val="23"/>
        <w:tblW w:w="5000" w:type="pct"/>
        <w:jc w:val="center"/>
        <w:tblLayout w:type="autofit"/>
        <w:tblCellMar>
          <w:top w:w="15" w:type="dxa"/>
          <w:left w:w="108" w:type="dxa"/>
          <w:bottom w:w="15" w:type="dxa"/>
          <w:right w:w="108" w:type="dxa"/>
        </w:tblCellMar>
      </w:tblPr>
      <w:tblGrid>
        <w:gridCol w:w="746"/>
        <w:gridCol w:w="2722"/>
        <w:gridCol w:w="760"/>
        <w:gridCol w:w="800"/>
        <w:gridCol w:w="719"/>
        <w:gridCol w:w="882"/>
        <w:gridCol w:w="1059"/>
        <w:gridCol w:w="1032"/>
      </w:tblGrid>
      <w:tr>
        <w:tblPrEx>
          <w:tblCellMar>
            <w:top w:w="15" w:type="dxa"/>
            <w:left w:w="108" w:type="dxa"/>
            <w:bottom w:w="15" w:type="dxa"/>
            <w:right w:w="108" w:type="dxa"/>
          </w:tblCellMar>
        </w:tblPrEx>
        <w:trPr>
          <w:trHeight w:val="645" w:hRule="atLeast"/>
          <w:jc w:val="center"/>
        </w:trPr>
        <w:tc>
          <w:tcPr>
            <w:tcW w:w="5000" w:type="pct"/>
            <w:gridSpan w:val="8"/>
            <w:vAlign w:val="center"/>
          </w:tcPr>
          <w:p>
            <w:pPr>
              <w:widowControl/>
              <w:jc w:val="center"/>
              <w:rPr>
                <w:rFonts w:ascii="仿宋_GB2312" w:hAnsi="宋体" w:eastAsia="仿宋_GB2312" w:cs="宋体"/>
                <w:b/>
                <w:bCs/>
                <w:kern w:val="0"/>
                <w:sz w:val="22"/>
              </w:rPr>
            </w:pPr>
            <w:r>
              <w:rPr>
                <w:rFonts w:hint="eastAsia" w:ascii="仿宋_GB2312" w:hAnsi="宋体" w:eastAsia="仿宋_GB2312" w:cs="宋体"/>
                <w:b/>
                <w:bCs/>
                <w:kern w:val="0"/>
                <w:sz w:val="22"/>
              </w:rPr>
              <w:t>2019年同心县韦州镇罗山东麓酿酒葡萄种植基地1.17万亩高标准农田建设项目</w:t>
            </w:r>
          </w:p>
        </w:tc>
      </w:tr>
      <w:tr>
        <w:tblPrEx>
          <w:tblCellMar>
            <w:top w:w="15" w:type="dxa"/>
            <w:left w:w="108" w:type="dxa"/>
            <w:bottom w:w="15" w:type="dxa"/>
            <w:right w:w="108" w:type="dxa"/>
          </w:tblCellMar>
        </w:tblPrEx>
        <w:trPr>
          <w:trHeight w:val="480" w:hRule="atLeast"/>
          <w:jc w:val="center"/>
        </w:trPr>
        <w:tc>
          <w:tcPr>
            <w:tcW w:w="5000" w:type="pct"/>
            <w:gridSpan w:val="8"/>
            <w:tcBorders>
              <w:bottom w:val="single" w:color="auto" w:sz="12" w:space="0"/>
            </w:tcBorders>
            <w:vAlign w:val="center"/>
          </w:tcPr>
          <w:p>
            <w:pPr>
              <w:widowControl/>
              <w:jc w:val="center"/>
              <w:rPr>
                <w:rFonts w:ascii="仿宋_GB2312" w:hAnsi="宋体" w:eastAsia="仿宋_GB2312" w:cs="宋体"/>
                <w:b/>
                <w:bCs/>
                <w:kern w:val="0"/>
                <w:sz w:val="22"/>
              </w:rPr>
            </w:pPr>
            <w:r>
              <w:rPr>
                <w:rFonts w:hint="eastAsia" w:ascii="仿宋_GB2312" w:hAnsi="宋体" w:eastAsia="仿宋_GB2312" w:cs="宋体"/>
                <w:b/>
                <w:bCs/>
                <w:kern w:val="0"/>
                <w:sz w:val="22"/>
              </w:rPr>
              <w:t>投资估算总表</w:t>
            </w:r>
          </w:p>
        </w:tc>
      </w:tr>
      <w:tr>
        <w:tblPrEx>
          <w:tblCellMar>
            <w:top w:w="15" w:type="dxa"/>
            <w:left w:w="108" w:type="dxa"/>
            <w:bottom w:w="15" w:type="dxa"/>
            <w:right w:w="108" w:type="dxa"/>
          </w:tblCellMar>
        </w:tblPrEx>
        <w:trPr>
          <w:trHeight w:val="312" w:hRule="atLeast"/>
          <w:jc w:val="center"/>
        </w:trPr>
        <w:tc>
          <w:tcPr>
            <w:tcW w:w="428" w:type="pct"/>
            <w:vMerge w:val="restart"/>
            <w:tcBorders>
              <w:top w:val="single" w:color="auto" w:sz="12"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序号</w:t>
            </w:r>
          </w:p>
        </w:tc>
        <w:tc>
          <w:tcPr>
            <w:tcW w:w="1561" w:type="pc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21780亩</w:t>
            </w:r>
          </w:p>
        </w:tc>
        <w:tc>
          <w:tcPr>
            <w:tcW w:w="1813" w:type="pct"/>
            <w:gridSpan w:val="4"/>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概 算 价 值</w:t>
            </w:r>
          </w:p>
        </w:tc>
        <w:tc>
          <w:tcPr>
            <w:tcW w:w="607" w:type="pct"/>
            <w:vMerge w:val="restar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占一至五部分投资（％）</w:t>
            </w:r>
          </w:p>
        </w:tc>
        <w:tc>
          <w:tcPr>
            <w:tcW w:w="592" w:type="pct"/>
            <w:tcBorders>
              <w:top w:val="single" w:color="auto" w:sz="12"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亩均投资</w:t>
            </w:r>
          </w:p>
        </w:tc>
      </w:tr>
      <w:tr>
        <w:tblPrEx>
          <w:tblCellMar>
            <w:top w:w="15" w:type="dxa"/>
            <w:left w:w="108" w:type="dxa"/>
            <w:bottom w:w="15" w:type="dxa"/>
            <w:right w:w="108" w:type="dxa"/>
          </w:tblCellMar>
        </w:tblPrEx>
        <w:trPr>
          <w:trHeight w:val="312" w:hRule="atLeast"/>
          <w:jc w:val="center"/>
        </w:trPr>
        <w:tc>
          <w:tcPr>
            <w:tcW w:w="428" w:type="pct"/>
            <w:vMerge w:val="continue"/>
            <w:tcBorders>
              <w:top w:val="single" w:color="000000" w:sz="4" w:space="0"/>
              <w:left w:val="single" w:color="auto" w:sz="12"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工程或费用名称</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建筑工程费</w:t>
            </w: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设备购置费安装</w:t>
            </w: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独立费用</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 计</w:t>
            </w:r>
          </w:p>
        </w:tc>
        <w:tc>
          <w:tcPr>
            <w:tcW w:w="607" w:type="pct"/>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万元</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一</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第一部分 建筑工程</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2841.7 </w:t>
            </w: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2841.7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84.4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0.15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二</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第二部分 机电设备安装工程</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332.7 </w:t>
            </w:r>
          </w:p>
        </w:tc>
        <w:tc>
          <w:tcPr>
            <w:tcW w:w="412"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332.7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9.9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0.02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第三部分金属结构及设备安装工程</w:t>
            </w:r>
          </w:p>
        </w:tc>
        <w:tc>
          <w:tcPr>
            <w:tcW w:w="436"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59"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12.3 </w:t>
            </w:r>
          </w:p>
        </w:tc>
        <w:tc>
          <w:tcPr>
            <w:tcW w:w="412" w:type="pct"/>
            <w:tcBorders>
              <w:top w:val="single" w:color="000000" w:sz="4" w:space="0"/>
              <w:left w:val="single" w:color="000000" w:sz="4" w:space="0"/>
              <w:bottom w:val="single" w:color="000000" w:sz="4" w:space="0"/>
              <w:right w:val="single" w:color="000000" w:sz="4" w:space="0"/>
            </w:tcBorders>
          </w:tcPr>
          <w:p>
            <w:pPr>
              <w:widowControl/>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12.3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0.4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0.00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四</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第四部分 临时工程</w:t>
            </w:r>
          </w:p>
        </w:tc>
        <w:tc>
          <w:tcPr>
            <w:tcW w:w="43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28.4 </w:t>
            </w:r>
          </w:p>
        </w:tc>
        <w:tc>
          <w:tcPr>
            <w:tcW w:w="459" w:type="pct"/>
            <w:tcBorders>
              <w:top w:val="single" w:color="000000" w:sz="4" w:space="0"/>
              <w:left w:val="single" w:color="000000" w:sz="4" w:space="0"/>
              <w:bottom w:val="single" w:color="000000" w:sz="4" w:space="0"/>
              <w:right w:val="single" w:color="000000" w:sz="4" w:space="0"/>
            </w:tcBorders>
          </w:tcPr>
          <w:p>
            <w:pPr>
              <w:widowControl/>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12" w:type="pct"/>
            <w:tcBorders>
              <w:top w:val="single" w:color="000000" w:sz="4" w:space="0"/>
              <w:left w:val="single" w:color="000000" w:sz="4" w:space="0"/>
              <w:bottom w:val="single" w:color="000000" w:sz="4" w:space="0"/>
              <w:right w:val="single" w:color="000000" w:sz="4" w:space="0"/>
            </w:tcBorders>
          </w:tcPr>
          <w:p>
            <w:pPr>
              <w:widowControl/>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28.4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0.8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0.00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五</w:t>
            </w:r>
          </w:p>
        </w:tc>
        <w:tc>
          <w:tcPr>
            <w:tcW w:w="1561" w:type="pct"/>
            <w:tcBorders>
              <w:top w:val="single" w:color="000000" w:sz="4" w:space="0"/>
              <w:left w:val="single" w:color="000000" w:sz="4" w:space="0"/>
              <w:bottom w:val="single" w:color="000000" w:sz="4" w:space="0"/>
              <w:right w:val="single" w:color="000000" w:sz="4" w:space="0"/>
            </w:tcBorders>
          </w:tcPr>
          <w:p>
            <w:pPr>
              <w:widowControl/>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第五部分 独立费用</w:t>
            </w:r>
          </w:p>
        </w:tc>
        <w:tc>
          <w:tcPr>
            <w:tcW w:w="436"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59"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12"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153.2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4.5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0.01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tcPr>
          <w:p>
            <w:pPr>
              <w:widowControl/>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工程建设监理费</w:t>
            </w:r>
          </w:p>
        </w:tc>
        <w:tc>
          <w:tcPr>
            <w:tcW w:w="436"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59"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12"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48.2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1.4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0.00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tcPr>
          <w:p>
            <w:pPr>
              <w:widowControl/>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勘测设计费</w:t>
            </w:r>
          </w:p>
        </w:tc>
        <w:tc>
          <w:tcPr>
            <w:tcW w:w="436"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59"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12"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96.5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2.9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0.01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tcPr>
          <w:p>
            <w:pPr>
              <w:widowControl/>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安全生产措施费</w:t>
            </w:r>
          </w:p>
        </w:tc>
        <w:tc>
          <w:tcPr>
            <w:tcW w:w="436"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59"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12"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8.5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0.3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0.00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六</w:t>
            </w:r>
          </w:p>
        </w:tc>
        <w:tc>
          <w:tcPr>
            <w:tcW w:w="1561" w:type="pct"/>
            <w:tcBorders>
              <w:top w:val="single" w:color="000000" w:sz="4" w:space="0"/>
              <w:left w:val="single" w:color="000000" w:sz="4" w:space="0"/>
              <w:bottom w:val="single" w:color="000000" w:sz="4" w:space="0"/>
              <w:right w:val="single" w:color="000000" w:sz="4" w:space="0"/>
            </w:tcBorders>
          </w:tcPr>
          <w:p>
            <w:pPr>
              <w:widowControl/>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第一～第五部分合计投资</w:t>
            </w:r>
          </w:p>
        </w:tc>
        <w:tc>
          <w:tcPr>
            <w:tcW w:w="436"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59"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12"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3368.3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100.0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0.18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七</w:t>
            </w:r>
          </w:p>
        </w:tc>
        <w:tc>
          <w:tcPr>
            <w:tcW w:w="1561" w:type="pct"/>
            <w:tcBorders>
              <w:top w:val="single" w:color="000000" w:sz="4" w:space="0"/>
              <w:left w:val="single" w:color="000000" w:sz="4" w:space="0"/>
              <w:bottom w:val="single" w:color="000000" w:sz="4" w:space="0"/>
              <w:right w:val="single" w:color="000000" w:sz="4" w:space="0"/>
            </w:tcBorders>
          </w:tcPr>
          <w:p>
            <w:pPr>
              <w:widowControl/>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第六部分 项目管理费</w:t>
            </w:r>
          </w:p>
        </w:tc>
        <w:tc>
          <w:tcPr>
            <w:tcW w:w="436"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59"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12"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128.6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0.01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项目管理费</w:t>
            </w:r>
          </w:p>
        </w:tc>
        <w:tc>
          <w:tcPr>
            <w:tcW w:w="436"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59"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12"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96.5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561"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农业科技服务</w:t>
            </w:r>
          </w:p>
        </w:tc>
        <w:tc>
          <w:tcPr>
            <w:tcW w:w="436"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59"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12"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32.2 </w:t>
            </w:r>
          </w:p>
        </w:tc>
        <w:tc>
          <w:tcPr>
            <w:tcW w:w="607"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92" w:type="pct"/>
            <w:tcBorders>
              <w:top w:val="single" w:color="000000" w:sz="4"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r>
      <w:tr>
        <w:tblPrEx>
          <w:tblCellMar>
            <w:top w:w="15" w:type="dxa"/>
            <w:left w:w="108" w:type="dxa"/>
            <w:bottom w:w="15" w:type="dxa"/>
            <w:right w:w="108" w:type="dxa"/>
          </w:tblCellMar>
        </w:tblPrEx>
        <w:trPr>
          <w:trHeight w:val="312" w:hRule="atLeast"/>
          <w:jc w:val="center"/>
        </w:trPr>
        <w:tc>
          <w:tcPr>
            <w:tcW w:w="428" w:type="pct"/>
            <w:tcBorders>
              <w:top w:val="single" w:color="000000" w:sz="4" w:space="0"/>
              <w:left w:val="single" w:color="auto" w:sz="12" w:space="0"/>
              <w:bottom w:val="single" w:color="auto" w:sz="12"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八</w:t>
            </w:r>
          </w:p>
        </w:tc>
        <w:tc>
          <w:tcPr>
            <w:tcW w:w="1561" w:type="pct"/>
            <w:tcBorders>
              <w:top w:val="single" w:color="000000" w:sz="4" w:space="0"/>
              <w:left w:val="single" w:color="000000" w:sz="4" w:space="0"/>
              <w:bottom w:val="single" w:color="auto" w:sz="12" w:space="0"/>
              <w:right w:val="single" w:color="000000" w:sz="4" w:space="0"/>
            </w:tcBorders>
          </w:tcPr>
          <w:p>
            <w:pPr>
              <w:widowControl/>
              <w:jc w:val="left"/>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第一～第六部分合计投资</w:t>
            </w:r>
          </w:p>
        </w:tc>
        <w:tc>
          <w:tcPr>
            <w:tcW w:w="436" w:type="pct"/>
            <w:tcBorders>
              <w:top w:val="single" w:color="000000" w:sz="4" w:space="0"/>
              <w:left w:val="single" w:color="000000" w:sz="4" w:space="0"/>
              <w:bottom w:val="single" w:color="auto" w:sz="12"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59" w:type="pct"/>
            <w:tcBorders>
              <w:top w:val="single" w:color="000000" w:sz="4" w:space="0"/>
              <w:left w:val="single" w:color="000000" w:sz="4" w:space="0"/>
              <w:bottom w:val="single" w:color="auto" w:sz="12"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412" w:type="pct"/>
            <w:tcBorders>
              <w:top w:val="single" w:color="000000" w:sz="4" w:space="0"/>
              <w:left w:val="single" w:color="000000" w:sz="4" w:space="0"/>
              <w:bottom w:val="single" w:color="auto" w:sz="12" w:space="0"/>
              <w:right w:val="single" w:color="000000" w:sz="4" w:space="0"/>
            </w:tcBorders>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06"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3496.9 </w:t>
            </w:r>
          </w:p>
        </w:tc>
        <w:tc>
          <w:tcPr>
            <w:tcW w:w="607"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592" w:type="pct"/>
            <w:tcBorders>
              <w:top w:val="single" w:color="000000" w:sz="4" w:space="0"/>
              <w:left w:val="single" w:color="000000" w:sz="4" w:space="0"/>
              <w:bottom w:val="single" w:color="auto" w:sz="12" w:space="0"/>
              <w:right w:val="single" w:color="auto" w:sz="12" w:space="0"/>
            </w:tcBorders>
            <w:vAlign w:val="center"/>
          </w:tcPr>
          <w:p>
            <w:pPr>
              <w:widowControl/>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0.30 </w:t>
            </w:r>
          </w:p>
        </w:tc>
      </w:tr>
    </w:tbl>
    <w:p>
      <w:pPr>
        <w:rPr>
          <w:rFonts w:ascii="仿宋_GB2312" w:eastAsia="仿宋_GB2312"/>
        </w:rPr>
      </w:pPr>
    </w:p>
    <w:p>
      <w:pPr>
        <w:rPr>
          <w:rFonts w:ascii="仿宋_GB2312" w:eastAsia="仿宋_GB2312"/>
        </w:rPr>
      </w:pPr>
    </w:p>
    <w:p>
      <w:pPr>
        <w:rPr>
          <w:rFonts w:ascii="仿宋_GB2312" w:eastAsia="仿宋_GB2312"/>
        </w:rPr>
      </w:pPr>
    </w:p>
    <w:tbl>
      <w:tblPr>
        <w:tblStyle w:val="23"/>
        <w:tblW w:w="5000" w:type="pct"/>
        <w:jc w:val="center"/>
        <w:tblLayout w:type="autofit"/>
        <w:tblCellMar>
          <w:top w:w="15" w:type="dxa"/>
          <w:left w:w="108" w:type="dxa"/>
          <w:bottom w:w="15" w:type="dxa"/>
          <w:right w:w="108" w:type="dxa"/>
        </w:tblCellMar>
      </w:tblPr>
      <w:tblGrid>
        <w:gridCol w:w="997"/>
        <w:gridCol w:w="3235"/>
        <w:gridCol w:w="778"/>
        <w:gridCol w:w="944"/>
        <w:gridCol w:w="1195"/>
        <w:gridCol w:w="1571"/>
      </w:tblGrid>
      <w:tr>
        <w:tblPrEx>
          <w:tblCellMar>
            <w:top w:w="15" w:type="dxa"/>
            <w:left w:w="108" w:type="dxa"/>
            <w:bottom w:w="15" w:type="dxa"/>
            <w:right w:w="108" w:type="dxa"/>
          </w:tblCellMar>
        </w:tblPrEx>
        <w:trPr>
          <w:trHeight w:val="375" w:hRule="atLeast"/>
          <w:jc w:val="center"/>
        </w:trPr>
        <w:tc>
          <w:tcPr>
            <w:tcW w:w="5000" w:type="pct"/>
            <w:gridSpan w:val="6"/>
            <w:vAlign w:val="bottom"/>
          </w:tcPr>
          <w:p>
            <w:pPr>
              <w:widowControl/>
              <w:jc w:val="center"/>
              <w:rPr>
                <w:rFonts w:ascii="仿宋_GB2312" w:hAnsi="黑体" w:eastAsia="仿宋_GB2312" w:cs="宋体"/>
                <w:kern w:val="0"/>
                <w:szCs w:val="21"/>
                <w:u w:val="single"/>
              </w:rPr>
            </w:pPr>
            <w:r>
              <w:rPr>
                <w:rFonts w:hint="eastAsia" w:ascii="仿宋_GB2312" w:hAnsi="黑体" w:eastAsia="仿宋_GB2312" w:cs="宋体"/>
                <w:kern w:val="0"/>
                <w:szCs w:val="21"/>
                <w:u w:val="single"/>
              </w:rPr>
              <w:t>2019年同心县韦州镇罗山东麓酿酒葡萄种植基地1.17万亩高标准农田建设项目</w:t>
            </w:r>
          </w:p>
        </w:tc>
      </w:tr>
      <w:tr>
        <w:tblPrEx>
          <w:tblCellMar>
            <w:top w:w="15" w:type="dxa"/>
            <w:left w:w="108" w:type="dxa"/>
            <w:bottom w:w="15" w:type="dxa"/>
            <w:right w:w="108" w:type="dxa"/>
          </w:tblCellMar>
        </w:tblPrEx>
        <w:trPr>
          <w:trHeight w:val="435" w:hRule="atLeast"/>
          <w:jc w:val="center"/>
        </w:trPr>
        <w:tc>
          <w:tcPr>
            <w:tcW w:w="5000" w:type="pct"/>
            <w:gridSpan w:val="6"/>
            <w:vAlign w:val="bottom"/>
          </w:tcPr>
          <w:p>
            <w:pPr>
              <w:widowControl/>
              <w:jc w:val="center"/>
              <w:rPr>
                <w:rFonts w:ascii="仿宋_GB2312" w:hAnsi="黑体" w:eastAsia="仿宋_GB2312" w:cs="宋体"/>
                <w:kern w:val="0"/>
                <w:szCs w:val="21"/>
                <w:u w:val="single"/>
              </w:rPr>
            </w:pPr>
            <w:r>
              <w:rPr>
                <w:rFonts w:hint="eastAsia" w:ascii="仿宋_GB2312" w:hAnsi="黑体" w:eastAsia="仿宋_GB2312" w:cs="宋体"/>
                <w:kern w:val="0"/>
                <w:szCs w:val="21"/>
                <w:u w:val="single"/>
              </w:rPr>
              <w:t>建筑、机电金属工程概算表</w:t>
            </w:r>
          </w:p>
        </w:tc>
      </w:tr>
      <w:tr>
        <w:tblPrEx>
          <w:tblCellMar>
            <w:top w:w="15" w:type="dxa"/>
            <w:left w:w="108" w:type="dxa"/>
            <w:bottom w:w="15" w:type="dxa"/>
            <w:right w:w="108" w:type="dxa"/>
          </w:tblCellMar>
        </w:tblPrEx>
        <w:trPr>
          <w:trHeight w:val="286" w:hRule="atLeast"/>
          <w:jc w:val="center"/>
        </w:trPr>
        <w:tc>
          <w:tcPr>
            <w:tcW w:w="572" w:type="pct"/>
            <w:vAlign w:val="bottom"/>
          </w:tcPr>
          <w:p>
            <w:pPr>
              <w:widowControl/>
              <w:jc w:val="left"/>
              <w:rPr>
                <w:rFonts w:ascii="仿宋_GB2312" w:hAnsi="宋体" w:eastAsia="仿宋_GB2312" w:cs="宋体"/>
                <w:kern w:val="0"/>
                <w:sz w:val="20"/>
                <w:szCs w:val="20"/>
              </w:rPr>
            </w:pPr>
          </w:p>
        </w:tc>
        <w:tc>
          <w:tcPr>
            <w:tcW w:w="1855" w:type="pct"/>
            <w:vAlign w:val="bottom"/>
          </w:tcPr>
          <w:p>
            <w:pPr>
              <w:widowControl/>
              <w:jc w:val="left"/>
              <w:rPr>
                <w:rFonts w:ascii="仿宋_GB2312" w:hAnsi="宋体" w:eastAsia="仿宋_GB2312" w:cs="宋体"/>
                <w:kern w:val="0"/>
                <w:sz w:val="20"/>
                <w:szCs w:val="20"/>
              </w:rPr>
            </w:pPr>
          </w:p>
        </w:tc>
        <w:tc>
          <w:tcPr>
            <w:tcW w:w="446" w:type="pct"/>
            <w:vAlign w:val="bottom"/>
          </w:tcPr>
          <w:p>
            <w:pPr>
              <w:widowControl/>
              <w:jc w:val="left"/>
              <w:rPr>
                <w:rFonts w:ascii="仿宋_GB2312" w:hAnsi="宋体" w:eastAsia="仿宋_GB2312" w:cs="宋体"/>
                <w:kern w:val="0"/>
                <w:sz w:val="20"/>
                <w:szCs w:val="20"/>
              </w:rPr>
            </w:pPr>
          </w:p>
        </w:tc>
        <w:tc>
          <w:tcPr>
            <w:tcW w:w="541" w:type="pct"/>
            <w:vAlign w:val="bottom"/>
          </w:tcPr>
          <w:p>
            <w:pPr>
              <w:widowControl/>
              <w:jc w:val="left"/>
              <w:rPr>
                <w:rFonts w:ascii="仿宋_GB2312" w:hAnsi="宋体" w:eastAsia="仿宋_GB2312" w:cs="宋体"/>
                <w:kern w:val="0"/>
                <w:sz w:val="20"/>
                <w:szCs w:val="20"/>
              </w:rPr>
            </w:pPr>
          </w:p>
        </w:tc>
        <w:tc>
          <w:tcPr>
            <w:tcW w:w="1585" w:type="pct"/>
            <w:gridSpan w:val="2"/>
            <w:vAlign w:val="bottom"/>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单位：元</w:t>
            </w:r>
          </w:p>
        </w:tc>
      </w:tr>
      <w:tr>
        <w:tblPrEx>
          <w:tblCellMar>
            <w:top w:w="15" w:type="dxa"/>
            <w:left w:w="108" w:type="dxa"/>
            <w:bottom w:w="15" w:type="dxa"/>
            <w:right w:w="108" w:type="dxa"/>
          </w:tblCellMar>
        </w:tblPrEx>
        <w:trPr>
          <w:trHeight w:val="91" w:hRule="atLeast"/>
          <w:jc w:val="center"/>
        </w:trPr>
        <w:tc>
          <w:tcPr>
            <w:tcW w:w="572" w:type="pct"/>
            <w:tcBorders>
              <w:bottom w:val="single" w:color="auto" w:sz="12" w:space="0"/>
            </w:tcBorders>
            <w:vAlign w:val="bottom"/>
          </w:tcPr>
          <w:p>
            <w:pPr>
              <w:widowControl/>
              <w:jc w:val="left"/>
              <w:rPr>
                <w:rFonts w:ascii="仿宋_GB2312" w:hAnsi="宋体" w:eastAsia="仿宋_GB2312" w:cs="宋体"/>
                <w:kern w:val="0"/>
                <w:sz w:val="10"/>
                <w:szCs w:val="20"/>
              </w:rPr>
            </w:pPr>
          </w:p>
        </w:tc>
        <w:tc>
          <w:tcPr>
            <w:tcW w:w="1855" w:type="pct"/>
            <w:tcBorders>
              <w:bottom w:val="single" w:color="auto" w:sz="12" w:space="0"/>
            </w:tcBorders>
            <w:vAlign w:val="bottom"/>
          </w:tcPr>
          <w:p>
            <w:pPr>
              <w:widowControl/>
              <w:jc w:val="left"/>
              <w:rPr>
                <w:rFonts w:ascii="仿宋_GB2312" w:hAnsi="宋体" w:eastAsia="仿宋_GB2312" w:cs="宋体"/>
                <w:kern w:val="0"/>
                <w:sz w:val="10"/>
                <w:szCs w:val="20"/>
              </w:rPr>
            </w:pPr>
          </w:p>
        </w:tc>
        <w:tc>
          <w:tcPr>
            <w:tcW w:w="446" w:type="pct"/>
            <w:tcBorders>
              <w:bottom w:val="single" w:color="auto" w:sz="12" w:space="0"/>
            </w:tcBorders>
            <w:vAlign w:val="bottom"/>
          </w:tcPr>
          <w:p>
            <w:pPr>
              <w:widowControl/>
              <w:jc w:val="left"/>
              <w:rPr>
                <w:rFonts w:ascii="仿宋_GB2312" w:hAnsi="宋体" w:eastAsia="仿宋_GB2312" w:cs="宋体"/>
                <w:kern w:val="0"/>
                <w:sz w:val="10"/>
                <w:szCs w:val="20"/>
              </w:rPr>
            </w:pPr>
          </w:p>
        </w:tc>
        <w:tc>
          <w:tcPr>
            <w:tcW w:w="541" w:type="pct"/>
            <w:tcBorders>
              <w:bottom w:val="single" w:color="auto" w:sz="12" w:space="0"/>
            </w:tcBorders>
            <w:vAlign w:val="bottom"/>
          </w:tcPr>
          <w:p>
            <w:pPr>
              <w:widowControl/>
              <w:jc w:val="left"/>
              <w:rPr>
                <w:rFonts w:ascii="仿宋_GB2312" w:hAnsi="宋体" w:eastAsia="仿宋_GB2312" w:cs="宋体"/>
                <w:kern w:val="0"/>
                <w:sz w:val="10"/>
                <w:szCs w:val="20"/>
              </w:rPr>
            </w:pPr>
          </w:p>
        </w:tc>
        <w:tc>
          <w:tcPr>
            <w:tcW w:w="685" w:type="pct"/>
            <w:tcBorders>
              <w:bottom w:val="single" w:color="auto" w:sz="12" w:space="0"/>
            </w:tcBorders>
            <w:vAlign w:val="bottom"/>
          </w:tcPr>
          <w:p>
            <w:pPr>
              <w:widowControl/>
              <w:jc w:val="center"/>
              <w:rPr>
                <w:rFonts w:ascii="仿宋_GB2312" w:hAnsi="宋体" w:eastAsia="仿宋_GB2312" w:cs="宋体"/>
                <w:kern w:val="0"/>
                <w:sz w:val="10"/>
                <w:szCs w:val="20"/>
              </w:rPr>
            </w:pPr>
          </w:p>
        </w:tc>
        <w:tc>
          <w:tcPr>
            <w:tcW w:w="900" w:type="pct"/>
            <w:tcBorders>
              <w:bottom w:val="single" w:color="auto" w:sz="12" w:space="0"/>
            </w:tcBorders>
            <w:vAlign w:val="bottom"/>
          </w:tcPr>
          <w:p>
            <w:pPr>
              <w:widowControl/>
              <w:jc w:val="center"/>
              <w:rPr>
                <w:rFonts w:ascii="仿宋_GB2312" w:hAnsi="宋体" w:eastAsia="仿宋_GB2312" w:cs="宋体"/>
                <w:kern w:val="0"/>
                <w:sz w:val="10"/>
                <w:szCs w:val="20"/>
              </w:rPr>
            </w:pPr>
          </w:p>
        </w:tc>
      </w:tr>
      <w:tr>
        <w:tblPrEx>
          <w:tblCellMar>
            <w:top w:w="15" w:type="dxa"/>
            <w:left w:w="108" w:type="dxa"/>
            <w:bottom w:w="15" w:type="dxa"/>
            <w:right w:w="108" w:type="dxa"/>
          </w:tblCellMar>
        </w:tblPrEx>
        <w:trPr>
          <w:trHeight w:val="312" w:hRule="atLeast"/>
          <w:jc w:val="center"/>
        </w:trPr>
        <w:tc>
          <w:tcPr>
            <w:tcW w:w="572" w:type="pct"/>
            <w:tcBorders>
              <w:top w:val="single" w:color="auto" w:sz="12"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编号</w:t>
            </w:r>
          </w:p>
        </w:tc>
        <w:tc>
          <w:tcPr>
            <w:tcW w:w="1855" w:type="pc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工程或费用名称</w:t>
            </w:r>
          </w:p>
        </w:tc>
        <w:tc>
          <w:tcPr>
            <w:tcW w:w="446" w:type="pc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单位</w:t>
            </w:r>
          </w:p>
        </w:tc>
        <w:tc>
          <w:tcPr>
            <w:tcW w:w="541" w:type="pc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数量</w:t>
            </w:r>
          </w:p>
        </w:tc>
        <w:tc>
          <w:tcPr>
            <w:tcW w:w="685" w:type="pct"/>
            <w:tcBorders>
              <w:top w:val="single" w:color="auto" w:sz="12"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单价</w:t>
            </w:r>
          </w:p>
        </w:tc>
        <w:tc>
          <w:tcPr>
            <w:tcW w:w="900" w:type="pct"/>
            <w:tcBorders>
              <w:top w:val="single" w:color="auto" w:sz="12" w:space="0"/>
              <w:left w:val="single" w:color="000000" w:sz="4" w:space="0"/>
              <w:bottom w:val="single" w:color="000000" w:sz="4" w:space="0"/>
              <w:right w:val="single" w:color="auto" w:sz="12"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合价</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一</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整治田块</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b/>
                <w:kern w:val="0"/>
                <w:sz w:val="20"/>
                <w:szCs w:val="20"/>
              </w:rPr>
            </w:pPr>
            <w:r>
              <w:rPr>
                <w:rFonts w:hint="eastAsia" w:ascii="仿宋_GB2312" w:hAnsi="宋体" w:eastAsia="仿宋_GB2312" w:cs="宋体"/>
                <w:b/>
                <w:kern w:val="0"/>
                <w:sz w:val="20"/>
                <w:szCs w:val="20"/>
              </w:rPr>
              <w:t xml:space="preserve">13659750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土方平整工程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亩</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11700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800.0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9360000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深机耕</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亩</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11700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55.0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643500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增施生物有机肥（颗粒状）</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t</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2925.00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1250.0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3656250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二</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灌溉与排水工程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b/>
                <w:kern w:val="0"/>
                <w:sz w:val="20"/>
                <w:szCs w:val="20"/>
              </w:rPr>
            </w:pPr>
            <w:r>
              <w:rPr>
                <w:rFonts w:hint="eastAsia" w:ascii="仿宋_GB2312" w:hAnsi="宋体" w:eastAsia="仿宋_GB2312" w:cs="宋体"/>
                <w:b/>
                <w:kern w:val="0"/>
                <w:sz w:val="20"/>
                <w:szCs w:val="20"/>
              </w:rPr>
              <w:t xml:space="preserve">10469120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（一）</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首部工程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1666000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泵站工程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座</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1330000.0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1330000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输水管线</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m</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60.0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2600.0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156000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过滤站工程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座</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180000.0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180000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（二）</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田间管网工程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8803120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管道土方工程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rPr>
              <w:t>100m</w:t>
            </w:r>
            <w:r>
              <w:rPr>
                <w:rFonts w:hint="eastAsia" w:ascii="仿宋_GB2312" w:hAnsi="宋体" w:eastAsia="仿宋_GB2312" w:cs="宋体"/>
                <w:kern w:val="0"/>
                <w:sz w:val="20"/>
                <w:vertAlign w:val="superscript"/>
              </w:rPr>
              <w:t>3</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1638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350.0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573300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管材、管件及安装</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129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39800.0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5122260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滴灌管</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2340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660.0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1544400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盲管材料及安装</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70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800.0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56160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5</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各类阀井</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座</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242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1500.0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363000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过沟防护16处</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m</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880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1300.0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1144000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三</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道路工程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83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b/>
                <w:kern w:val="0"/>
                <w:sz w:val="20"/>
                <w:szCs w:val="20"/>
              </w:rPr>
            </w:pPr>
            <w:r>
              <w:rPr>
                <w:rFonts w:hint="eastAsia" w:ascii="仿宋_GB2312" w:hAnsi="宋体" w:eastAsia="仿宋_GB2312" w:cs="宋体"/>
                <w:b/>
                <w:kern w:val="0"/>
                <w:sz w:val="20"/>
                <w:szCs w:val="20"/>
              </w:rPr>
              <w:t xml:space="preserve">1926300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田间道路</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42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40000.0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1668000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生产道路</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Km</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41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6300.0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258300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四</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田间林网及生态环境保护工程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b/>
                <w:kern w:val="0"/>
                <w:sz w:val="20"/>
                <w:szCs w:val="20"/>
              </w:rPr>
            </w:pPr>
            <w:r>
              <w:rPr>
                <w:rFonts w:hint="eastAsia" w:ascii="仿宋_GB2312" w:hAnsi="宋体" w:eastAsia="仿宋_GB2312" w:cs="宋体"/>
                <w:b/>
                <w:kern w:val="0"/>
                <w:sz w:val="20"/>
                <w:szCs w:val="20"/>
              </w:rPr>
              <w:t xml:space="preserve">2361600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田间林网节水灌溉工程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亩</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820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880.0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721600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林带植树工程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亩</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820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2000.0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1640000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小计</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28416770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五</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机电设备安装工程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2"/>
              </w:rPr>
            </w:pP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b/>
                <w:kern w:val="0"/>
                <w:sz w:val="20"/>
                <w:szCs w:val="20"/>
              </w:rPr>
            </w:pPr>
            <w:r>
              <w:rPr>
                <w:rFonts w:hint="eastAsia" w:ascii="仿宋_GB2312" w:hAnsi="宋体" w:eastAsia="仿宋_GB2312" w:cs="宋体"/>
                <w:b/>
                <w:kern w:val="0"/>
                <w:sz w:val="20"/>
                <w:szCs w:val="20"/>
              </w:rPr>
              <w:t xml:space="preserve">3326800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输水管线工程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m</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60.0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2780.0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166800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水泵设备及安装</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座</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120000.0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120000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电气设备工程（包括输配电工程）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座</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480000.0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960000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3</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过滤设备及安装</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套</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8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260000.0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2080000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六</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金属结构及设备安装工程</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22"/>
              </w:rPr>
            </w:pP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b/>
                <w:kern w:val="0"/>
                <w:sz w:val="20"/>
                <w:szCs w:val="20"/>
              </w:rPr>
            </w:pPr>
            <w:r>
              <w:rPr>
                <w:rFonts w:hint="eastAsia" w:ascii="仿宋_GB2312" w:hAnsi="宋体" w:eastAsia="仿宋_GB2312" w:cs="宋体"/>
                <w:b/>
                <w:kern w:val="0"/>
                <w:sz w:val="20"/>
                <w:szCs w:val="20"/>
              </w:rPr>
              <w:t xml:space="preserve">123200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left"/>
              <w:rPr>
                <w:rFonts w:ascii="仿宋_GB2312" w:hAnsi="宋体" w:eastAsia="仿宋_GB2312" w:cs="宋体"/>
                <w:kern w:val="0"/>
                <w:sz w:val="22"/>
              </w:rPr>
            </w:pPr>
          </w:p>
        </w:tc>
        <w:tc>
          <w:tcPr>
            <w:tcW w:w="1855" w:type="pct"/>
            <w:tcBorders>
              <w:top w:val="single" w:color="000000" w:sz="4" w:space="0"/>
              <w:left w:val="single" w:color="000000" w:sz="4" w:space="0"/>
              <w:bottom w:val="single" w:color="000000" w:sz="4" w:space="0"/>
              <w:right w:val="single" w:color="000000" w:sz="4" w:space="0"/>
            </w:tcBorders>
          </w:tcPr>
          <w:p>
            <w:pPr>
              <w:widowControl/>
              <w:jc w:val="left"/>
              <w:rPr>
                <w:rFonts w:ascii="仿宋_GB2312" w:hAnsi="宋体" w:eastAsia="仿宋_GB2312" w:cs="宋体"/>
                <w:kern w:val="0"/>
                <w:sz w:val="18"/>
                <w:szCs w:val="18"/>
              </w:rPr>
            </w:pPr>
            <w:r>
              <w:rPr>
                <w:rFonts w:hint="eastAsia" w:ascii="仿宋_GB2312" w:hAnsi="宋体" w:eastAsia="仿宋_GB2312" w:cs="宋体"/>
                <w:kern w:val="0"/>
                <w:sz w:val="18"/>
                <w:szCs w:val="18"/>
              </w:rPr>
              <w:t>钢管制作安装（每座7t）</w:t>
            </w: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t</w:t>
            </w: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14.0 </w:t>
            </w: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8800.0</w:t>
            </w: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123200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000000" w:sz="4"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小计</w:t>
            </w:r>
          </w:p>
        </w:tc>
        <w:tc>
          <w:tcPr>
            <w:tcW w:w="1855" w:type="pct"/>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宋体" w:eastAsia="仿宋_GB2312" w:cs="宋体"/>
                <w:kern w:val="0"/>
                <w:sz w:val="18"/>
                <w:szCs w:val="18"/>
              </w:rPr>
            </w:pPr>
          </w:p>
        </w:tc>
        <w:tc>
          <w:tcPr>
            <w:tcW w:w="446" w:type="pct"/>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宋体" w:eastAsia="仿宋_GB2312" w:cs="宋体"/>
                <w:kern w:val="0"/>
                <w:sz w:val="20"/>
                <w:szCs w:val="20"/>
              </w:rPr>
            </w:pPr>
          </w:p>
        </w:tc>
        <w:tc>
          <w:tcPr>
            <w:tcW w:w="541"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000000" w:sz="4" w:space="0"/>
              <w:right w:val="single" w:color="000000" w:sz="4" w:space="0"/>
            </w:tcBorders>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000000" w:sz="4" w:space="0"/>
              <w:right w:val="single" w:color="auto" w:sz="12" w:space="0"/>
            </w:tcBorders>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3450000 </w:t>
            </w:r>
          </w:p>
        </w:tc>
      </w:tr>
      <w:tr>
        <w:tblPrEx>
          <w:tblCellMar>
            <w:top w:w="15" w:type="dxa"/>
            <w:left w:w="108" w:type="dxa"/>
            <w:bottom w:w="15" w:type="dxa"/>
            <w:right w:w="108" w:type="dxa"/>
          </w:tblCellMar>
        </w:tblPrEx>
        <w:trPr>
          <w:trHeight w:val="312" w:hRule="atLeast"/>
          <w:jc w:val="center"/>
        </w:trPr>
        <w:tc>
          <w:tcPr>
            <w:tcW w:w="572" w:type="pct"/>
            <w:tcBorders>
              <w:top w:val="single" w:color="000000" w:sz="4" w:space="0"/>
              <w:left w:val="single" w:color="auto" w:sz="12" w:space="0"/>
              <w:bottom w:val="single" w:color="auto" w:sz="12" w:space="0"/>
              <w:right w:val="single" w:color="000000" w:sz="4" w:space="0"/>
            </w:tcBorders>
            <w:vAlign w:val="center"/>
          </w:tcPr>
          <w:p>
            <w:pPr>
              <w:widowControl/>
              <w:jc w:val="center"/>
              <w:rPr>
                <w:rFonts w:ascii="仿宋_GB2312" w:hAnsi="宋体" w:eastAsia="仿宋_GB2312" w:cs="宋体"/>
                <w:b/>
                <w:bCs/>
                <w:kern w:val="0"/>
                <w:sz w:val="20"/>
                <w:szCs w:val="20"/>
              </w:rPr>
            </w:pPr>
            <w:r>
              <w:rPr>
                <w:rFonts w:hint="eastAsia" w:ascii="仿宋_GB2312" w:hAnsi="宋体" w:eastAsia="仿宋_GB2312" w:cs="宋体"/>
                <w:b/>
                <w:bCs/>
                <w:kern w:val="0"/>
                <w:sz w:val="20"/>
                <w:szCs w:val="20"/>
              </w:rPr>
              <w:t>合计</w:t>
            </w:r>
          </w:p>
        </w:tc>
        <w:tc>
          <w:tcPr>
            <w:tcW w:w="1855"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20"/>
                <w:szCs w:val="20"/>
              </w:rPr>
            </w:pPr>
          </w:p>
        </w:tc>
        <w:tc>
          <w:tcPr>
            <w:tcW w:w="446" w:type="pct"/>
            <w:tcBorders>
              <w:top w:val="single" w:color="000000" w:sz="4" w:space="0"/>
              <w:left w:val="single" w:color="000000" w:sz="4" w:space="0"/>
              <w:bottom w:val="single" w:color="auto" w:sz="12" w:space="0"/>
              <w:right w:val="single" w:color="000000" w:sz="4" w:space="0"/>
            </w:tcBorders>
            <w:vAlign w:val="center"/>
          </w:tcPr>
          <w:p>
            <w:pPr>
              <w:widowControl/>
              <w:jc w:val="center"/>
              <w:rPr>
                <w:rFonts w:ascii="仿宋_GB2312" w:hAnsi="宋体" w:eastAsia="仿宋_GB2312" w:cs="宋体"/>
                <w:b/>
                <w:bCs/>
                <w:kern w:val="0"/>
                <w:sz w:val="20"/>
                <w:szCs w:val="20"/>
              </w:rPr>
            </w:pPr>
          </w:p>
        </w:tc>
        <w:tc>
          <w:tcPr>
            <w:tcW w:w="541" w:type="pct"/>
            <w:tcBorders>
              <w:top w:val="single" w:color="000000" w:sz="4" w:space="0"/>
              <w:left w:val="single" w:color="000000" w:sz="4" w:space="0"/>
              <w:bottom w:val="single" w:color="auto" w:sz="12" w:space="0"/>
              <w:right w:val="single" w:color="000000" w:sz="4" w:space="0"/>
            </w:tcBorders>
          </w:tcPr>
          <w:p>
            <w:pPr>
              <w:widowControl/>
              <w:jc w:val="center"/>
              <w:rPr>
                <w:rFonts w:ascii="仿宋_GB2312" w:hAnsi="宋体" w:eastAsia="仿宋_GB2312" w:cs="宋体"/>
                <w:kern w:val="0"/>
                <w:sz w:val="20"/>
                <w:szCs w:val="20"/>
              </w:rPr>
            </w:pPr>
          </w:p>
        </w:tc>
        <w:tc>
          <w:tcPr>
            <w:tcW w:w="685" w:type="pct"/>
            <w:tcBorders>
              <w:top w:val="single" w:color="000000" w:sz="4" w:space="0"/>
              <w:left w:val="single" w:color="000000" w:sz="4" w:space="0"/>
              <w:bottom w:val="single" w:color="auto" w:sz="12" w:space="0"/>
              <w:right w:val="single" w:color="000000" w:sz="4" w:space="0"/>
            </w:tcBorders>
          </w:tcPr>
          <w:p>
            <w:pPr>
              <w:widowControl/>
              <w:jc w:val="center"/>
              <w:rPr>
                <w:rFonts w:ascii="仿宋_GB2312" w:hAnsi="宋体" w:eastAsia="仿宋_GB2312" w:cs="宋体"/>
                <w:kern w:val="0"/>
                <w:sz w:val="20"/>
                <w:szCs w:val="20"/>
              </w:rPr>
            </w:pPr>
          </w:p>
        </w:tc>
        <w:tc>
          <w:tcPr>
            <w:tcW w:w="900" w:type="pct"/>
            <w:tcBorders>
              <w:top w:val="single" w:color="000000" w:sz="4" w:space="0"/>
              <w:left w:val="single" w:color="000000" w:sz="4" w:space="0"/>
              <w:bottom w:val="single" w:color="auto" w:sz="12" w:space="0"/>
              <w:right w:val="single" w:color="auto" w:sz="12" w:space="0"/>
            </w:tcBorders>
          </w:tcPr>
          <w:p>
            <w:pPr>
              <w:widowControl/>
              <w:jc w:val="center"/>
              <w:rPr>
                <w:rFonts w:ascii="仿宋_GB2312" w:hAnsi="宋体" w:eastAsia="仿宋_GB2312" w:cs="宋体"/>
                <w:b/>
                <w:kern w:val="0"/>
                <w:sz w:val="20"/>
                <w:szCs w:val="20"/>
              </w:rPr>
            </w:pPr>
            <w:r>
              <w:rPr>
                <w:rFonts w:hint="eastAsia" w:ascii="仿宋_GB2312" w:hAnsi="宋体" w:eastAsia="仿宋_GB2312" w:cs="宋体"/>
                <w:b/>
                <w:kern w:val="0"/>
                <w:sz w:val="20"/>
                <w:szCs w:val="20"/>
              </w:rPr>
              <w:t xml:space="preserve">31866770 </w:t>
            </w:r>
          </w:p>
        </w:tc>
      </w:tr>
    </w:tbl>
    <w:p>
      <w:pPr>
        <w:rPr>
          <w:rFonts w:ascii="仿宋_GB2312" w:eastAsia="仿宋_GB2312"/>
        </w:rPr>
      </w:pPr>
    </w:p>
    <w:p>
      <w:pPr>
        <w:pStyle w:val="4"/>
      </w:pPr>
      <w:bookmarkStart w:id="144" w:name="_Toc114243523"/>
      <w:r>
        <w:rPr>
          <w:rFonts w:hint="eastAsia"/>
        </w:rPr>
        <w:t>2021年田老庄乡石塘岭村9298亩高标准农田建设项目（旱作）</w:t>
      </w:r>
      <w:bookmarkEnd w:id="144"/>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项目区位于同心县田老庄乡石塘岭村，建成高标准农田 9298 亩，主要建设内容包括：土地平整9211亩，土壤改良8299亩，改建机耕道11.32km， 新建生产道 23.66km，栽植防护林 38.53 万株，人饮管道改建 2650m，总 投 资：1284.87 万元。</w:t>
      </w:r>
    </w:p>
    <w:p>
      <w:pPr>
        <w:spacing w:line="360" w:lineRule="auto"/>
        <w:ind w:firstLine="480"/>
        <w:jc w:val="right"/>
        <w:rPr>
          <w:rFonts w:ascii="仿宋_GB2312" w:eastAsia="仿宋_GB2312"/>
          <w:b/>
          <w:w w:val="90"/>
        </w:rPr>
      </w:pPr>
      <w:r>
        <w:rPr>
          <w:rFonts w:hint="eastAsia" w:ascii="仿宋_GB2312" w:eastAsia="仿宋_GB2312" w:cs="仿宋_GB2312" w:hAnsiTheme="minorEastAsia"/>
          <w:b/>
          <w:w w:val="90"/>
          <w:kern w:val="0"/>
          <w:sz w:val="28"/>
          <w:szCs w:val="28"/>
        </w:rPr>
        <w:t xml:space="preserve">2021 年同心县田老庄乡石塘岭村 9298 亩高标准农田建设项目(旱作) </w:t>
      </w:r>
      <w:r>
        <w:rPr>
          <w:rFonts w:hint="eastAsia" w:ascii="仿宋_GB2312" w:eastAsia="仿宋_GB2312" w:cs="仿宋_GB2312" w:hAnsiTheme="minorEastAsia"/>
          <w:b/>
          <w:w w:val="90"/>
          <w:kern w:val="0"/>
          <w:szCs w:val="21"/>
        </w:rPr>
        <w:t>单位：万元</w:t>
      </w:r>
    </w:p>
    <w:tbl>
      <w:tblPr>
        <w:tblStyle w:val="114"/>
        <w:tblW w:w="5000" w:type="pct"/>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autofit"/>
        <w:tblCellMar>
          <w:top w:w="0" w:type="dxa"/>
          <w:left w:w="0" w:type="dxa"/>
          <w:bottom w:w="0" w:type="dxa"/>
          <w:right w:w="0" w:type="dxa"/>
        </w:tblCellMar>
      </w:tblPr>
      <w:tblGrid>
        <w:gridCol w:w="766"/>
        <w:gridCol w:w="2934"/>
        <w:gridCol w:w="1214"/>
        <w:gridCol w:w="1162"/>
        <w:gridCol w:w="1200"/>
        <w:gridCol w:w="1258"/>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3"/>
                <w:sz w:val="20"/>
                <w:szCs w:val="20"/>
              </w:rPr>
              <w:t>序号</w:t>
            </w:r>
          </w:p>
        </w:tc>
        <w:tc>
          <w:tcPr>
            <w:tcW w:w="1718"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8"/>
                <w:sz w:val="20"/>
                <w:szCs w:val="20"/>
              </w:rPr>
              <w:t>工程或费用名</w:t>
            </w:r>
            <w:r>
              <w:rPr>
                <w:rFonts w:hint="eastAsia" w:ascii="仿宋" w:hAnsi="仿宋" w:eastAsia="仿宋"/>
                <w:spacing w:val="6"/>
                <w:sz w:val="20"/>
                <w:szCs w:val="20"/>
              </w:rPr>
              <w:t>称</w:t>
            </w:r>
          </w:p>
        </w:tc>
        <w:tc>
          <w:tcPr>
            <w:tcW w:w="711"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9"/>
                <w:sz w:val="20"/>
                <w:szCs w:val="20"/>
              </w:rPr>
              <w:t>建</w:t>
            </w:r>
            <w:r>
              <w:rPr>
                <w:rFonts w:hint="eastAsia" w:ascii="仿宋" w:hAnsi="仿宋" w:eastAsia="仿宋"/>
                <w:spacing w:val="7"/>
                <w:sz w:val="20"/>
                <w:szCs w:val="20"/>
              </w:rPr>
              <w:t>安工程费</w:t>
            </w:r>
          </w:p>
        </w:tc>
        <w:tc>
          <w:tcPr>
            <w:tcW w:w="681"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10"/>
                <w:sz w:val="20"/>
                <w:szCs w:val="20"/>
              </w:rPr>
              <w:t>设</w:t>
            </w:r>
            <w:r>
              <w:rPr>
                <w:rFonts w:hint="eastAsia" w:ascii="仿宋" w:hAnsi="仿宋" w:eastAsia="仿宋"/>
                <w:spacing w:val="7"/>
                <w:sz w:val="20"/>
                <w:szCs w:val="20"/>
              </w:rPr>
              <w:t>备购置费</w:t>
            </w:r>
          </w:p>
        </w:tc>
        <w:tc>
          <w:tcPr>
            <w:tcW w:w="703"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9"/>
                <w:sz w:val="20"/>
                <w:szCs w:val="20"/>
              </w:rPr>
              <w:t>其</w:t>
            </w:r>
            <w:r>
              <w:rPr>
                <w:rFonts w:hint="eastAsia" w:ascii="仿宋" w:hAnsi="仿宋" w:eastAsia="仿宋"/>
                <w:spacing w:val="6"/>
                <w:sz w:val="20"/>
                <w:szCs w:val="20"/>
              </w:rPr>
              <w:t>它费用</w:t>
            </w:r>
          </w:p>
        </w:tc>
        <w:tc>
          <w:tcPr>
            <w:tcW w:w="737"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z w:val="20"/>
                <w:szCs w:val="20"/>
              </w:rPr>
              <w:t>合计</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2168" w:type="pct"/>
            <w:gridSpan w:val="2"/>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11"/>
                <w:sz w:val="20"/>
                <w:szCs w:val="20"/>
              </w:rPr>
              <w:t>第</w:t>
            </w:r>
            <w:r>
              <w:rPr>
                <w:rFonts w:hint="eastAsia" w:ascii="仿宋" w:hAnsi="仿宋" w:eastAsia="仿宋"/>
                <w:spacing w:val="7"/>
                <w:sz w:val="20"/>
                <w:szCs w:val="20"/>
              </w:rPr>
              <w:t>一部分 建筑工程</w:t>
            </w:r>
          </w:p>
        </w:tc>
        <w:tc>
          <w:tcPr>
            <w:tcW w:w="711"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b/>
                <w:bCs/>
                <w:spacing w:val="1"/>
                <w:sz w:val="20"/>
                <w:szCs w:val="20"/>
              </w:rPr>
              <w:t>1161.78</w:t>
            </w: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b/>
                <w:bCs/>
                <w:spacing w:val="1"/>
                <w:sz w:val="20"/>
                <w:szCs w:val="20"/>
              </w:rPr>
              <w:t>1161.78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z w:val="20"/>
                <w:szCs w:val="20"/>
              </w:rPr>
              <w:t>1</w:t>
            </w:r>
          </w:p>
        </w:tc>
        <w:tc>
          <w:tcPr>
            <w:tcW w:w="1718"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7"/>
                <w:sz w:val="20"/>
                <w:szCs w:val="20"/>
              </w:rPr>
              <w:t>土地平整工</w:t>
            </w:r>
            <w:r>
              <w:rPr>
                <w:rFonts w:hint="eastAsia" w:ascii="仿宋" w:hAnsi="仿宋" w:eastAsia="仿宋"/>
                <w:spacing w:val="6"/>
                <w:sz w:val="20"/>
                <w:szCs w:val="20"/>
              </w:rPr>
              <w:t>程</w:t>
            </w:r>
          </w:p>
        </w:tc>
        <w:tc>
          <w:tcPr>
            <w:tcW w:w="711"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4"/>
                <w:sz w:val="20"/>
                <w:szCs w:val="20"/>
              </w:rPr>
              <w:t>8</w:t>
            </w:r>
            <w:r>
              <w:rPr>
                <w:rFonts w:ascii="Times New Roman" w:hAnsi="Times New Roman" w:cs="Times New Roman"/>
                <w:spacing w:val="2"/>
                <w:sz w:val="20"/>
                <w:szCs w:val="20"/>
              </w:rPr>
              <w:t>47.27</w:t>
            </w: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4"/>
                <w:sz w:val="20"/>
                <w:szCs w:val="20"/>
              </w:rPr>
              <w:t>8</w:t>
            </w:r>
            <w:r>
              <w:rPr>
                <w:rFonts w:ascii="Times New Roman" w:hAnsi="Times New Roman" w:cs="Times New Roman"/>
                <w:spacing w:val="2"/>
                <w:sz w:val="20"/>
                <w:szCs w:val="20"/>
              </w:rPr>
              <w:t>47.27</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z w:val="20"/>
                <w:szCs w:val="20"/>
              </w:rPr>
              <w:t>2</w:t>
            </w:r>
          </w:p>
        </w:tc>
        <w:tc>
          <w:tcPr>
            <w:tcW w:w="1718"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7"/>
                <w:sz w:val="20"/>
                <w:szCs w:val="20"/>
              </w:rPr>
              <w:t>土壤改良工</w:t>
            </w:r>
            <w:r>
              <w:rPr>
                <w:rFonts w:hint="eastAsia" w:ascii="仿宋" w:hAnsi="仿宋" w:eastAsia="仿宋"/>
                <w:spacing w:val="6"/>
                <w:sz w:val="20"/>
                <w:szCs w:val="20"/>
              </w:rPr>
              <w:t>程</w:t>
            </w:r>
          </w:p>
        </w:tc>
        <w:tc>
          <w:tcPr>
            <w:tcW w:w="711"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1"/>
                <w:sz w:val="20"/>
                <w:szCs w:val="20"/>
              </w:rPr>
              <w:t>18</w:t>
            </w:r>
            <w:r>
              <w:rPr>
                <w:rFonts w:ascii="Times New Roman" w:hAnsi="Times New Roman" w:cs="Times New Roman"/>
                <w:sz w:val="20"/>
                <w:szCs w:val="20"/>
              </w:rPr>
              <w:t>6.73</w:t>
            </w: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1"/>
                <w:sz w:val="20"/>
                <w:szCs w:val="20"/>
              </w:rPr>
              <w:t>18</w:t>
            </w:r>
            <w:r>
              <w:rPr>
                <w:rFonts w:ascii="Times New Roman" w:hAnsi="Times New Roman" w:cs="Times New Roman"/>
                <w:sz w:val="20"/>
                <w:szCs w:val="20"/>
              </w:rPr>
              <w:t>6.73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z w:val="20"/>
                <w:szCs w:val="20"/>
              </w:rPr>
              <w:t>3</w:t>
            </w:r>
          </w:p>
        </w:tc>
        <w:tc>
          <w:tcPr>
            <w:tcW w:w="1718"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4"/>
                <w:sz w:val="20"/>
                <w:szCs w:val="20"/>
              </w:rPr>
              <w:t>田</w:t>
            </w:r>
            <w:r>
              <w:rPr>
                <w:rFonts w:hint="eastAsia" w:ascii="仿宋" w:hAnsi="仿宋" w:eastAsia="仿宋"/>
                <w:spacing w:val="2"/>
                <w:sz w:val="20"/>
                <w:szCs w:val="20"/>
              </w:rPr>
              <w:t>间道路工程</w:t>
            </w:r>
          </w:p>
        </w:tc>
        <w:tc>
          <w:tcPr>
            <w:tcW w:w="711"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3"/>
                <w:sz w:val="20"/>
                <w:szCs w:val="20"/>
              </w:rPr>
              <w:t>95.54</w:t>
            </w: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4"/>
                <w:sz w:val="20"/>
                <w:szCs w:val="20"/>
              </w:rPr>
              <w:t>9</w:t>
            </w:r>
            <w:r>
              <w:rPr>
                <w:rFonts w:ascii="Times New Roman" w:hAnsi="Times New Roman" w:cs="Times New Roman"/>
                <w:spacing w:val="3"/>
                <w:sz w:val="20"/>
                <w:szCs w:val="20"/>
              </w:rPr>
              <w:t>5</w:t>
            </w:r>
            <w:r>
              <w:rPr>
                <w:rFonts w:ascii="Times New Roman" w:hAnsi="Times New Roman" w:cs="Times New Roman"/>
                <w:spacing w:val="2"/>
                <w:sz w:val="20"/>
                <w:szCs w:val="20"/>
              </w:rPr>
              <w:t>.54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1"/>
                <w:sz w:val="20"/>
                <w:szCs w:val="20"/>
              </w:rPr>
              <w:t>4</w:t>
            </w:r>
          </w:p>
        </w:tc>
        <w:tc>
          <w:tcPr>
            <w:tcW w:w="1718"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16"/>
                <w:sz w:val="20"/>
                <w:szCs w:val="20"/>
              </w:rPr>
              <w:t>农</w:t>
            </w:r>
            <w:r>
              <w:rPr>
                <w:rFonts w:hint="eastAsia" w:ascii="仿宋" w:hAnsi="仿宋" w:eastAsia="仿宋"/>
                <w:spacing w:val="10"/>
                <w:sz w:val="20"/>
                <w:szCs w:val="20"/>
              </w:rPr>
              <w:t>田</w:t>
            </w:r>
            <w:r>
              <w:rPr>
                <w:rFonts w:hint="eastAsia" w:ascii="仿宋" w:hAnsi="仿宋" w:eastAsia="仿宋"/>
                <w:spacing w:val="8"/>
                <w:sz w:val="20"/>
                <w:szCs w:val="20"/>
              </w:rPr>
              <w:t>防护与生态环境保护工程</w:t>
            </w:r>
          </w:p>
        </w:tc>
        <w:tc>
          <w:tcPr>
            <w:tcW w:w="711"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4"/>
                <w:sz w:val="20"/>
                <w:szCs w:val="20"/>
              </w:rPr>
              <w:t>21.6</w:t>
            </w:r>
            <w:r>
              <w:rPr>
                <w:rFonts w:ascii="Times New Roman" w:hAnsi="Times New Roman" w:cs="Times New Roman"/>
                <w:spacing w:val="3"/>
                <w:sz w:val="20"/>
                <w:szCs w:val="20"/>
              </w:rPr>
              <w:t>9</w:t>
            </w: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5"/>
                <w:sz w:val="20"/>
                <w:szCs w:val="20"/>
              </w:rPr>
              <w:t>2</w:t>
            </w:r>
            <w:r>
              <w:rPr>
                <w:rFonts w:ascii="Times New Roman" w:hAnsi="Times New Roman" w:cs="Times New Roman"/>
                <w:spacing w:val="3"/>
                <w:sz w:val="20"/>
                <w:szCs w:val="20"/>
              </w:rPr>
              <w:t>1.69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z w:val="20"/>
                <w:szCs w:val="20"/>
              </w:rPr>
              <w:t>5</w:t>
            </w:r>
          </w:p>
        </w:tc>
        <w:tc>
          <w:tcPr>
            <w:tcW w:w="1718"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11"/>
                <w:sz w:val="20"/>
                <w:szCs w:val="20"/>
              </w:rPr>
              <w:t>人</w:t>
            </w:r>
            <w:r>
              <w:rPr>
                <w:rFonts w:hint="eastAsia" w:ascii="仿宋" w:hAnsi="仿宋" w:eastAsia="仿宋"/>
                <w:spacing w:val="7"/>
                <w:sz w:val="20"/>
                <w:szCs w:val="20"/>
              </w:rPr>
              <w:t>饮管道恢复工程</w:t>
            </w:r>
          </w:p>
        </w:tc>
        <w:tc>
          <w:tcPr>
            <w:tcW w:w="711"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1"/>
                <w:sz w:val="20"/>
                <w:szCs w:val="20"/>
              </w:rPr>
              <w:t>1</w:t>
            </w:r>
            <w:r>
              <w:rPr>
                <w:rFonts w:ascii="Times New Roman" w:hAnsi="Times New Roman" w:cs="Times New Roman"/>
                <w:sz w:val="20"/>
                <w:szCs w:val="20"/>
              </w:rPr>
              <w:t>0.55</w:t>
            </w: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1"/>
                <w:sz w:val="20"/>
                <w:szCs w:val="20"/>
              </w:rPr>
              <w:t>10.</w:t>
            </w:r>
            <w:r>
              <w:rPr>
                <w:rFonts w:ascii="Times New Roman" w:hAnsi="Times New Roman" w:cs="Times New Roman"/>
                <w:sz w:val="20"/>
                <w:szCs w:val="20"/>
              </w:rPr>
              <w:t>55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2168" w:type="pct"/>
            <w:gridSpan w:val="2"/>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16"/>
                <w:sz w:val="20"/>
                <w:szCs w:val="20"/>
              </w:rPr>
              <w:t>第</w:t>
            </w:r>
            <w:r>
              <w:rPr>
                <w:rFonts w:hint="eastAsia" w:ascii="仿宋" w:hAnsi="仿宋" w:eastAsia="仿宋"/>
                <w:spacing w:val="9"/>
                <w:sz w:val="20"/>
                <w:szCs w:val="20"/>
              </w:rPr>
              <w:t>二</w:t>
            </w:r>
            <w:r>
              <w:rPr>
                <w:rFonts w:hint="eastAsia" w:ascii="仿宋" w:hAnsi="仿宋" w:eastAsia="仿宋"/>
                <w:spacing w:val="8"/>
                <w:sz w:val="20"/>
                <w:szCs w:val="20"/>
              </w:rPr>
              <w:t>部分 机电设备及安装工程</w:t>
            </w:r>
          </w:p>
        </w:tc>
        <w:tc>
          <w:tcPr>
            <w:tcW w:w="71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rPr>
                <w:rFonts w:ascii="Arial" w:hAnsi="Arial" w:eastAsia="宋体" w:cs="Arial"/>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2168" w:type="pct"/>
            <w:gridSpan w:val="2"/>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9"/>
                <w:sz w:val="20"/>
                <w:szCs w:val="20"/>
              </w:rPr>
              <w:t>第三部分 金属结构设备及安装工</w:t>
            </w:r>
            <w:r>
              <w:rPr>
                <w:rFonts w:hint="eastAsia" w:ascii="仿宋" w:hAnsi="仿宋" w:eastAsia="仿宋"/>
                <w:spacing w:val="6"/>
                <w:sz w:val="20"/>
                <w:szCs w:val="20"/>
              </w:rPr>
              <w:t>程</w:t>
            </w:r>
          </w:p>
        </w:tc>
        <w:tc>
          <w:tcPr>
            <w:tcW w:w="71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rPr>
                <w:rFonts w:ascii="Arial" w:hAnsi="Arial" w:eastAsia="宋体" w:cs="Arial"/>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2168" w:type="pct"/>
            <w:gridSpan w:val="2"/>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8"/>
                <w:position w:val="2"/>
                <w:sz w:val="20"/>
                <w:szCs w:val="20"/>
              </w:rPr>
              <w:t>一至三部分合计</w:t>
            </w:r>
          </w:p>
        </w:tc>
        <w:tc>
          <w:tcPr>
            <w:tcW w:w="711"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b/>
                <w:bCs/>
                <w:spacing w:val="1"/>
                <w:sz w:val="20"/>
                <w:szCs w:val="20"/>
              </w:rPr>
              <w:t>1161.78</w:t>
            </w: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b/>
                <w:bCs/>
                <w:spacing w:val="1"/>
                <w:sz w:val="20"/>
                <w:szCs w:val="20"/>
              </w:rPr>
              <w:t>1161.78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2168" w:type="pct"/>
            <w:gridSpan w:val="2"/>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8"/>
                <w:sz w:val="20"/>
                <w:szCs w:val="20"/>
              </w:rPr>
              <w:t>第四部分 施工临时工</w:t>
            </w:r>
            <w:r>
              <w:rPr>
                <w:rFonts w:hint="eastAsia" w:ascii="仿宋" w:hAnsi="仿宋" w:eastAsia="仿宋"/>
                <w:spacing w:val="7"/>
                <w:sz w:val="20"/>
                <w:szCs w:val="20"/>
              </w:rPr>
              <w:t>程</w:t>
            </w:r>
          </w:p>
        </w:tc>
        <w:tc>
          <w:tcPr>
            <w:tcW w:w="711"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b/>
                <w:bCs/>
                <w:spacing w:val="-1"/>
                <w:sz w:val="20"/>
                <w:szCs w:val="20"/>
              </w:rPr>
              <w:t>11</w:t>
            </w:r>
            <w:r>
              <w:rPr>
                <w:rFonts w:ascii="Times New Roman" w:hAnsi="Times New Roman" w:cs="Times New Roman"/>
                <w:b/>
                <w:bCs/>
                <w:sz w:val="20"/>
                <w:szCs w:val="20"/>
              </w:rPr>
              <w:t>.62</w:t>
            </w: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b/>
                <w:bCs/>
                <w:spacing w:val="-1"/>
                <w:sz w:val="20"/>
                <w:szCs w:val="20"/>
              </w:rPr>
              <w:t>11</w:t>
            </w:r>
            <w:r>
              <w:rPr>
                <w:rFonts w:ascii="Times New Roman" w:hAnsi="Times New Roman" w:cs="Times New Roman"/>
                <w:b/>
                <w:bCs/>
                <w:sz w:val="20"/>
                <w:szCs w:val="20"/>
              </w:rPr>
              <w:t>.62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2168" w:type="pct"/>
            <w:gridSpan w:val="2"/>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14"/>
                <w:position w:val="2"/>
                <w:sz w:val="20"/>
                <w:szCs w:val="20"/>
              </w:rPr>
              <w:t>一</w:t>
            </w:r>
            <w:r>
              <w:rPr>
                <w:rFonts w:hint="eastAsia" w:ascii="仿宋" w:hAnsi="仿宋" w:eastAsia="仿宋"/>
                <w:spacing w:val="8"/>
                <w:position w:val="2"/>
                <w:sz w:val="20"/>
                <w:szCs w:val="20"/>
              </w:rPr>
              <w:t>至四部分投资合计</w:t>
            </w:r>
          </w:p>
        </w:tc>
        <w:tc>
          <w:tcPr>
            <w:tcW w:w="711"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b/>
                <w:bCs/>
                <w:spacing w:val="1"/>
                <w:sz w:val="20"/>
                <w:szCs w:val="20"/>
              </w:rPr>
              <w:t>1173.40</w:t>
            </w: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b/>
                <w:bCs/>
                <w:spacing w:val="1"/>
                <w:sz w:val="20"/>
                <w:szCs w:val="20"/>
              </w:rPr>
              <w:t>1173.40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2168" w:type="pct"/>
            <w:gridSpan w:val="2"/>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11"/>
                <w:sz w:val="20"/>
                <w:szCs w:val="20"/>
              </w:rPr>
              <w:t>第</w:t>
            </w:r>
            <w:r>
              <w:rPr>
                <w:rFonts w:hint="eastAsia" w:ascii="仿宋" w:hAnsi="仿宋" w:eastAsia="仿宋"/>
                <w:spacing w:val="7"/>
                <w:sz w:val="20"/>
                <w:szCs w:val="20"/>
              </w:rPr>
              <w:t>五部分 独立费用</w:t>
            </w:r>
          </w:p>
        </w:tc>
        <w:tc>
          <w:tcPr>
            <w:tcW w:w="71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b/>
                <w:bCs/>
                <w:spacing w:val="-2"/>
                <w:sz w:val="20"/>
                <w:szCs w:val="20"/>
              </w:rPr>
              <w:t>111.4</w:t>
            </w:r>
            <w:r>
              <w:rPr>
                <w:rFonts w:ascii="Times New Roman" w:hAnsi="Times New Roman" w:cs="Times New Roman"/>
                <w:b/>
                <w:bCs/>
                <w:spacing w:val="-1"/>
                <w:sz w:val="20"/>
                <w:szCs w:val="20"/>
              </w:rPr>
              <w:t>7</w:t>
            </w: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b/>
                <w:bCs/>
                <w:spacing w:val="-2"/>
                <w:sz w:val="20"/>
                <w:szCs w:val="20"/>
              </w:rPr>
              <w:t>111</w:t>
            </w:r>
            <w:r>
              <w:rPr>
                <w:rFonts w:ascii="Times New Roman" w:hAnsi="Times New Roman" w:cs="Times New Roman"/>
                <w:b/>
                <w:bCs/>
                <w:spacing w:val="-1"/>
                <w:sz w:val="20"/>
                <w:szCs w:val="20"/>
              </w:rPr>
              <w:t>.47</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仿宋" w:hAnsi="仿宋" w:eastAsia="仿宋" w:cs="Arial"/>
                <w:sz w:val="9"/>
                <w:szCs w:val="9"/>
              </w:rPr>
            </w:pPr>
            <w:r>
              <w:rPr>
                <w:rFonts w:hint="eastAsia" w:ascii="仿宋" w:hAnsi="仿宋" w:eastAsia="仿宋"/>
                <w:spacing w:val="101"/>
                <w:position w:val="1"/>
                <w:sz w:val="9"/>
                <w:szCs w:val="9"/>
              </w:rPr>
              <w:t>一</w:t>
            </w:r>
          </w:p>
        </w:tc>
        <w:tc>
          <w:tcPr>
            <w:tcW w:w="1718"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hint="eastAsia" w:ascii="仿宋" w:hAnsi="仿宋" w:eastAsia="仿宋"/>
                <w:spacing w:val="7"/>
                <w:position w:val="2"/>
                <w:sz w:val="20"/>
                <w:szCs w:val="20"/>
              </w:rPr>
              <w:t>建</w:t>
            </w:r>
            <w:r>
              <w:rPr>
                <w:rFonts w:hint="eastAsia" w:ascii="仿宋" w:hAnsi="仿宋" w:eastAsia="仿宋"/>
                <w:spacing w:val="6"/>
                <w:position w:val="2"/>
                <w:sz w:val="20"/>
                <w:szCs w:val="20"/>
              </w:rPr>
              <w:t>设管理费</w:t>
            </w:r>
            <w:r>
              <w:rPr>
                <w:rFonts w:ascii="Times New Roman" w:hAnsi="Times New Roman" w:cs="Times New Roman"/>
                <w:spacing w:val="6"/>
                <w:position w:val="2"/>
                <w:sz w:val="20"/>
                <w:szCs w:val="20"/>
              </w:rPr>
              <w:t>(3%)</w:t>
            </w:r>
          </w:p>
        </w:tc>
        <w:tc>
          <w:tcPr>
            <w:tcW w:w="71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3"/>
                <w:sz w:val="20"/>
                <w:szCs w:val="20"/>
              </w:rPr>
              <w:t>35.20</w:t>
            </w: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4"/>
                <w:sz w:val="20"/>
                <w:szCs w:val="20"/>
              </w:rPr>
              <w:t>3</w:t>
            </w:r>
            <w:r>
              <w:rPr>
                <w:rFonts w:ascii="Times New Roman" w:hAnsi="Times New Roman" w:cs="Times New Roman"/>
                <w:spacing w:val="3"/>
                <w:sz w:val="20"/>
                <w:szCs w:val="20"/>
              </w:rPr>
              <w:t>5</w:t>
            </w:r>
            <w:r>
              <w:rPr>
                <w:rFonts w:ascii="Times New Roman" w:hAnsi="Times New Roman" w:cs="Times New Roman"/>
                <w:spacing w:val="2"/>
                <w:sz w:val="20"/>
                <w:szCs w:val="20"/>
              </w:rPr>
              <w:t>.20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z w:val="20"/>
                <w:szCs w:val="20"/>
              </w:rPr>
              <w:t>二</w:t>
            </w:r>
          </w:p>
        </w:tc>
        <w:tc>
          <w:tcPr>
            <w:tcW w:w="1718"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hint="eastAsia" w:ascii="仿宋" w:hAnsi="仿宋" w:eastAsia="仿宋"/>
                <w:spacing w:val="7"/>
                <w:position w:val="2"/>
                <w:sz w:val="20"/>
                <w:szCs w:val="20"/>
              </w:rPr>
              <w:t>工</w:t>
            </w:r>
            <w:r>
              <w:rPr>
                <w:rFonts w:hint="eastAsia" w:ascii="仿宋" w:hAnsi="仿宋" w:eastAsia="仿宋"/>
                <w:spacing w:val="6"/>
                <w:position w:val="2"/>
                <w:sz w:val="20"/>
                <w:szCs w:val="20"/>
              </w:rPr>
              <w:t>程建设监理费</w:t>
            </w:r>
            <w:r>
              <w:rPr>
                <w:rFonts w:ascii="Times New Roman" w:hAnsi="Times New Roman" w:cs="Times New Roman"/>
                <w:spacing w:val="6"/>
                <w:position w:val="2"/>
                <w:sz w:val="20"/>
                <w:szCs w:val="20"/>
              </w:rPr>
              <w:t>(2%)</w:t>
            </w:r>
          </w:p>
        </w:tc>
        <w:tc>
          <w:tcPr>
            <w:tcW w:w="71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4"/>
                <w:sz w:val="20"/>
                <w:szCs w:val="20"/>
              </w:rPr>
              <w:t>23.4</w:t>
            </w:r>
            <w:r>
              <w:rPr>
                <w:rFonts w:ascii="Times New Roman" w:hAnsi="Times New Roman" w:cs="Times New Roman"/>
                <w:spacing w:val="3"/>
                <w:sz w:val="20"/>
                <w:szCs w:val="20"/>
              </w:rPr>
              <w:t>7</w:t>
            </w: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5"/>
                <w:sz w:val="20"/>
                <w:szCs w:val="20"/>
              </w:rPr>
              <w:t>2</w:t>
            </w:r>
            <w:r>
              <w:rPr>
                <w:rFonts w:ascii="Times New Roman" w:hAnsi="Times New Roman" w:cs="Times New Roman"/>
                <w:spacing w:val="3"/>
                <w:sz w:val="20"/>
                <w:szCs w:val="20"/>
              </w:rPr>
              <w:t>3.47</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z w:val="20"/>
                <w:szCs w:val="20"/>
              </w:rPr>
              <w:t>三</w:t>
            </w:r>
          </w:p>
        </w:tc>
        <w:tc>
          <w:tcPr>
            <w:tcW w:w="1718"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hint="eastAsia" w:ascii="仿宋" w:hAnsi="仿宋" w:eastAsia="仿宋"/>
                <w:spacing w:val="7"/>
                <w:position w:val="2"/>
                <w:sz w:val="20"/>
                <w:szCs w:val="20"/>
              </w:rPr>
              <w:t>勘</w:t>
            </w:r>
            <w:r>
              <w:rPr>
                <w:rFonts w:hint="eastAsia" w:ascii="仿宋" w:hAnsi="仿宋" w:eastAsia="仿宋"/>
                <w:spacing w:val="6"/>
                <w:position w:val="2"/>
                <w:sz w:val="20"/>
                <w:szCs w:val="20"/>
              </w:rPr>
              <w:t>测设计费</w:t>
            </w:r>
            <w:r>
              <w:rPr>
                <w:rFonts w:ascii="Times New Roman" w:hAnsi="Times New Roman" w:cs="Times New Roman"/>
                <w:spacing w:val="6"/>
                <w:position w:val="2"/>
                <w:sz w:val="20"/>
                <w:szCs w:val="20"/>
              </w:rPr>
              <w:t>(3%)</w:t>
            </w:r>
          </w:p>
        </w:tc>
        <w:tc>
          <w:tcPr>
            <w:tcW w:w="71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3"/>
                <w:sz w:val="20"/>
                <w:szCs w:val="20"/>
              </w:rPr>
              <w:t>35.20</w:t>
            </w: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4"/>
                <w:sz w:val="20"/>
                <w:szCs w:val="20"/>
              </w:rPr>
              <w:t>3</w:t>
            </w:r>
            <w:r>
              <w:rPr>
                <w:rFonts w:ascii="Times New Roman" w:hAnsi="Times New Roman" w:cs="Times New Roman"/>
                <w:spacing w:val="3"/>
                <w:sz w:val="20"/>
                <w:szCs w:val="20"/>
              </w:rPr>
              <w:t>5</w:t>
            </w:r>
            <w:r>
              <w:rPr>
                <w:rFonts w:ascii="Times New Roman" w:hAnsi="Times New Roman" w:cs="Times New Roman"/>
                <w:spacing w:val="2"/>
                <w:sz w:val="20"/>
                <w:szCs w:val="20"/>
              </w:rPr>
              <w:t>.20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position w:val="1"/>
                <w:sz w:val="20"/>
                <w:szCs w:val="20"/>
              </w:rPr>
              <w:t>四</w:t>
            </w:r>
          </w:p>
        </w:tc>
        <w:tc>
          <w:tcPr>
            <w:tcW w:w="1718" w:type="pct"/>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1"/>
                <w:sz w:val="20"/>
                <w:szCs w:val="20"/>
              </w:rPr>
              <w:t>其他</w:t>
            </w:r>
          </w:p>
        </w:tc>
        <w:tc>
          <w:tcPr>
            <w:tcW w:w="71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1"/>
                <w:sz w:val="20"/>
                <w:szCs w:val="20"/>
              </w:rPr>
              <w:t>1</w:t>
            </w:r>
            <w:r>
              <w:rPr>
                <w:rFonts w:ascii="Times New Roman" w:hAnsi="Times New Roman" w:cs="Times New Roman"/>
                <w:sz w:val="20"/>
                <w:szCs w:val="20"/>
              </w:rPr>
              <w:t>7.60</w:t>
            </w: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1"/>
                <w:sz w:val="20"/>
                <w:szCs w:val="20"/>
              </w:rPr>
              <w:t>17.</w:t>
            </w:r>
            <w:r>
              <w:rPr>
                <w:rFonts w:ascii="Times New Roman" w:hAnsi="Times New Roman" w:cs="Times New Roman"/>
                <w:sz w:val="20"/>
                <w:szCs w:val="20"/>
              </w:rPr>
              <w:t>60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z w:val="20"/>
                <w:szCs w:val="20"/>
              </w:rPr>
              <w:t>1</w:t>
            </w:r>
          </w:p>
        </w:tc>
        <w:tc>
          <w:tcPr>
            <w:tcW w:w="1718"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hint="eastAsia" w:ascii="仿宋" w:hAnsi="仿宋" w:eastAsia="仿宋"/>
                <w:spacing w:val="10"/>
                <w:position w:val="2"/>
                <w:sz w:val="20"/>
                <w:szCs w:val="20"/>
              </w:rPr>
              <w:t>安</w:t>
            </w:r>
            <w:r>
              <w:rPr>
                <w:rFonts w:hint="eastAsia" w:ascii="仿宋" w:hAnsi="仿宋" w:eastAsia="仿宋"/>
                <w:spacing w:val="6"/>
                <w:position w:val="2"/>
                <w:sz w:val="20"/>
                <w:szCs w:val="20"/>
              </w:rPr>
              <w:t>全文明施工费</w:t>
            </w:r>
            <w:r>
              <w:rPr>
                <w:rFonts w:ascii="Times New Roman" w:hAnsi="Times New Roman" w:cs="Times New Roman"/>
                <w:spacing w:val="6"/>
                <w:position w:val="2"/>
                <w:sz w:val="20"/>
                <w:szCs w:val="20"/>
              </w:rPr>
              <w:t>(1%)</w:t>
            </w:r>
          </w:p>
        </w:tc>
        <w:tc>
          <w:tcPr>
            <w:tcW w:w="71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2"/>
                <w:sz w:val="20"/>
                <w:szCs w:val="20"/>
              </w:rPr>
              <w:t>11.73</w:t>
            </w: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2"/>
                <w:sz w:val="20"/>
                <w:szCs w:val="20"/>
              </w:rPr>
              <w:t>11.73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49"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z w:val="20"/>
                <w:szCs w:val="20"/>
              </w:rPr>
              <w:t>2</w:t>
            </w:r>
          </w:p>
        </w:tc>
        <w:tc>
          <w:tcPr>
            <w:tcW w:w="1718"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hint="eastAsia" w:ascii="仿宋" w:hAnsi="仿宋" w:eastAsia="仿宋"/>
                <w:spacing w:val="9"/>
                <w:position w:val="2"/>
                <w:sz w:val="20"/>
                <w:szCs w:val="20"/>
              </w:rPr>
              <w:t>耕</w:t>
            </w:r>
            <w:r>
              <w:rPr>
                <w:rFonts w:hint="eastAsia" w:ascii="仿宋" w:hAnsi="仿宋" w:eastAsia="仿宋"/>
                <w:spacing w:val="6"/>
                <w:position w:val="2"/>
                <w:sz w:val="20"/>
                <w:szCs w:val="20"/>
              </w:rPr>
              <w:t>地专项评价费</w:t>
            </w:r>
            <w:r>
              <w:rPr>
                <w:rFonts w:ascii="Times New Roman" w:hAnsi="Times New Roman" w:cs="Times New Roman"/>
                <w:spacing w:val="6"/>
                <w:position w:val="2"/>
                <w:sz w:val="20"/>
                <w:szCs w:val="20"/>
              </w:rPr>
              <w:t>(0.5%)</w:t>
            </w:r>
          </w:p>
        </w:tc>
        <w:tc>
          <w:tcPr>
            <w:tcW w:w="71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2"/>
                <w:sz w:val="20"/>
                <w:szCs w:val="20"/>
              </w:rPr>
              <w:t>5.87</w:t>
            </w: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spacing w:val="2"/>
                <w:sz w:val="20"/>
                <w:szCs w:val="20"/>
              </w:rPr>
              <w:t>5.87</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2168" w:type="pct"/>
            <w:gridSpan w:val="2"/>
            <w:vAlign w:val="center"/>
          </w:tcPr>
          <w:p>
            <w:pPr>
              <w:kinsoku w:val="0"/>
              <w:autoSpaceDE w:val="0"/>
              <w:autoSpaceDN w:val="0"/>
              <w:adjustRightInd w:val="0"/>
              <w:snapToGrid w:val="0"/>
              <w:jc w:val="center"/>
              <w:textAlignment w:val="baseline"/>
              <w:outlineLvl w:val="3"/>
              <w:rPr>
                <w:rFonts w:ascii="仿宋" w:hAnsi="仿宋" w:eastAsia="仿宋" w:cs="Arial"/>
                <w:sz w:val="20"/>
                <w:szCs w:val="20"/>
              </w:rPr>
            </w:pPr>
            <w:r>
              <w:rPr>
                <w:rFonts w:hint="eastAsia" w:ascii="仿宋" w:hAnsi="仿宋" w:eastAsia="仿宋"/>
                <w:spacing w:val="8"/>
                <w:sz w:val="20"/>
                <w:szCs w:val="20"/>
              </w:rPr>
              <w:t>工</w:t>
            </w:r>
            <w:r>
              <w:rPr>
                <w:rFonts w:hint="eastAsia" w:ascii="仿宋" w:hAnsi="仿宋" w:eastAsia="仿宋"/>
                <w:spacing w:val="6"/>
                <w:sz w:val="20"/>
                <w:szCs w:val="20"/>
              </w:rPr>
              <w:t>程总投资</w:t>
            </w:r>
          </w:p>
        </w:tc>
        <w:tc>
          <w:tcPr>
            <w:tcW w:w="71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681"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03" w:type="pct"/>
            <w:vAlign w:val="center"/>
          </w:tcPr>
          <w:p>
            <w:pPr>
              <w:kinsoku w:val="0"/>
              <w:autoSpaceDE w:val="0"/>
              <w:autoSpaceDN w:val="0"/>
              <w:adjustRightInd w:val="0"/>
              <w:snapToGrid w:val="0"/>
              <w:jc w:val="center"/>
              <w:textAlignment w:val="baseline"/>
              <w:rPr>
                <w:rFonts w:ascii="Arial" w:hAnsi="Arial" w:eastAsia="宋体" w:cs="Arial"/>
                <w:szCs w:val="21"/>
              </w:rPr>
            </w:pPr>
          </w:p>
        </w:tc>
        <w:tc>
          <w:tcPr>
            <w:tcW w:w="737" w:type="pct"/>
            <w:vAlign w:val="center"/>
          </w:tcPr>
          <w:p>
            <w:pPr>
              <w:kinsoku w:val="0"/>
              <w:autoSpaceDE w:val="0"/>
              <w:autoSpaceDN w:val="0"/>
              <w:adjustRightInd w:val="0"/>
              <w:snapToGrid w:val="0"/>
              <w:jc w:val="center"/>
              <w:textAlignment w:val="baseline"/>
              <w:outlineLvl w:val="3"/>
              <w:rPr>
                <w:rFonts w:ascii="Times New Roman" w:hAnsi="Times New Roman" w:eastAsia="宋体" w:cs="Times New Roman"/>
                <w:sz w:val="20"/>
                <w:szCs w:val="20"/>
              </w:rPr>
            </w:pPr>
            <w:r>
              <w:rPr>
                <w:rFonts w:ascii="Times New Roman" w:hAnsi="Times New Roman" w:cs="Times New Roman"/>
                <w:b/>
                <w:bCs/>
                <w:spacing w:val="4"/>
                <w:sz w:val="20"/>
                <w:szCs w:val="20"/>
              </w:rPr>
              <w:t>12</w:t>
            </w:r>
            <w:r>
              <w:rPr>
                <w:rFonts w:ascii="Times New Roman" w:hAnsi="Times New Roman" w:cs="Times New Roman"/>
                <w:b/>
                <w:bCs/>
                <w:spacing w:val="3"/>
                <w:sz w:val="20"/>
                <w:szCs w:val="20"/>
              </w:rPr>
              <w:t>8</w:t>
            </w:r>
            <w:r>
              <w:rPr>
                <w:rFonts w:ascii="Times New Roman" w:hAnsi="Times New Roman" w:cs="Times New Roman"/>
                <w:b/>
                <w:bCs/>
                <w:spacing w:val="2"/>
                <w:sz w:val="20"/>
                <w:szCs w:val="20"/>
              </w:rPr>
              <w:t>4.87</w:t>
            </w:r>
          </w:p>
        </w:tc>
      </w:tr>
    </w:tbl>
    <w:p>
      <w:pPr>
        <w:kinsoku w:val="0"/>
        <w:autoSpaceDE w:val="0"/>
        <w:autoSpaceDN w:val="0"/>
        <w:adjustRightInd w:val="0"/>
        <w:snapToGrid w:val="0"/>
        <w:jc w:val="center"/>
        <w:textAlignment w:val="baseline"/>
        <w:outlineLvl w:val="3"/>
        <w:rPr>
          <w:rFonts w:ascii="仿宋" w:hAnsi="仿宋" w:eastAsia="仿宋"/>
          <w:spacing w:val="8"/>
          <w:sz w:val="20"/>
          <w:szCs w:val="20"/>
        </w:rPr>
      </w:pPr>
    </w:p>
    <w:p>
      <w:pPr>
        <w:pStyle w:val="3"/>
      </w:pPr>
      <w:bookmarkStart w:id="145" w:name="_Toc20538"/>
      <w:bookmarkStart w:id="146" w:name="_Toc12321"/>
      <w:bookmarkStart w:id="147" w:name="_Toc114243524"/>
      <w:r>
        <w:rPr>
          <w:rFonts w:hint="eastAsia"/>
        </w:rPr>
        <w:t>投资测算</w:t>
      </w:r>
      <w:bookmarkEnd w:id="145"/>
      <w:bookmarkEnd w:id="146"/>
      <w:bookmarkEnd w:id="147"/>
    </w:p>
    <w:p>
      <w:pPr>
        <w:pStyle w:val="4"/>
      </w:pPr>
      <w:bookmarkStart w:id="148" w:name="_Toc114243525"/>
      <w:r>
        <w:rPr>
          <w:rFonts w:hint="eastAsia"/>
        </w:rPr>
        <w:t>项目投资指标</w:t>
      </w:r>
      <w:bookmarkEnd w:id="148"/>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新建高效节水灌溉工程，本次选择预旺镇沙土坡、北关村高标准农田建设项目2.18万亩，亩均投资3000元；韦州镇罗山东麓酿酒葡萄种植基地高标准农田建设项目1.17万亩为典型工程，亩均投资3000元；</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旱作高标准农田建设项目，选择2021年田老庄乡石塘岭村9298亩高标准农田建设项目（旱作），亩均投资1300元。</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2021～2030年同心县全县规划总面积73.07万亩，包括新建高效节水灌溉工程、高效节水灌溉（改造）工程、旱作高标准农田建设项目。综合考虑工程设施建设与耕地质量提升同步推进的要求、高标准农田建设难度加大、成本上升等多种因素，初步估算投资为18.75亿元。</w:t>
      </w:r>
    </w:p>
    <w:p>
      <w:pPr>
        <w:pStyle w:val="4"/>
      </w:pPr>
      <w:bookmarkStart w:id="149" w:name="_Toc114243526"/>
      <w:r>
        <w:rPr>
          <w:rFonts w:hint="eastAsia"/>
        </w:rPr>
        <w:t>“十四五”规划投资</w:t>
      </w:r>
      <w:bookmarkEnd w:id="149"/>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同心县“十四五”（2021～2025）年高标准农田建设及高效节水灌溉规划总投资131815.89万元。</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资金来源：</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（一）中央财政投入。争取中央财政资金92271.12万元，占估算资金的70%。</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（二）自治区财政投入。争取自治区财政资金26363.18万元，占估算资金的20%。</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（三）市县财政投入。市县财政资金6590.795万元，占估算资金的5%。</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（四）社会资本投入。引导受益群众、新型农业经营主体、农村集体经济组织、社会资本等投入6590.795亿元，占估算资金的5%。</w:t>
      </w:r>
    </w:p>
    <w:p>
      <w:pPr>
        <w:pStyle w:val="4"/>
      </w:pPr>
      <w:bookmarkStart w:id="150" w:name="_Toc114243527"/>
      <w:r>
        <w:rPr>
          <w:rFonts w:hint="eastAsia"/>
        </w:rPr>
        <w:t>“十五五”规划投资</w:t>
      </w:r>
      <w:bookmarkEnd w:id="150"/>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同心县“十四五”（2021～2025）年高标准农田建设及高效节水灌溉规划总投资76971.66万元。</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资金来源：</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（一）中央财政投入。争取中央财政资金53880.16万元，占估算资金的70%。</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（二）自治区财政投入。争取自治区财政资金15394.33万元，占估算资金的20%。</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（三）市县财政投入。市县财政资金3848.58万元，占估算资金的5%。</w:t>
      </w:r>
    </w:p>
    <w:p>
      <w:pPr>
        <w:adjustRightInd w:val="0"/>
        <w:snapToGrid w:val="0"/>
        <w:spacing w:line="360" w:lineRule="auto"/>
        <w:ind w:firstLine="56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（四）社会资本投入。引导受益群众、新型农业经营主体、农村集体经济组织、社会资本等投入3848.58亿元，占估算资金的5%。</w:t>
      </w:r>
    </w:p>
    <w:p>
      <w:pPr>
        <w:pStyle w:val="4"/>
      </w:pPr>
      <w:bookmarkStart w:id="151" w:name="_Toc10090"/>
      <w:bookmarkStart w:id="152" w:name="_Toc19705"/>
      <w:bookmarkStart w:id="153" w:name="_Toc114243528"/>
      <w:r>
        <w:rPr>
          <w:rFonts w:hint="eastAsia"/>
        </w:rPr>
        <w:t>年度资金安排</w:t>
      </w:r>
      <w:bookmarkEnd w:id="151"/>
      <w:bookmarkEnd w:id="152"/>
      <w:bookmarkEnd w:id="153"/>
    </w:p>
    <w:p>
      <w:pPr>
        <w:spacing w:line="360" w:lineRule="auto"/>
        <w:ind w:firstLine="480"/>
        <w:rPr>
          <w:rFonts w:ascii="仿宋_GB2312" w:eastAsia="仿宋_GB2312" w:cs="仿宋_GB2312" w:hAnsiTheme="minorEastAsia"/>
          <w:kern w:val="0"/>
          <w:sz w:val="28"/>
          <w:szCs w:val="28"/>
        </w:rPr>
      </w:pPr>
      <w:r>
        <w:rPr>
          <w:rFonts w:hint="eastAsia" w:ascii="仿宋_GB2312" w:eastAsia="仿宋_GB2312" w:cs="仿宋_GB2312" w:hAnsiTheme="minorEastAsia"/>
          <w:kern w:val="0"/>
          <w:sz w:val="28"/>
          <w:szCs w:val="28"/>
        </w:rPr>
        <w:t>2</w:t>
      </w:r>
      <w:r>
        <w:rPr>
          <w:rFonts w:hint="eastAsia" w:ascii="仿宋_GB2312" w:eastAsia="仿宋_GB2312" w:hAnsiTheme="minorEastAsia" w:cstheme="minorBidi"/>
          <w:kern w:val="2"/>
          <w:sz w:val="32"/>
          <w:szCs w:val="32"/>
          <w:lang w:val="en-US" w:eastAsia="zh-CN" w:bidi="ar-SA"/>
        </w:rPr>
        <w:t>021～2030年，同心县高标准农田建设及高效节水灌溉规划总投资208787.55万元，其中2021年投资8791.31万元；2022年度投资9494.28万元；2023年度投资31307.4万元；2024年度投资43118.1万元；2025年度投资39104.80万元；2026年度投资12898.86万元；2027年度投资9030.00万元；2028年度投资9600.0万元；2029年度投资10792.8万元；2030年度投资34650.0万元；</w:t>
      </w:r>
    </w:p>
    <w:p>
      <w:pPr>
        <w:spacing w:line="360" w:lineRule="auto"/>
        <w:ind w:firstLine="480"/>
        <w:rPr>
          <w:rFonts w:ascii="仿宋_GB2312" w:eastAsia="仿宋_GB2312" w:cs="仿宋_GB2312" w:hAnsiTheme="minorEastAsia"/>
          <w:kern w:val="0"/>
          <w:sz w:val="28"/>
          <w:szCs w:val="28"/>
        </w:rPr>
      </w:pPr>
    </w:p>
    <w:p>
      <w:pPr>
        <w:spacing w:line="360" w:lineRule="auto"/>
        <w:ind w:firstLine="480"/>
        <w:rPr>
          <w:rFonts w:ascii="仿宋_GB2312" w:eastAsia="仿宋_GB2312" w:cs="仿宋_GB2312" w:hAnsiTheme="minorEastAsia"/>
          <w:kern w:val="0"/>
          <w:sz w:val="28"/>
          <w:szCs w:val="28"/>
        </w:rPr>
      </w:pPr>
    </w:p>
    <w:p>
      <w:pPr>
        <w:spacing w:line="360" w:lineRule="auto"/>
        <w:ind w:firstLine="480"/>
        <w:rPr>
          <w:rFonts w:ascii="仿宋_GB2312" w:eastAsia="仿宋_GB2312" w:cs="仿宋_GB2312" w:hAnsiTheme="minorEastAsia"/>
          <w:kern w:val="0"/>
          <w:sz w:val="28"/>
          <w:szCs w:val="28"/>
        </w:rPr>
      </w:pPr>
    </w:p>
    <w:p>
      <w:pPr>
        <w:spacing w:line="360" w:lineRule="auto"/>
        <w:ind w:firstLine="480"/>
        <w:rPr>
          <w:rFonts w:ascii="仿宋_GB2312" w:eastAsia="仿宋_GB2312" w:cs="仿宋_GB2312" w:hAnsiTheme="minorEastAsia"/>
          <w:kern w:val="0"/>
          <w:sz w:val="28"/>
          <w:szCs w:val="28"/>
        </w:rPr>
      </w:pPr>
    </w:p>
    <w:p>
      <w:pPr>
        <w:spacing w:line="360" w:lineRule="auto"/>
        <w:ind w:firstLine="480"/>
        <w:rPr>
          <w:rFonts w:ascii="仿宋_GB2312" w:eastAsia="仿宋_GB2312" w:cs="仿宋_GB2312" w:hAnsiTheme="minorEastAsia"/>
          <w:kern w:val="0"/>
          <w:sz w:val="28"/>
          <w:szCs w:val="28"/>
        </w:rPr>
      </w:pPr>
    </w:p>
    <w:bookmarkEnd w:id="138"/>
    <w:bookmarkEnd w:id="139"/>
    <w:bookmarkEnd w:id="140"/>
    <w:p>
      <w:pPr>
        <w:spacing w:line="360" w:lineRule="auto"/>
        <w:ind w:firstLine="480"/>
        <w:rPr>
          <w:rFonts w:ascii="仿宋_GB2312" w:eastAsia="仿宋_GB2312" w:cs="仿宋_GB2312" w:hAnsiTheme="minorEastAsia"/>
          <w:kern w:val="0"/>
          <w:sz w:val="28"/>
          <w:szCs w:val="28"/>
        </w:rPr>
        <w:sectPr>
          <w:headerReference r:id="rId13" w:type="default"/>
          <w:pgSz w:w="11906" w:h="16838"/>
          <w:pgMar w:top="1701" w:right="1701" w:bottom="1701" w:left="1701" w:header="1304" w:footer="1304" w:gutter="0"/>
          <w:cols w:space="425" w:num="1"/>
          <w:docGrid w:linePitch="312" w:charSpace="0"/>
        </w:sectPr>
      </w:pPr>
    </w:p>
    <w:p>
      <w:pPr>
        <w:pStyle w:val="2"/>
      </w:pPr>
      <w:bookmarkStart w:id="154" w:name="_Toc114243529"/>
      <w:r>
        <w:rPr>
          <w:rFonts w:hint="eastAsia"/>
        </w:rPr>
        <w:t>建设监管与后续管护</w:t>
      </w:r>
      <w:bookmarkEnd w:id="154"/>
    </w:p>
    <w:p>
      <w:pPr>
        <w:pStyle w:val="3"/>
      </w:pPr>
      <w:bookmarkStart w:id="155" w:name="_Toc114243530"/>
      <w:r>
        <w:rPr>
          <w:rFonts w:hint="eastAsia"/>
        </w:rPr>
        <w:t>强化建设管理</w:t>
      </w:r>
      <w:bookmarkEnd w:id="155"/>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一）严控建设质量。适应农业高质量发展要求，合理规划建设布局，科学设计建设内容，统一组织项目实施。全面推行项目法人制、招标投标制、工程监理制、合同管理制、公示公开制，实现项目精细化管理，严格执行相关建设标准和规范，落实工程质量管理责任，确保建设质量。</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（二）开展耕地质量评价。依托布设的高标准农田耕地质量长期定位监测点，跟踪监测土壤理化性状、区域性特征等指标。按照《耕地质量等级》(GB/ T33469)国家标准，在建设前后分别开展耕地质量等级变更调查，评价高标准农田粮食产能水平，逐步实现“建设一片、调查一片、评价一片”。</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（三）加强社会监督。尊重农民意愿，维护农民权益，保障农民知情权、参与权和监督权。及时公开项目建设相关信息，在项目区设立统一规范的公示标牌和标志，接受社会和群众监督。</w:t>
      </w:r>
    </w:p>
    <w:p>
      <w:pPr>
        <w:pStyle w:val="3"/>
      </w:pPr>
      <w:bookmarkStart w:id="156" w:name="_Toc114243531"/>
      <w:r>
        <w:rPr>
          <w:rFonts w:hint="eastAsia"/>
        </w:rPr>
        <w:t>统一上图入库</w:t>
      </w:r>
      <w:bookmarkEnd w:id="156"/>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一）完善信息平台。充分利用现有资源，加快农田管理大数据平台建设，做好相关信息系统的对接移交和数据共享，以土地利用现状图为底图，全面承接高标准农田建设历史数据，把高标准农田建设项目立项、实施、验收、使用等各阶段信息及时上图入库，形成全区高标准农田建设“一张图”。</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二）加强动态监管。综合运用航空航天遥感、卫星导航定位、地理信息系统、移动通信、区块链等现代信息技术手段，构建天空地一体的立体化监测监管体系，实现高标准农田建设的有据可查、全程监控、精准管理。</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（三）强化信息共享。落实国务院关于政务信息资源共享管理要求，完善部门间信息共享机制，实现农田建设、保护、利用信息的互通共享。加强数据挖掘分析，为农田建设管理和保护利用提供决策支撑。</w:t>
      </w:r>
    </w:p>
    <w:p>
      <w:pPr>
        <w:pStyle w:val="3"/>
      </w:pPr>
      <w:bookmarkStart w:id="157" w:name="_Toc114243532"/>
      <w:r>
        <w:rPr>
          <w:rFonts w:hint="eastAsia"/>
        </w:rPr>
        <w:t>规范竣工验收</w:t>
      </w:r>
      <w:bookmarkEnd w:id="157"/>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一）明确验收程序。按照“谁审批、谁验收”的原则，自治区、市、县级农业农村部门根据《宁夏高标准农田建设项目验收办法》，组织开展项目竣工验收和监督抽查，验收结果逐级上报。对竣工验收合格的项目，核发农业农村部统一格式的竣工验收合格证书，验收结果向社会统一公示公告，接受社会和群众监督。</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（二）规范项目归档。项目竣工验收后，按照高标准农田档案管理有关规定，做好项目档案的收集、整理、组卷、存档工作。</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（三）做好工程移交。工程竣工验收后，及时按照有关规定办理交付利用手续，做好登记造册，明确工程设施的所有权和使用权。需要变更权属的，及时办理变更登记发证，确保建成后的高标准农田权属清晰。</w:t>
      </w:r>
    </w:p>
    <w:p>
      <w:pPr>
        <w:pStyle w:val="3"/>
      </w:pPr>
      <w:bookmarkStart w:id="158" w:name="_Toc114243533"/>
      <w:r>
        <w:rPr>
          <w:rFonts w:hint="eastAsia"/>
        </w:rPr>
        <w:t>加强后续管护</w:t>
      </w:r>
      <w:bookmarkEnd w:id="158"/>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 xml:space="preserve">（一）明确管护责任。完善高标准农田建后管护制度，明确地方各级政府相关责任，落实管护主体，压实管护责任。发挥村级组织、承包经营者在工程管护中的主体作用，落实受益对象管护投入责任，引导和激励专业大户、家庭农场、农民合作社等参与农田设施的日常维护。相关基层服务组织要加强对管护主体和管护人员的定期技术指导、服务和监管。 </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二）健全管护机制。按照权责明晰、运行有效的原则，建立健全日常管护和专项维护相结合的工程管护机制。相关部门要做好灌溉与排水、农田林网、输配电等工程管护的衔接，确保管护机制落实到位。调动村级组织、受益农户、新型农业经营主体和专业管护机构、社会化服务组织等落实高标准农田管护责任的积极性，探索实行“田长制”“田保姆”、项目建管护一体化等方式，形成多元化管护格局。</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三）落实管护资金。各地要建立农田建设项目管护经费合理保障机制，制订管护经费标准，对管护资金全面实施预算绩效管理。对灌溉渠系、喷灌微灌设施、机耕路、生产桥（涵）、农田林网等公益性强的农田基础设施管护，地方政府根据实际情况适当给予运行管护经费补助。完善鼓励社会资本积极参与高标准农田管护的政策措施，保障管护主体合理收益。鼓励开展高标准农田工程设施灾毁保险。</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（四）推进农业水价综合改革。在有条件的地区统筹推进农业水价形成机制、农田水利工程建设和管护机制、精准补贴和节水奖励机制、终端用水管理机制建立，促进农业节水和农田水利工程的良性运行。</w:t>
      </w:r>
    </w:p>
    <w:p>
      <w:pPr>
        <w:pStyle w:val="3"/>
      </w:pPr>
      <w:bookmarkStart w:id="159" w:name="_Toc114243534"/>
      <w:r>
        <w:rPr>
          <w:rFonts w:hint="eastAsia"/>
        </w:rPr>
        <w:t>严格保护利用</w:t>
      </w:r>
      <w:bookmarkEnd w:id="159"/>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一）强化用途管控。已建成的高标准农田，及时划为永久基本农田，实行特殊保护，遏制“非农化”、防止“非粮化”，任何单位和个人不得损毁、擅自占用或改变用途。严格耕地占用审批，经依法批准占用高标准农田的，要及时补充，确保高标准农田数量不减少、质量不降低。</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二）加强农田保护。推行合理耕作制度，实行用地养地相结合，加强后续培肥，防止地力下降，确保可持续利用。对水毁等自然损毁的高标准农田，要纳入年度建设任务，及时进行修复或补充。严禁将不达标污水排入农田，严禁将生活垃圾、工业废弃物等倾倒、排放、存放到农田。</w:t>
      </w:r>
    </w:p>
    <w:p>
      <w:pPr>
        <w:spacing w:line="360" w:lineRule="auto"/>
        <w:ind w:firstLine="480"/>
        <w:rPr>
          <w:rFonts w:ascii="仿宋_GB2312" w:eastAsia="仿宋_GB2312" w:cs="仿宋_GB2312" w:hAnsiTheme="minorEastAsia"/>
          <w:sz w:val="28"/>
          <w:szCs w:val="28"/>
        </w:rPr>
      </w:pPr>
      <w:r>
        <w:rPr>
          <w:rFonts w:hint="eastAsia" w:ascii="仿宋_GB2312" w:eastAsia="仿宋_GB2312" w:hAnsiTheme="minorEastAsia" w:cstheme="minorBidi"/>
          <w:kern w:val="2"/>
          <w:sz w:val="32"/>
          <w:szCs w:val="32"/>
          <w:lang w:val="en-US" w:eastAsia="zh-CN" w:bidi="ar-SA"/>
        </w:rPr>
        <w:t>（三）坚持良田粮用。健全产粮大县奖补政策和农民种粮激励政策，压实稳定粮食生产责任,保障农民种粮合理收益，调动地方政府重农抓粮积极性和农民种粮积极性。引导高标准农田主要用于粮食生产。</w:t>
      </w:r>
    </w:p>
    <w:p>
      <w:pPr>
        <w:spacing w:line="360" w:lineRule="auto"/>
        <w:ind w:firstLine="480"/>
        <w:rPr>
          <w:rFonts w:ascii="仿宋_GB2312" w:eastAsia="仿宋_GB2312" w:cs="仿宋_GB2312" w:hAnsiTheme="minorEastAsia"/>
        </w:rPr>
        <w:sectPr>
          <w:headerReference r:id="rId14" w:type="default"/>
          <w:pgSz w:w="11906" w:h="16838"/>
          <w:pgMar w:top="1701" w:right="1701" w:bottom="1701" w:left="1701" w:header="1304" w:footer="1304" w:gutter="0"/>
          <w:cols w:space="425" w:num="1"/>
          <w:docGrid w:linePitch="312" w:charSpace="0"/>
        </w:sectPr>
      </w:pPr>
    </w:p>
    <w:p>
      <w:pPr>
        <w:pStyle w:val="2"/>
      </w:pPr>
      <w:bookmarkStart w:id="160" w:name="_Toc114243535"/>
      <w:r>
        <w:rPr>
          <w:rFonts w:hint="eastAsia"/>
        </w:rPr>
        <w:t>效益分析</w:t>
      </w:r>
      <w:bookmarkEnd w:id="160"/>
    </w:p>
    <w:p>
      <w:pPr>
        <w:pStyle w:val="3"/>
      </w:pPr>
      <w:bookmarkStart w:id="161" w:name="_Toc9758748"/>
      <w:bookmarkStart w:id="162" w:name="_Toc114243536"/>
      <w:r>
        <w:rPr>
          <w:rFonts w:hint="eastAsia"/>
        </w:rPr>
        <w:t>经济效益</w:t>
      </w:r>
      <w:bookmarkEnd w:id="161"/>
      <w:bookmarkEnd w:id="162"/>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本次规划包括高标准农田建设项目和高效节水灌溉建设项目，高标准农田总体建设规模为29.61万亩，高效节水灌溉项目总体建设规模为58.80万亩，其中高效节水灌溉计入高标准农田规划建设面积10.86万亩，排除两个规划建设重叠面积后总的建设规模为77.55万亩，总投资20.88亿元，主要包含整治田块、改良土壤、灌溉与排水工程、田间道路、田间林网、生态环境保护工程及建设农业科技服务。项目区除罗山东麓葡萄基地0.8万亩规划种植葡萄，其他区域按照种植玉米比例 20%，马铃薯 80%进行规划。通过项目建设促进特色产业发展，带动特色农产品种植、农产品加工等产业发展，助推农业增效、农民增收。</w:t>
      </w:r>
    </w:p>
    <w:p>
      <w:pPr>
        <w:pStyle w:val="4"/>
      </w:pPr>
      <w:bookmarkStart w:id="163" w:name="_Toc114243537"/>
      <w:r>
        <w:rPr>
          <w:rFonts w:hint="eastAsia"/>
        </w:rPr>
        <w:t>效益分析</w:t>
      </w:r>
      <w:bookmarkEnd w:id="163"/>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本次规划效益按有、无项目对比新增粮食生产能力的直接效益和间接效益进行计算，并考虑分摊。</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本次规划发展高标准农田建设项目和高效节水灌溉建设项目面积77.55万亩，无项目时，整个项目区均以玉米和马铃薯种植为主，种植结构单一，产量低，收益低。项目实施后，可有效地改善灌溉条件，提高水的利用系数，节约灌溉用水； 通过调整产业结构，改造现有灌溉面积，提高农产品附加值，经济效益较显著。</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无项目时，按照一般年份玉米亩产 700kg，马铃薯亩产1200kg，计算无项目时产值亩均 1200元，年产值 33.084亿元，年效益 8.251亿元。详见表。</w:t>
      </w:r>
    </w:p>
    <w:p>
      <w:pPr>
        <w:spacing w:after="120" w:line="362" w:lineRule="auto"/>
        <w:ind w:left="260" w:leftChars="124" w:right="239" w:firstLine="583" w:firstLineChars="277"/>
        <w:rPr>
          <w:rFonts w:cs="Times New Roman" w:asciiTheme="minorEastAsia" w:hAnsiTheme="minorEastAsia"/>
          <w:b/>
          <w:kern w:val="28"/>
          <w:szCs w:val="21"/>
        </w:rPr>
      </w:pPr>
      <w:r>
        <w:rPr>
          <w:rFonts w:hint="eastAsia" w:cs="Times New Roman" w:asciiTheme="minorEastAsia" w:hAnsiTheme="minorEastAsia"/>
          <w:b/>
          <w:kern w:val="28"/>
          <w:szCs w:val="21"/>
        </w:rPr>
        <w:t xml:space="preserve">              无项目时灌溉效益计算表</w:t>
      </w:r>
    </w:p>
    <w:tbl>
      <w:tblPr>
        <w:tblStyle w:val="23"/>
        <w:tblW w:w="8980" w:type="dxa"/>
        <w:tblInd w:w="93" w:type="dxa"/>
        <w:tblLayout w:type="autofit"/>
        <w:tblCellMar>
          <w:top w:w="0" w:type="dxa"/>
          <w:left w:w="108" w:type="dxa"/>
          <w:bottom w:w="0" w:type="dxa"/>
          <w:right w:w="108" w:type="dxa"/>
        </w:tblCellMar>
      </w:tblPr>
      <w:tblGrid>
        <w:gridCol w:w="1360"/>
        <w:gridCol w:w="1080"/>
        <w:gridCol w:w="1080"/>
        <w:gridCol w:w="1080"/>
        <w:gridCol w:w="1080"/>
        <w:gridCol w:w="1080"/>
        <w:gridCol w:w="1080"/>
        <w:gridCol w:w="1140"/>
      </w:tblGrid>
      <w:tr>
        <w:tblPrEx>
          <w:tblCellMar>
            <w:top w:w="0" w:type="dxa"/>
            <w:left w:w="108" w:type="dxa"/>
            <w:bottom w:w="0" w:type="dxa"/>
            <w:right w:w="108" w:type="dxa"/>
          </w:tblCellMar>
        </w:tblPrEx>
        <w:trPr>
          <w:trHeight w:val="285" w:hRule="atLeast"/>
        </w:trPr>
        <w:tc>
          <w:tcPr>
            <w:tcW w:w="1360" w:type="dxa"/>
            <w:tcBorders>
              <w:top w:val="single" w:color="000000" w:sz="8" w:space="0"/>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b/>
                <w:bCs/>
                <w:kern w:val="0"/>
                <w:sz w:val="15"/>
                <w:szCs w:val="15"/>
              </w:rPr>
            </w:pP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面积</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产量</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单价</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产值</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成本</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净效益</w:t>
            </w:r>
          </w:p>
        </w:tc>
        <w:tc>
          <w:tcPr>
            <w:tcW w:w="1140" w:type="dxa"/>
            <w:tcBorders>
              <w:top w:val="single" w:color="000000" w:sz="8" w:space="0"/>
              <w:left w:val="nil"/>
              <w:bottom w:val="single" w:color="000000" w:sz="4" w:space="0"/>
              <w:right w:val="single" w:color="000000"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总效益</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作物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（kg/亩）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（元/kg）</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140" w:type="dxa"/>
            <w:tcBorders>
              <w:top w:val="nil"/>
              <w:left w:val="nil"/>
              <w:bottom w:val="single" w:color="000000" w:sz="4" w:space="0"/>
              <w:right w:val="single" w:color="000000"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灌区玉米</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44.20 </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700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1.8</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1260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320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940</w:t>
            </w:r>
          </w:p>
        </w:tc>
        <w:tc>
          <w:tcPr>
            <w:tcW w:w="1140" w:type="dxa"/>
            <w:tcBorders>
              <w:top w:val="nil"/>
              <w:left w:val="nil"/>
              <w:bottom w:val="single" w:color="000000" w:sz="4" w:space="0"/>
              <w:right w:val="single" w:color="000000" w:sz="8"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41551.3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旱作区玉米</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17.84 </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500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1.8</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900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120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780</w:t>
            </w:r>
          </w:p>
        </w:tc>
        <w:tc>
          <w:tcPr>
            <w:tcW w:w="1140" w:type="dxa"/>
            <w:tcBorders>
              <w:top w:val="nil"/>
              <w:left w:val="nil"/>
              <w:bottom w:val="single" w:color="000000" w:sz="4" w:space="0"/>
              <w:right w:val="single" w:color="000000" w:sz="8"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13912.5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旱作区马铃薯</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15.51 </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1200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1.2</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1440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550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890</w:t>
            </w:r>
          </w:p>
        </w:tc>
        <w:tc>
          <w:tcPr>
            <w:tcW w:w="1140" w:type="dxa"/>
            <w:tcBorders>
              <w:top w:val="nil"/>
              <w:left w:val="nil"/>
              <w:bottom w:val="single" w:color="000000" w:sz="4" w:space="0"/>
              <w:right w:val="single" w:color="000000" w:sz="8"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13803.9 </w:t>
            </w:r>
          </w:p>
        </w:tc>
      </w:tr>
      <w:tr>
        <w:tblPrEx>
          <w:tblCellMar>
            <w:top w:w="0" w:type="dxa"/>
            <w:left w:w="108" w:type="dxa"/>
            <w:bottom w:w="0" w:type="dxa"/>
            <w:right w:w="108" w:type="dxa"/>
          </w:tblCellMar>
        </w:tblPrEx>
        <w:trPr>
          <w:trHeight w:val="315" w:hRule="atLeast"/>
        </w:trPr>
        <w:tc>
          <w:tcPr>
            <w:tcW w:w="1360" w:type="dxa"/>
            <w:tcBorders>
              <w:top w:val="nil"/>
              <w:left w:val="single" w:color="000000" w:sz="8" w:space="0"/>
              <w:bottom w:val="single" w:color="000000" w:sz="8"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合计</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77.55 </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22"/>
              </w:rPr>
            </w:pPr>
            <w:r>
              <w:rPr>
                <w:rFonts w:ascii="Times New Roman" w:hAnsi="Times New Roman" w:cs="Times New Roman"/>
                <w:sz w:val="22"/>
              </w:rPr>
              <w:t>　</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22"/>
              </w:rPr>
            </w:pPr>
            <w:r>
              <w:rPr>
                <w:rFonts w:ascii="Times New Roman" w:hAnsi="Times New Roman" w:cs="Times New Roman"/>
                <w:sz w:val="22"/>
              </w:rPr>
              <w:t>　</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3600</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22"/>
              </w:rPr>
            </w:pPr>
            <w:r>
              <w:rPr>
                <w:rFonts w:ascii="Times New Roman" w:hAnsi="Times New Roman" w:cs="Times New Roman"/>
                <w:sz w:val="22"/>
              </w:rPr>
              <w:t>　</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22"/>
              </w:rPr>
            </w:pPr>
            <w:r>
              <w:rPr>
                <w:rFonts w:ascii="Times New Roman" w:hAnsi="Times New Roman" w:cs="Times New Roman"/>
                <w:sz w:val="22"/>
              </w:rPr>
              <w:t>　</w:t>
            </w:r>
          </w:p>
        </w:tc>
        <w:tc>
          <w:tcPr>
            <w:tcW w:w="1140" w:type="dxa"/>
            <w:tcBorders>
              <w:top w:val="nil"/>
              <w:left w:val="nil"/>
              <w:bottom w:val="single" w:color="000000" w:sz="8" w:space="0"/>
              <w:right w:val="single" w:color="000000" w:sz="8"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69267.7 </w:t>
            </w:r>
          </w:p>
        </w:tc>
      </w:tr>
    </w:tbl>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项目实施后，为灌区农民增产增收创造条件，随着工程的建设逐渐发挥其效益。旱作区种植马铃薯1.96万亩，亩均生产能力 1500kg，亩均产值 1800 元；旱作区种植玉米16.84万亩，亩均生产能力600kg，亩均产值1080元，灌区种植玉米55.88万亩，亩均生产能力800kg，亩均产值1440元；罗山东麓葡萄基地高效节水灌溉改造后，以种植作物为葡萄估算，种植面积0.8万亩，综合产量 2000kg/亩，单价 5.5 元/kg，亩均产值 11000元，项目实施后年新增产值3.15亿元，年新增效益2.38亿元，水利措施与农业和管理等措施进行分摊，分摊系数取 0.7， 有项目时灌溉效益5.20亿元。项目实施后高效节水灌溉增加效益1.05亿万元。</w:t>
      </w:r>
    </w:p>
    <w:p>
      <w:pPr>
        <w:spacing w:line="360" w:lineRule="auto"/>
        <w:ind w:left="260" w:leftChars="124" w:right="239" w:firstLine="586" w:firstLineChars="278"/>
        <w:rPr>
          <w:rFonts w:cs="Times New Roman" w:asciiTheme="minorEastAsia" w:hAnsiTheme="minorEastAsia"/>
          <w:b/>
          <w:kern w:val="28"/>
          <w:sz w:val="24"/>
          <w:szCs w:val="24"/>
        </w:rPr>
      </w:pPr>
      <w:r>
        <w:rPr>
          <w:rFonts w:hint="eastAsia" w:cs="Times New Roman" w:asciiTheme="minorEastAsia" w:hAnsiTheme="minorEastAsia"/>
          <w:b/>
          <w:kern w:val="28"/>
          <w:szCs w:val="21"/>
        </w:rPr>
        <w:t xml:space="preserve">                    </w:t>
      </w:r>
      <w:r>
        <w:rPr>
          <w:rFonts w:hint="eastAsia" w:cs="Times New Roman" w:asciiTheme="minorEastAsia" w:hAnsiTheme="minorEastAsia"/>
          <w:b/>
          <w:kern w:val="28"/>
          <w:sz w:val="24"/>
          <w:szCs w:val="24"/>
        </w:rPr>
        <w:t>项目实施后灌溉效益计算表</w:t>
      </w:r>
    </w:p>
    <w:tbl>
      <w:tblPr>
        <w:tblStyle w:val="23"/>
        <w:tblW w:w="8980" w:type="dxa"/>
        <w:tblInd w:w="93" w:type="dxa"/>
        <w:tblLayout w:type="autofit"/>
        <w:tblCellMar>
          <w:top w:w="0" w:type="dxa"/>
          <w:left w:w="108" w:type="dxa"/>
          <w:bottom w:w="0" w:type="dxa"/>
          <w:right w:w="108" w:type="dxa"/>
        </w:tblCellMar>
      </w:tblPr>
      <w:tblGrid>
        <w:gridCol w:w="1360"/>
        <w:gridCol w:w="1080"/>
        <w:gridCol w:w="1080"/>
        <w:gridCol w:w="1080"/>
        <w:gridCol w:w="1080"/>
        <w:gridCol w:w="1080"/>
        <w:gridCol w:w="1080"/>
        <w:gridCol w:w="1140"/>
      </w:tblGrid>
      <w:tr>
        <w:tblPrEx>
          <w:tblCellMar>
            <w:top w:w="0" w:type="dxa"/>
            <w:left w:w="108" w:type="dxa"/>
            <w:bottom w:w="0" w:type="dxa"/>
            <w:right w:w="108" w:type="dxa"/>
          </w:tblCellMar>
        </w:tblPrEx>
        <w:trPr>
          <w:trHeight w:val="285" w:hRule="atLeast"/>
        </w:trPr>
        <w:tc>
          <w:tcPr>
            <w:tcW w:w="1360" w:type="dxa"/>
            <w:tcBorders>
              <w:top w:val="single" w:color="000000" w:sz="8" w:space="0"/>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面积</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产量</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单价</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产值</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成本</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净效益</w:t>
            </w:r>
          </w:p>
        </w:tc>
        <w:tc>
          <w:tcPr>
            <w:tcW w:w="1140" w:type="dxa"/>
            <w:tcBorders>
              <w:top w:val="single" w:color="000000" w:sz="8" w:space="0"/>
              <w:left w:val="nil"/>
              <w:bottom w:val="single" w:color="000000" w:sz="4" w:space="0"/>
              <w:right w:val="single" w:color="000000"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总效益</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作物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（kg/亩）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（元/kg）</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140" w:type="dxa"/>
            <w:tcBorders>
              <w:top w:val="nil"/>
              <w:left w:val="nil"/>
              <w:bottom w:val="single" w:color="000000" w:sz="4" w:space="0"/>
              <w:right w:val="single" w:color="000000"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灌区玉米</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55.88 </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800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1.8</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1440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300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1140</w:t>
            </w:r>
          </w:p>
        </w:tc>
        <w:tc>
          <w:tcPr>
            <w:tcW w:w="1140" w:type="dxa"/>
            <w:tcBorders>
              <w:top w:val="nil"/>
              <w:left w:val="nil"/>
              <w:bottom w:val="single" w:color="000000" w:sz="4" w:space="0"/>
              <w:right w:val="single" w:color="000000" w:sz="8"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63703.2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旱作区玉米</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16.84 </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600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1.8</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1080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120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960</w:t>
            </w:r>
          </w:p>
        </w:tc>
        <w:tc>
          <w:tcPr>
            <w:tcW w:w="1140" w:type="dxa"/>
            <w:tcBorders>
              <w:top w:val="nil"/>
              <w:left w:val="nil"/>
              <w:bottom w:val="single" w:color="000000" w:sz="4" w:space="0"/>
              <w:right w:val="single" w:color="000000" w:sz="8"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16166.4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旱作区马铃薯</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1.96 </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1500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1.2</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1800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500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1300</w:t>
            </w:r>
          </w:p>
        </w:tc>
        <w:tc>
          <w:tcPr>
            <w:tcW w:w="1140" w:type="dxa"/>
            <w:tcBorders>
              <w:top w:val="nil"/>
              <w:left w:val="nil"/>
              <w:bottom w:val="single" w:color="000000" w:sz="4" w:space="0"/>
              <w:right w:val="single" w:color="000000" w:sz="8"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2548.0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枸杞</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1.25 </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350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30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10500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3500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7000</w:t>
            </w:r>
          </w:p>
        </w:tc>
        <w:tc>
          <w:tcPr>
            <w:tcW w:w="1140" w:type="dxa"/>
            <w:tcBorders>
              <w:top w:val="nil"/>
              <w:left w:val="nil"/>
              <w:bottom w:val="single" w:color="000000" w:sz="4" w:space="0"/>
              <w:right w:val="single" w:color="000000" w:sz="8"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8750.0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芦笋</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0.22 </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600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6</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3600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900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2700</w:t>
            </w:r>
          </w:p>
        </w:tc>
        <w:tc>
          <w:tcPr>
            <w:tcW w:w="1140" w:type="dxa"/>
            <w:tcBorders>
              <w:top w:val="nil"/>
              <w:left w:val="nil"/>
              <w:bottom w:val="single" w:color="000000" w:sz="4" w:space="0"/>
              <w:right w:val="single" w:color="000000" w:sz="8"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594.0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果树</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0.60 </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300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4</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1200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400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800</w:t>
            </w:r>
          </w:p>
        </w:tc>
        <w:tc>
          <w:tcPr>
            <w:tcW w:w="1140" w:type="dxa"/>
            <w:tcBorders>
              <w:top w:val="nil"/>
              <w:left w:val="nil"/>
              <w:bottom w:val="single" w:color="000000" w:sz="4" w:space="0"/>
              <w:right w:val="single" w:color="000000" w:sz="8"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480.0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葡萄</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0.8</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2000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5.5</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11000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10000</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1000</w:t>
            </w:r>
          </w:p>
        </w:tc>
        <w:tc>
          <w:tcPr>
            <w:tcW w:w="1140" w:type="dxa"/>
            <w:tcBorders>
              <w:top w:val="nil"/>
              <w:left w:val="nil"/>
              <w:bottom w:val="single" w:color="000000" w:sz="4" w:space="0"/>
              <w:right w:val="single" w:color="000000" w:sz="8"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800.0 </w:t>
            </w:r>
          </w:p>
        </w:tc>
      </w:tr>
      <w:tr>
        <w:tblPrEx>
          <w:tblCellMar>
            <w:top w:w="0" w:type="dxa"/>
            <w:left w:w="108" w:type="dxa"/>
            <w:bottom w:w="0" w:type="dxa"/>
            <w:right w:w="108" w:type="dxa"/>
          </w:tblCellMar>
        </w:tblPrEx>
        <w:trPr>
          <w:trHeight w:val="315" w:hRule="atLeast"/>
        </w:trPr>
        <w:tc>
          <w:tcPr>
            <w:tcW w:w="1360" w:type="dxa"/>
            <w:tcBorders>
              <w:top w:val="nil"/>
              <w:left w:val="single" w:color="000000" w:sz="8" w:space="0"/>
              <w:bottom w:val="single" w:color="000000" w:sz="8"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合计</w:t>
            </w:r>
          </w:p>
        </w:tc>
        <w:tc>
          <w:tcPr>
            <w:tcW w:w="1080" w:type="dxa"/>
            <w:tcBorders>
              <w:top w:val="nil"/>
              <w:left w:val="nil"/>
              <w:bottom w:val="single" w:color="000000" w:sz="8"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77.55 </w:t>
            </w:r>
          </w:p>
        </w:tc>
        <w:tc>
          <w:tcPr>
            <w:tcW w:w="1080" w:type="dxa"/>
            <w:tcBorders>
              <w:top w:val="nil"/>
              <w:left w:val="nil"/>
              <w:bottom w:val="single" w:color="000000" w:sz="8"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w:t>
            </w:r>
          </w:p>
        </w:tc>
        <w:tc>
          <w:tcPr>
            <w:tcW w:w="1080" w:type="dxa"/>
            <w:tcBorders>
              <w:top w:val="nil"/>
              <w:left w:val="nil"/>
              <w:bottom w:val="single" w:color="000000" w:sz="8"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w:t>
            </w:r>
          </w:p>
        </w:tc>
        <w:tc>
          <w:tcPr>
            <w:tcW w:w="1080" w:type="dxa"/>
            <w:tcBorders>
              <w:top w:val="nil"/>
              <w:left w:val="nil"/>
              <w:bottom w:val="single" w:color="000000" w:sz="8"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30620</w:t>
            </w:r>
          </w:p>
        </w:tc>
        <w:tc>
          <w:tcPr>
            <w:tcW w:w="1080" w:type="dxa"/>
            <w:tcBorders>
              <w:top w:val="nil"/>
              <w:left w:val="nil"/>
              <w:bottom w:val="single" w:color="000000" w:sz="8"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w:t>
            </w:r>
          </w:p>
        </w:tc>
        <w:tc>
          <w:tcPr>
            <w:tcW w:w="1080" w:type="dxa"/>
            <w:tcBorders>
              <w:top w:val="nil"/>
              <w:left w:val="nil"/>
              <w:bottom w:val="single" w:color="000000" w:sz="8" w:space="0"/>
              <w:right w:val="single" w:color="000000" w:sz="4"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w:t>
            </w:r>
          </w:p>
        </w:tc>
        <w:tc>
          <w:tcPr>
            <w:tcW w:w="1140" w:type="dxa"/>
            <w:tcBorders>
              <w:top w:val="nil"/>
              <w:left w:val="nil"/>
              <w:bottom w:val="single" w:color="000000" w:sz="8" w:space="0"/>
              <w:right w:val="single" w:color="000000" w:sz="8" w:space="0"/>
            </w:tcBorders>
            <w:shd w:val="clear" w:color="auto" w:fill="auto"/>
          </w:tcPr>
          <w:p>
            <w:pPr>
              <w:widowControl/>
              <w:jc w:val="center"/>
              <w:rPr>
                <w:rFonts w:ascii="宋体" w:hAnsi="宋体" w:eastAsia="宋体" w:cs="宋体"/>
                <w:kern w:val="0"/>
                <w:sz w:val="18"/>
                <w:szCs w:val="18"/>
              </w:rPr>
            </w:pPr>
            <w:r>
              <w:rPr>
                <w:rFonts w:ascii="宋体" w:hAnsi="宋体" w:eastAsia="宋体" w:cs="宋体"/>
                <w:kern w:val="0"/>
                <w:sz w:val="18"/>
                <w:szCs w:val="18"/>
              </w:rPr>
              <w:t xml:space="preserve">93041.6 </w:t>
            </w:r>
          </w:p>
        </w:tc>
      </w:tr>
    </w:tbl>
    <w:p>
      <w:pPr>
        <w:spacing w:line="360" w:lineRule="auto"/>
        <w:ind w:left="261" w:right="239" w:firstLine="482"/>
        <w:rPr>
          <w:rFonts w:cs="Times New Roman" w:asciiTheme="minorEastAsia" w:hAnsiTheme="minorEastAsia"/>
          <w:b/>
          <w:kern w:val="28"/>
          <w:sz w:val="24"/>
          <w:szCs w:val="24"/>
        </w:rPr>
      </w:pP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64" w:name="_Toc114243538"/>
      <w:r>
        <w:rPr>
          <w:rFonts w:hint="eastAsia" w:ascii="Times New Roman" w:hAnsi="Times New Roman" w:eastAsia="宋体" w:cs="Times New Roman"/>
          <w:b/>
          <w:bCs/>
          <w:sz w:val="28"/>
          <w:szCs w:val="28"/>
        </w:rPr>
        <w:t>国民经济评价</w:t>
      </w:r>
      <w:bookmarkEnd w:id="164"/>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65" w:name="_Toc114243539"/>
      <w:r>
        <w:rPr>
          <w:rFonts w:hint="eastAsia" w:ascii="Times New Roman" w:hAnsi="Times New Roman" w:eastAsia="宋体" w:cs="Times New Roman"/>
          <w:b/>
          <w:bCs/>
          <w:sz w:val="28"/>
          <w:szCs w:val="28"/>
        </w:rPr>
        <w:t>评价方法及主要参数</w:t>
      </w:r>
      <w:bookmarkEnd w:id="165"/>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国民经济评价是按照资源合理利用的原则，从国家整体角度考察项目的效益和费用，用影子价格、影子工资和社会折现率等经济参数，分析、计算项目对国民经济的净贡献，评价其经济合理性。按改、扩建项目对本工程进行国民经济评价，效益和费用均采用有、无该项目的增量效益和增量费用。主要评价依据如下：</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(1)《水利建设项目经济评价规范》（SL72-2013）；</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(2)《建设项目经济评价方法与参数》（第三版）；</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(3)灌区现状农业生产及灌溉实际调查资料。</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国民经济评价遵循效益与费用计算口径一致的原则，计算资金的时间价值， 以动态分析为主。</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主要评价参数：本项目属于公益性项目，社会折现率取 8%；计算期采用30年，包括建设期、运行期，其中建设期 7 年，国民经济评价采用 1 年逐推，运行期29 年；投入产出价格，按规定采用影子价格，本报告均采用市场价格代替影子价格，按 2020 年第二季度价格水平为基础进行计算。</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计算基准点选在项目建设第一年年初，各项费用和效益均按年末发生计算。灌溉效益采用直接效益。</w:t>
      </w: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66" w:name="_Toc114243540"/>
      <w:r>
        <w:rPr>
          <w:rFonts w:hint="eastAsia" w:ascii="Times New Roman" w:hAnsi="Times New Roman" w:eastAsia="宋体" w:cs="Times New Roman"/>
          <w:b/>
          <w:bCs/>
          <w:sz w:val="28"/>
          <w:szCs w:val="28"/>
        </w:rPr>
        <w:t>费用计算</w:t>
      </w:r>
      <w:bookmarkEnd w:id="166"/>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国民经济评价中，工程费用包括固定资产投资、设备更新费、年运行费以及流动资金等。</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（1）固定资产投资</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固定资产投资应包括水利建设项目达到设计规模所需由国家、企业和个人以各种方式投入的主体工程和配套工程的全部建设费用。</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本工程静态总投资为20.88亿元（亩均投资 2692.29元），高效节水灌溉形成固定资产投资为18.79亿元。</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（2）年运行费用</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工程年运行费主要是指维持项目正常运行所需支付的费用。本工程实施后， 新增加的年运行费包括：工程维护费、职工薪酬、燃料动力费、管理及其它费用等。费用标准根据有关规定，并参照宁夏已建工程的实际运行资料分析确定。</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工程维护费：主要包括日常维护修理费用和每年需计提的大修费基金等。考虑本工程实际情况，按照不同工程类别固定资产原值的比例计提。根据《水利建设项目经济评价规范》，本工程维护费率取 1.0%。工程维护费 1879.09万元。</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职工薪酬：指水利管理单位新增运行管理人员的工资及职工福利，本规划新增运行管理人员 200人，月工资 3000 元，福利费率 1.62%，职工薪酬 731.66万元。</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燃料动力费：本工程新增电量 2383.3万 kwh，电价采用影子电价 0.3 元/kwh，燃料动力费 714.99万元。</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管理费和其它费：管理费主要包括水利工程管理机构的差旅费、办公费、咨询费、审计费、诉讼费、排污费、绿化费、业务招待费、坏账损失等；其他费包括清除或减轻项目带来不利影响所需补救措施的费用、日常行政开支、科学试验和观测以及其它经常性支出等，管理费和其他费按固定资产投资的 0.3%计算，为563.73万元。</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综上估算，项目达到正常运行时新增年运行费3889.47万元。</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（3）流动资金</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流动资金包括维持项目正常运行所需的购买燃料、材料、备品以及支付职工工资等的周转金，按工程年运行费的 10%估算，为388.95万元。</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（4）设备更新改造费用</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机电设备使用寿命 10～25 年，本工程机电设备更新改造费用计划在第 20 年投入一次。设备更新改造费用16703.00万元。</w:t>
      </w: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67" w:name="_Toc114243541"/>
      <w:r>
        <w:rPr>
          <w:rFonts w:hint="eastAsia" w:ascii="Times New Roman" w:hAnsi="Times New Roman" w:eastAsia="宋体" w:cs="Times New Roman"/>
          <w:b/>
          <w:bCs/>
          <w:sz w:val="28"/>
          <w:szCs w:val="28"/>
        </w:rPr>
        <w:t>国民经济评价指标</w:t>
      </w:r>
      <w:bookmarkEnd w:id="167"/>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本项目国民经济评价以经济内部收益率（EIRR）、经济净现值（ENPV）和经济效益费用比（EBCR）等指标表示，以此评价项目的经济合理性。</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经济内部收益率 EIRR＝20.09％＞8%</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经济净现值 ENPV＝32352.5万元＞0</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经济效益费用比 EBCR＝1.17＞1.2</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以上指标说明，项目各项指标均满足规范要求，从国民经济评价角度看，合理可行。</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项目的国民经济评价效益费用流量计算见下表</w:t>
      </w:r>
    </w:p>
    <w:p>
      <w:pPr>
        <w:spacing w:line="360" w:lineRule="auto"/>
        <w:rPr>
          <w:rFonts w:cs="Times New Roman" w:asciiTheme="minorEastAsia" w:hAnsiTheme="minorEastAsia"/>
          <w:kern w:val="28"/>
          <w:sz w:val="28"/>
          <w:szCs w:val="28"/>
        </w:rPr>
      </w:pPr>
    </w:p>
    <w:p>
      <w:pPr>
        <w:spacing w:line="360" w:lineRule="auto"/>
        <w:rPr>
          <w:rFonts w:cs="Times New Roman" w:asciiTheme="minorEastAsia" w:hAnsiTheme="minorEastAsia"/>
          <w:kern w:val="28"/>
          <w:sz w:val="28"/>
          <w:szCs w:val="28"/>
        </w:rPr>
      </w:pPr>
    </w:p>
    <w:p>
      <w:pPr>
        <w:spacing w:line="360" w:lineRule="auto"/>
        <w:rPr>
          <w:rFonts w:cs="Times New Roman" w:asciiTheme="minorEastAsia" w:hAnsiTheme="minorEastAsia"/>
          <w:kern w:val="28"/>
          <w:sz w:val="28"/>
          <w:szCs w:val="28"/>
        </w:rPr>
      </w:pPr>
    </w:p>
    <w:p>
      <w:pPr>
        <w:spacing w:line="360" w:lineRule="auto"/>
        <w:rPr>
          <w:rFonts w:cs="Times New Roman" w:asciiTheme="minorEastAsia" w:hAnsiTheme="minorEastAsia"/>
          <w:kern w:val="28"/>
          <w:sz w:val="28"/>
          <w:szCs w:val="28"/>
        </w:rPr>
      </w:pPr>
    </w:p>
    <w:p>
      <w:pPr>
        <w:rPr>
          <w:rFonts w:cs="Times New Roman" w:asciiTheme="minorEastAsia" w:hAnsiTheme="minorEastAsia"/>
          <w:kern w:val="28"/>
          <w:sz w:val="28"/>
          <w:szCs w:val="28"/>
        </w:rPr>
      </w:pPr>
    </w:p>
    <w:p>
      <w:pPr>
        <w:rPr>
          <w:rFonts w:cs="Times New Roman" w:asciiTheme="minorEastAsia" w:hAnsiTheme="minorEastAsia"/>
          <w:kern w:val="28"/>
          <w:sz w:val="28"/>
          <w:szCs w:val="28"/>
        </w:rPr>
      </w:pPr>
    </w:p>
    <w:p>
      <w:pPr>
        <w:rPr>
          <w:rFonts w:cs="Times New Roman" w:asciiTheme="minorEastAsia" w:hAnsiTheme="minorEastAsia"/>
          <w:kern w:val="28"/>
          <w:sz w:val="28"/>
          <w:szCs w:val="28"/>
        </w:rPr>
      </w:pPr>
    </w:p>
    <w:p>
      <w:pPr>
        <w:rPr>
          <w:rFonts w:cs="Times New Roman" w:asciiTheme="minorEastAsia" w:hAnsiTheme="minorEastAsia"/>
          <w:kern w:val="28"/>
          <w:sz w:val="28"/>
          <w:szCs w:val="28"/>
        </w:rPr>
      </w:pPr>
    </w:p>
    <w:p>
      <w:pPr>
        <w:spacing w:after="120" w:line="362" w:lineRule="auto"/>
        <w:ind w:left="261" w:right="239" w:firstLine="480"/>
        <w:rPr>
          <w:rFonts w:cs="Times New Roman" w:asciiTheme="minorEastAsia" w:hAnsiTheme="minorEastAsia"/>
          <w:kern w:val="28"/>
          <w:sz w:val="28"/>
          <w:szCs w:val="28"/>
        </w:rPr>
        <w:sectPr>
          <w:headerReference r:id="rId15" w:type="default"/>
          <w:pgSz w:w="11907" w:h="16840"/>
          <w:pgMar w:top="1701" w:right="1701" w:bottom="1701" w:left="1701" w:header="1304" w:footer="1304" w:gutter="0"/>
          <w:cols w:space="720" w:num="1"/>
        </w:sectPr>
      </w:pPr>
    </w:p>
    <w:tbl>
      <w:tblPr>
        <w:tblStyle w:val="23"/>
        <w:tblW w:w="5000" w:type="pct"/>
        <w:tblInd w:w="0" w:type="dxa"/>
        <w:tblLayout w:type="fixed"/>
        <w:tblCellMar>
          <w:top w:w="0" w:type="dxa"/>
          <w:left w:w="108" w:type="dxa"/>
          <w:bottom w:w="0" w:type="dxa"/>
          <w:right w:w="108" w:type="dxa"/>
        </w:tblCellMar>
      </w:tblPr>
      <w:tblGrid>
        <w:gridCol w:w="818"/>
        <w:gridCol w:w="300"/>
        <w:gridCol w:w="1226"/>
        <w:gridCol w:w="1084"/>
        <w:gridCol w:w="928"/>
        <w:gridCol w:w="1032"/>
        <w:gridCol w:w="827"/>
        <w:gridCol w:w="931"/>
        <w:gridCol w:w="1084"/>
        <w:gridCol w:w="1395"/>
        <w:gridCol w:w="1240"/>
        <w:gridCol w:w="1669"/>
        <w:gridCol w:w="1120"/>
      </w:tblGrid>
      <w:tr>
        <w:tblPrEx>
          <w:tblCellMar>
            <w:top w:w="0" w:type="dxa"/>
            <w:left w:w="108" w:type="dxa"/>
            <w:bottom w:w="0" w:type="dxa"/>
            <w:right w:w="108" w:type="dxa"/>
          </w:tblCellMar>
        </w:tblPrEx>
        <w:trPr>
          <w:trHeight w:val="227" w:hRule="atLeast"/>
        </w:trPr>
        <w:tc>
          <w:tcPr>
            <w:tcW w:w="409"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年</w:t>
            </w:r>
            <w:r>
              <w:rPr>
                <w:rFonts w:hint="eastAsia" w:ascii="仿宋_GB2312" w:hAnsi="Times New Roman" w:eastAsia="仿宋_GB2312" w:cs="Times New Roman"/>
                <w:kern w:val="0"/>
                <w:sz w:val="18"/>
                <w:szCs w:val="18"/>
              </w:rPr>
              <w:t xml:space="preserve"> </w:t>
            </w:r>
            <w:r>
              <w:rPr>
                <w:rFonts w:hint="eastAsia" w:ascii="仿宋_GB2312" w:hAnsi="宋体" w:eastAsia="仿宋_GB2312" w:cs="宋体"/>
                <w:kern w:val="0"/>
                <w:sz w:val="18"/>
                <w:szCs w:val="18"/>
              </w:rPr>
              <w:t>份</w:t>
            </w:r>
          </w:p>
        </w:tc>
        <w:tc>
          <w:tcPr>
            <w:tcW w:w="1186" w:type="pct"/>
            <w:gridSpan w:val="3"/>
            <w:tcBorders>
              <w:top w:val="single" w:color="auto" w:sz="4" w:space="0"/>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①效益流程</w:t>
            </w:r>
          </w:p>
        </w:tc>
        <w:tc>
          <w:tcPr>
            <w:tcW w:w="1419" w:type="pct"/>
            <w:gridSpan w:val="4"/>
            <w:tcBorders>
              <w:top w:val="single" w:color="auto" w:sz="4" w:space="0"/>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②费用流程</w:t>
            </w:r>
          </w:p>
        </w:tc>
        <w:tc>
          <w:tcPr>
            <w:tcW w:w="511"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投资现</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值累计</w:t>
            </w:r>
          </w:p>
        </w:tc>
        <w:tc>
          <w:tcPr>
            <w:tcW w:w="454"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现值</w:t>
            </w:r>
          </w:p>
        </w:tc>
        <w:tc>
          <w:tcPr>
            <w:tcW w:w="611"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效益现</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值累计</w:t>
            </w:r>
          </w:p>
        </w:tc>
        <w:tc>
          <w:tcPr>
            <w:tcW w:w="4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K－I</w:t>
            </w:r>
          </w:p>
        </w:tc>
      </w:tr>
      <w:tr>
        <w:tblPrEx>
          <w:tblCellMar>
            <w:top w:w="0" w:type="dxa"/>
            <w:left w:w="108" w:type="dxa"/>
            <w:bottom w:w="0" w:type="dxa"/>
            <w:right w:w="108" w:type="dxa"/>
          </w:tblCellMar>
        </w:tblPrEx>
        <w:trPr>
          <w:trHeight w:val="227" w:hRule="atLeast"/>
        </w:trPr>
        <w:tc>
          <w:tcPr>
            <w:tcW w:w="409"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宋体" w:eastAsia="仿宋_GB2312" w:cs="宋体"/>
                <w:kern w:val="0"/>
                <w:sz w:val="18"/>
                <w:szCs w:val="18"/>
              </w:rPr>
            </w:pP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回收流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动资金</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小</w:t>
            </w:r>
            <w:r>
              <w:rPr>
                <w:rFonts w:hint="eastAsia" w:ascii="仿宋_GB2312" w:hAnsi="Times New Roman" w:eastAsia="仿宋_GB2312" w:cs="Times New Roman"/>
                <w:kern w:val="0"/>
                <w:sz w:val="18"/>
                <w:szCs w:val="18"/>
              </w:rPr>
              <w:t xml:space="preserve"> </w:t>
            </w:r>
            <w:r>
              <w:rPr>
                <w:rFonts w:hint="eastAsia" w:ascii="仿宋_GB2312" w:hAnsi="宋体" w:eastAsia="仿宋_GB2312" w:cs="宋体"/>
                <w:kern w:val="0"/>
                <w:sz w:val="18"/>
                <w:szCs w:val="18"/>
              </w:rPr>
              <w:t>计</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产投资</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年运</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行费</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流动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资金</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小</w:t>
            </w:r>
            <w:r>
              <w:rPr>
                <w:rFonts w:hint="eastAsia" w:ascii="仿宋_GB2312" w:hAnsi="Times New Roman" w:eastAsia="仿宋_GB2312" w:cs="Times New Roman"/>
                <w:kern w:val="0"/>
                <w:sz w:val="18"/>
                <w:szCs w:val="18"/>
              </w:rPr>
              <w:t xml:space="preserve"> </w:t>
            </w:r>
            <w:r>
              <w:rPr>
                <w:rFonts w:hint="eastAsia" w:ascii="仿宋_GB2312" w:hAnsi="宋体" w:eastAsia="仿宋_GB2312" w:cs="宋体"/>
                <w:kern w:val="0"/>
                <w:sz w:val="18"/>
                <w:szCs w:val="18"/>
              </w:rPr>
              <w:t>计</w:t>
            </w:r>
          </w:p>
        </w:tc>
        <w:tc>
          <w:tcPr>
            <w:tcW w:w="511"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宋体" w:eastAsia="仿宋_GB2312" w:cs="宋体"/>
                <w:kern w:val="0"/>
                <w:sz w:val="18"/>
                <w:szCs w:val="18"/>
              </w:rPr>
            </w:pPr>
          </w:p>
        </w:tc>
        <w:tc>
          <w:tcPr>
            <w:tcW w:w="454"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宋体" w:eastAsia="仿宋_GB2312" w:cs="宋体"/>
                <w:kern w:val="0"/>
                <w:sz w:val="18"/>
                <w:szCs w:val="18"/>
              </w:rPr>
            </w:pPr>
          </w:p>
        </w:tc>
        <w:tc>
          <w:tcPr>
            <w:tcW w:w="611"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宋体" w:eastAsia="仿宋_GB2312" w:cs="宋体"/>
                <w:kern w:val="0"/>
                <w:sz w:val="18"/>
                <w:szCs w:val="18"/>
              </w:rPr>
            </w:pPr>
          </w:p>
        </w:tc>
        <w:tc>
          <w:tcPr>
            <w:tcW w:w="410"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227" w:hRule="atLeast"/>
        </w:trPr>
        <w:tc>
          <w:tcPr>
            <w:tcW w:w="299" w:type="pct"/>
            <w:tcBorders>
              <w:top w:val="nil"/>
              <w:left w:val="single" w:color="auto" w:sz="4" w:space="0"/>
              <w:bottom w:val="nil"/>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建设期</w:t>
            </w: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69267.7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69267.7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187908.8</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500.0</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388.9</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188797.7</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162052.4</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59455.1</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59455.1</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-102597.3</w:t>
            </w:r>
          </w:p>
        </w:tc>
      </w:tr>
      <w:tr>
        <w:tblPrEx>
          <w:tblCellMar>
            <w:top w:w="0" w:type="dxa"/>
            <w:left w:w="108" w:type="dxa"/>
            <w:bottom w:w="0" w:type="dxa"/>
            <w:right w:w="108" w:type="dxa"/>
          </w:tblCellMar>
        </w:tblPrEx>
        <w:trPr>
          <w:trHeight w:val="227" w:hRule="atLeast"/>
        </w:trPr>
        <w:tc>
          <w:tcPr>
            <w:tcW w:w="29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运行期</w:t>
            </w: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4307.2</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4307.2</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360.4</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360.4</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162317.9</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3173.3</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62628.4</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-99689.5</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8527.3</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8527.3</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312.4</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312.4</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162515.5</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5392.4</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68020.9</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-94494.6</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4</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15531.6</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15531.6</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325.1</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325.1</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162692.0</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8430.4</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76451.3</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-86240.6</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26071.5</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26071.5</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165102.5</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12146.7</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88598.1</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-76504.4</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6</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35175.8</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35175.8</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167171.5</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14066.8</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102664.9</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-64506.7</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7</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38731.6</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38731.6</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168947.5</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13294.6</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115959.5</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-52988.0</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8</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40751.0</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40751.0</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170471.9</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12006.3</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127965.8</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-42506.1</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9</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43367.6</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43367.6</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171780.3</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10967.1</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138932.9</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-32847.4</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10</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44441.1</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44441.1</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172903.4</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9646.5</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148579.4</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-24323.9</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11</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173867.3</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9506.2</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158085.7</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-15781.7</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12</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174694.7</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8159.6</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166245.2</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-8449.5</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13</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175404.9</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7003.7</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173248.9</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-2156.0</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14</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176014.5</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6011.5</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179260.4</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3245.9</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15</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176537.8</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5159.9</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184420.3</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7882.6</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16</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176986.9</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4429.0</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188849.3</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11862.4</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177372.4</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3801.5</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192650.9</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15278.5</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18</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177703.3</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3263.0</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195913.9</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18210.6</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19</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177987.3</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2800.8</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198714.6</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20727.4</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20</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16703.0</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21876.9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179018.0</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2404.0</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201118.7</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22100.6</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21</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179227.3</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2063.5</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203182.1</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23954.8</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22</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179406.9</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1771.1</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204953.2</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25546.4</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23</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179561.0</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1520.2</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206473.5</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26912.4</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24</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179693.4</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1304.9</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207778.4</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28085.0</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25</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179806.9</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1120.0</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208898.4</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29091.5</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26</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179904.4</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961.4</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209859.8</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29955.3</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27</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179988.1</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825.2</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210684.9</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30696.8</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28</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180059.9</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708.3</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211393.2</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31333.3</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29</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180121.6</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607.9</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212001.2</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31879.6</w:t>
            </w:r>
          </w:p>
        </w:tc>
      </w:tr>
      <w:tr>
        <w:tblPrEx>
          <w:tblCellMar>
            <w:top w:w="0" w:type="dxa"/>
            <w:left w:w="108" w:type="dxa"/>
            <w:bottom w:w="0" w:type="dxa"/>
            <w:right w:w="108" w:type="dxa"/>
          </w:tblCellMar>
        </w:tblPrEx>
        <w:trPr>
          <w:trHeight w:val="227" w:hRule="atLeast"/>
        </w:trPr>
        <w:tc>
          <w:tcPr>
            <w:tcW w:w="299" w:type="pct"/>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left"/>
              <w:rPr>
                <w:rFonts w:ascii="仿宋_GB2312" w:hAnsi="Times New Roman" w:eastAsia="仿宋_GB2312" w:cs="Times New Roman"/>
                <w:kern w:val="0"/>
                <w:sz w:val="18"/>
                <w:szCs w:val="18"/>
              </w:rPr>
            </w:pPr>
          </w:p>
        </w:tc>
        <w:tc>
          <w:tcPr>
            <w:tcW w:w="1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30</w:t>
            </w:r>
          </w:p>
        </w:tc>
        <w:tc>
          <w:tcPr>
            <w:tcW w:w="449"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51022.7</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388.9</w:t>
            </w:r>
          </w:p>
        </w:tc>
        <w:tc>
          <w:tcPr>
            <w:tcW w:w="34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51411.6</w:t>
            </w:r>
          </w:p>
        </w:tc>
        <w:tc>
          <w:tcPr>
            <w:tcW w:w="378"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03"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34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397"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5173.9</w:t>
            </w:r>
          </w:p>
        </w:tc>
        <w:tc>
          <w:tcPr>
            <w:tcW w:w="5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180174.5</w:t>
            </w:r>
          </w:p>
        </w:tc>
        <w:tc>
          <w:tcPr>
            <w:tcW w:w="454"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525.8</w:t>
            </w:r>
          </w:p>
        </w:tc>
        <w:tc>
          <w:tcPr>
            <w:tcW w:w="611"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212527.0</w:t>
            </w:r>
          </w:p>
        </w:tc>
        <w:tc>
          <w:tcPr>
            <w:tcW w:w="410" w:type="pct"/>
            <w:tcBorders>
              <w:top w:val="nil"/>
              <w:left w:val="nil"/>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Times New Roman" w:eastAsia="仿宋_GB2312" w:cs="Times New Roman"/>
                <w:kern w:val="0"/>
                <w:sz w:val="18"/>
                <w:szCs w:val="18"/>
              </w:rPr>
            </w:pPr>
            <w:r>
              <w:rPr>
                <w:rFonts w:hint="eastAsia" w:ascii="仿宋_GB2312" w:hAnsi="Times New Roman" w:eastAsia="仿宋_GB2312" w:cs="Times New Roman"/>
                <w:kern w:val="0"/>
                <w:sz w:val="18"/>
                <w:szCs w:val="18"/>
              </w:rPr>
              <w:t>32352.5</w:t>
            </w:r>
          </w:p>
        </w:tc>
      </w:tr>
      <w:tr>
        <w:tblPrEx>
          <w:tblCellMar>
            <w:top w:w="0" w:type="dxa"/>
            <w:left w:w="108" w:type="dxa"/>
            <w:bottom w:w="0" w:type="dxa"/>
            <w:right w:w="108" w:type="dxa"/>
          </w:tblCellMar>
        </w:tblPrEx>
        <w:trPr>
          <w:trHeight w:val="227" w:hRule="atLeast"/>
        </w:trPr>
        <w:tc>
          <w:tcPr>
            <w:tcW w:w="5000" w:type="pct"/>
            <w:gridSpan w:val="13"/>
            <w:tcBorders>
              <w:top w:val="single" w:color="auto" w:sz="4" w:space="0"/>
              <w:left w:val="single" w:color="auto" w:sz="4" w:space="0"/>
              <w:bottom w:val="single" w:color="auto" w:sz="4" w:space="0"/>
              <w:right w:val="single" w:color="auto" w:sz="4" w:space="0"/>
            </w:tcBorders>
            <w:shd w:val="clear" w:color="auto" w:fill="auto"/>
            <w:vAlign w:val="center"/>
          </w:tcPr>
          <w:p>
            <w:pPr>
              <w:widowControl/>
              <w:ind w:left="-105" w:leftChars="-50" w:right="-105" w:rightChars="-5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国民经济评价指标：内部回收率</w:t>
            </w:r>
            <w:r>
              <w:rPr>
                <w:rFonts w:hint="eastAsia" w:ascii="仿宋_GB2312" w:hAnsi="Times New Roman" w:eastAsia="仿宋_GB2312" w:cs="Times New Roman"/>
                <w:kern w:val="0"/>
                <w:sz w:val="18"/>
                <w:szCs w:val="18"/>
              </w:rPr>
              <w:t>=20.09%</w:t>
            </w:r>
            <w:r>
              <w:rPr>
                <w:rFonts w:hint="eastAsia" w:ascii="仿宋_GB2312" w:hAnsi="宋体" w:eastAsia="仿宋_GB2312" w:cs="宋体"/>
                <w:kern w:val="0"/>
                <w:sz w:val="18"/>
                <w:szCs w:val="18"/>
              </w:rPr>
              <w:t>，经济净现值</w:t>
            </w:r>
            <w:r>
              <w:rPr>
                <w:rFonts w:hint="eastAsia" w:ascii="仿宋_GB2312" w:hAnsi="Times New Roman" w:eastAsia="仿宋_GB2312" w:cs="Times New Roman"/>
                <w:kern w:val="0"/>
                <w:sz w:val="18"/>
                <w:szCs w:val="18"/>
              </w:rPr>
              <w:t>=32352.5</w:t>
            </w:r>
            <w:r>
              <w:rPr>
                <w:rFonts w:hint="eastAsia" w:ascii="仿宋_GB2312" w:hAnsi="宋体" w:eastAsia="仿宋_GB2312" w:cs="宋体"/>
                <w:kern w:val="0"/>
                <w:sz w:val="18"/>
                <w:szCs w:val="18"/>
              </w:rPr>
              <w:t>万元，经济效益费用比</w:t>
            </w:r>
            <w:r>
              <w:rPr>
                <w:rFonts w:hint="eastAsia" w:ascii="仿宋_GB2312" w:hAnsi="Times New Roman" w:eastAsia="仿宋_GB2312" w:cs="Times New Roman"/>
                <w:kern w:val="0"/>
                <w:sz w:val="18"/>
                <w:szCs w:val="18"/>
              </w:rPr>
              <w:t>=1.18</w:t>
            </w:r>
          </w:p>
        </w:tc>
      </w:tr>
    </w:tbl>
    <w:p>
      <w:pPr>
        <w:sectPr>
          <w:pgSz w:w="16840" w:h="11907" w:orient="landscape"/>
          <w:pgMar w:top="1701" w:right="1701" w:bottom="1701" w:left="1701" w:header="1304" w:footer="1304" w:gutter="0"/>
          <w:cols w:space="720" w:num="1"/>
        </w:sectPr>
      </w:pP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68" w:name="_Toc114243542"/>
      <w:r>
        <w:rPr>
          <w:rFonts w:hint="eastAsia" w:ascii="Times New Roman" w:hAnsi="Times New Roman" w:eastAsia="宋体" w:cs="Times New Roman"/>
          <w:b/>
          <w:bCs/>
          <w:sz w:val="28"/>
          <w:szCs w:val="28"/>
        </w:rPr>
        <w:t>供水成本分析</w:t>
      </w:r>
      <w:bookmarkEnd w:id="168"/>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r>
        <w:rPr>
          <w:rFonts w:hint="eastAsia" w:ascii="Times New Roman" w:hAnsi="Times New Roman" w:eastAsia="宋体" w:cs="Times New Roman"/>
          <w:b/>
          <w:bCs/>
          <w:sz w:val="28"/>
          <w:szCs w:val="28"/>
        </w:rPr>
        <w:t xml:space="preserve"> </w:t>
      </w:r>
      <w:bookmarkStart w:id="169" w:name="_Toc114243543"/>
      <w:r>
        <w:rPr>
          <w:rFonts w:hint="eastAsia" w:ascii="Times New Roman" w:hAnsi="Times New Roman" w:eastAsia="宋体" w:cs="Times New Roman"/>
          <w:b/>
          <w:bCs/>
          <w:sz w:val="28"/>
          <w:szCs w:val="28"/>
        </w:rPr>
        <w:t>计算依据及方法</w:t>
      </w:r>
      <w:bookmarkEnd w:id="169"/>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本工程供水成本根据《水利工程供水价格管理办法》、《水利工程供水价格核算规范（试行）》测算。</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 xml:space="preserve">供水价格由供水生产成本、费用、利润和税金构成。供水生产成本是指正常供水生产过程中发生的直接工资、直接材料、其它直接支出以及固定资产折旧费、修理费、水资源费等制造费用。供水生产费用是指供水经营者为组织和管理供水 </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生产经营而发生的合理销售费用、管理费用和财务费用等期间费用。本节主要是供水成本分析测算，以新增投资为基础，计费点为田间。本项目为农业灌溉项目，供水成本分析时不考虑利润和税金。</w:t>
      </w: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70" w:name="_Toc114243544"/>
      <w:r>
        <w:rPr>
          <w:rFonts w:hint="eastAsia" w:ascii="Times New Roman" w:hAnsi="Times New Roman" w:eastAsia="宋体" w:cs="Times New Roman"/>
          <w:b/>
          <w:bCs/>
          <w:sz w:val="28"/>
          <w:szCs w:val="28"/>
        </w:rPr>
        <w:t>供水成本</w:t>
      </w:r>
      <w:bookmarkEnd w:id="170"/>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供水总成本包括折旧费和年运行费，年运行费包括维护费、燃料及动力费、职工薪酬及其它费用等项</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（1）折旧费</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折旧费按不同类别工程的固定资产原值乘以固定资产折旧率计算。综合折旧率取 2.33%。</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（2）运行成本</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根据费用计算中，本规划年不考虑折旧时的运行成本为3889.47万元。</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（3）全成本</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考虑折旧后，本工程的全成本为折旧+运行费，全成本为 8267.74万元。</w:t>
      </w: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71" w:name="_Toc114243545"/>
      <w:r>
        <w:rPr>
          <w:rFonts w:hint="eastAsia" w:ascii="Times New Roman" w:hAnsi="Times New Roman" w:eastAsia="宋体" w:cs="Times New Roman"/>
          <w:b/>
          <w:bCs/>
          <w:sz w:val="28"/>
          <w:szCs w:val="28"/>
        </w:rPr>
        <w:t>供水量</w:t>
      </w:r>
      <w:bookmarkEnd w:id="171"/>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高标准农田建设项目和高效节水灌溉建设项目77.55万亩，其中灌区面积60.71万亩，旱作高标准农田16.84万亩，年需水量14916.06万 m3。</w:t>
      </w: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72" w:name="_Toc114243546"/>
      <w:r>
        <w:rPr>
          <w:rFonts w:hint="eastAsia" w:ascii="Times New Roman" w:hAnsi="Times New Roman" w:eastAsia="宋体" w:cs="Times New Roman"/>
          <w:b/>
          <w:bCs/>
          <w:sz w:val="28"/>
          <w:szCs w:val="28"/>
        </w:rPr>
        <w:t>新增单位供水成本计算</w:t>
      </w:r>
      <w:bookmarkEnd w:id="172"/>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以田间为计费点，单方水供水成本测算如下：</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（1）单方水运行成本</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不计折旧时，单方水运行成本为 0.26元/m3。</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（2）单方水全成本</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计入折旧时，单方水全成本为 0.55元/m3。供水成本计算详见下表。</w:t>
      </w:r>
    </w:p>
    <w:p>
      <w:pPr>
        <w:spacing w:line="360" w:lineRule="auto"/>
        <w:ind w:left="260" w:leftChars="124" w:right="236" w:firstLine="2635" w:firstLineChars="1250"/>
        <w:rPr>
          <w:rFonts w:cs="Times New Roman" w:asciiTheme="minorEastAsia" w:hAnsiTheme="minorEastAsia"/>
          <w:b/>
          <w:kern w:val="28"/>
          <w:szCs w:val="21"/>
        </w:rPr>
      </w:pPr>
      <w:r>
        <w:rPr>
          <w:rFonts w:cs="Times New Roman" w:asciiTheme="minorEastAsia" w:hAnsiTheme="minorEastAsia"/>
          <w:b/>
          <w:kern w:val="28"/>
          <w:szCs w:val="21"/>
        </w:rPr>
        <w:tab/>
      </w:r>
      <w:r>
        <w:rPr>
          <w:rFonts w:hint="eastAsia" w:cs="Times New Roman" w:asciiTheme="minorEastAsia" w:hAnsiTheme="minorEastAsia"/>
          <w:b/>
          <w:kern w:val="28"/>
          <w:szCs w:val="21"/>
        </w:rPr>
        <w:t>新增供水成本测算表</w:t>
      </w:r>
    </w:p>
    <w:tbl>
      <w:tblPr>
        <w:tblStyle w:val="23"/>
        <w:tblW w:w="5000" w:type="pct"/>
        <w:tblInd w:w="0" w:type="dxa"/>
        <w:tblLayout w:type="autofit"/>
        <w:tblCellMar>
          <w:top w:w="0" w:type="dxa"/>
          <w:left w:w="108" w:type="dxa"/>
          <w:bottom w:w="0" w:type="dxa"/>
          <w:right w:w="108" w:type="dxa"/>
        </w:tblCellMar>
      </w:tblPr>
      <w:tblGrid>
        <w:gridCol w:w="1299"/>
        <w:gridCol w:w="3326"/>
        <w:gridCol w:w="1706"/>
        <w:gridCol w:w="2389"/>
      </w:tblGrid>
      <w:tr>
        <w:tblPrEx>
          <w:tblCellMar>
            <w:top w:w="0" w:type="dxa"/>
            <w:left w:w="108" w:type="dxa"/>
            <w:bottom w:w="0" w:type="dxa"/>
            <w:right w:w="108" w:type="dxa"/>
          </w:tblCellMar>
        </w:tblPrEx>
        <w:trPr>
          <w:trHeight w:val="330" w:hRule="atLeast"/>
        </w:trPr>
        <w:tc>
          <w:tcPr>
            <w:tcW w:w="745" w:type="pct"/>
            <w:tcBorders>
              <w:top w:val="single" w:color="auto" w:sz="12" w:space="0"/>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编号</w:t>
            </w:r>
          </w:p>
        </w:tc>
        <w:tc>
          <w:tcPr>
            <w:tcW w:w="1907" w:type="pct"/>
            <w:tcBorders>
              <w:top w:val="single" w:color="auto" w:sz="12" w:space="0"/>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项目</w:t>
            </w:r>
          </w:p>
        </w:tc>
        <w:tc>
          <w:tcPr>
            <w:tcW w:w="978" w:type="pct"/>
            <w:tcBorders>
              <w:top w:val="single" w:color="auto" w:sz="12" w:space="0"/>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单位</w:t>
            </w:r>
          </w:p>
        </w:tc>
        <w:tc>
          <w:tcPr>
            <w:tcW w:w="1370" w:type="pct"/>
            <w:tcBorders>
              <w:top w:val="single" w:color="auto" w:sz="12" w:space="0"/>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数量</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一</w:t>
            </w:r>
          </w:p>
        </w:tc>
        <w:tc>
          <w:tcPr>
            <w:tcW w:w="1907" w:type="pct"/>
            <w:tcBorders>
              <w:top w:val="nil"/>
              <w:left w:val="nil"/>
              <w:bottom w:val="single" w:color="auto" w:sz="8"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工程维修费</w:t>
            </w:r>
          </w:p>
        </w:tc>
        <w:tc>
          <w:tcPr>
            <w:tcW w:w="978" w:type="pct"/>
            <w:tcBorders>
              <w:top w:val="nil"/>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370" w:type="pct"/>
            <w:tcBorders>
              <w:top w:val="nil"/>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1879.09</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二</w:t>
            </w:r>
          </w:p>
        </w:tc>
        <w:tc>
          <w:tcPr>
            <w:tcW w:w="1907" w:type="pct"/>
            <w:tcBorders>
              <w:top w:val="nil"/>
              <w:left w:val="nil"/>
              <w:bottom w:val="single" w:color="auto" w:sz="8"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电费</w:t>
            </w:r>
          </w:p>
        </w:tc>
        <w:tc>
          <w:tcPr>
            <w:tcW w:w="978" w:type="pct"/>
            <w:tcBorders>
              <w:top w:val="nil"/>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370" w:type="pct"/>
            <w:tcBorders>
              <w:top w:val="nil"/>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714.99</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三</w:t>
            </w:r>
          </w:p>
        </w:tc>
        <w:tc>
          <w:tcPr>
            <w:tcW w:w="1907" w:type="pct"/>
            <w:tcBorders>
              <w:top w:val="nil"/>
              <w:left w:val="nil"/>
              <w:bottom w:val="single" w:color="auto" w:sz="8"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工资及福利费及管理费</w:t>
            </w:r>
          </w:p>
        </w:tc>
        <w:tc>
          <w:tcPr>
            <w:tcW w:w="978" w:type="pct"/>
            <w:tcBorders>
              <w:top w:val="nil"/>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370" w:type="pct"/>
            <w:tcBorders>
              <w:top w:val="nil"/>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731.66</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w:t>
            </w:r>
          </w:p>
        </w:tc>
        <w:tc>
          <w:tcPr>
            <w:tcW w:w="1907" w:type="pct"/>
            <w:tcBorders>
              <w:top w:val="nil"/>
              <w:left w:val="nil"/>
              <w:bottom w:val="single" w:color="auto" w:sz="8"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编制人员</w:t>
            </w:r>
          </w:p>
        </w:tc>
        <w:tc>
          <w:tcPr>
            <w:tcW w:w="978" w:type="pct"/>
            <w:tcBorders>
              <w:top w:val="nil"/>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人</w:t>
            </w:r>
          </w:p>
        </w:tc>
        <w:tc>
          <w:tcPr>
            <w:tcW w:w="1370" w:type="pct"/>
            <w:tcBorders>
              <w:top w:val="nil"/>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200.00</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w:t>
            </w:r>
          </w:p>
        </w:tc>
        <w:tc>
          <w:tcPr>
            <w:tcW w:w="1907" w:type="pct"/>
            <w:tcBorders>
              <w:top w:val="nil"/>
              <w:left w:val="nil"/>
              <w:bottom w:val="single" w:color="auto" w:sz="8"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工资及福利费</w:t>
            </w:r>
          </w:p>
        </w:tc>
        <w:tc>
          <w:tcPr>
            <w:tcW w:w="978" w:type="pct"/>
            <w:tcBorders>
              <w:top w:val="nil"/>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370" w:type="pct"/>
            <w:tcBorders>
              <w:top w:val="nil"/>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731.66</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四</w:t>
            </w:r>
          </w:p>
        </w:tc>
        <w:tc>
          <w:tcPr>
            <w:tcW w:w="1907" w:type="pct"/>
            <w:tcBorders>
              <w:top w:val="nil"/>
              <w:left w:val="nil"/>
              <w:bottom w:val="single" w:color="auto" w:sz="8"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其它费用</w:t>
            </w:r>
          </w:p>
        </w:tc>
        <w:tc>
          <w:tcPr>
            <w:tcW w:w="978" w:type="pct"/>
            <w:tcBorders>
              <w:top w:val="nil"/>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370" w:type="pct"/>
            <w:tcBorders>
              <w:top w:val="nil"/>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563.73</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五</w:t>
            </w:r>
          </w:p>
        </w:tc>
        <w:tc>
          <w:tcPr>
            <w:tcW w:w="1907" w:type="pct"/>
            <w:tcBorders>
              <w:top w:val="nil"/>
              <w:left w:val="nil"/>
              <w:bottom w:val="single" w:color="auto" w:sz="8"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折旧费</w:t>
            </w:r>
          </w:p>
        </w:tc>
        <w:tc>
          <w:tcPr>
            <w:tcW w:w="978" w:type="pct"/>
            <w:tcBorders>
              <w:top w:val="nil"/>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370" w:type="pct"/>
            <w:tcBorders>
              <w:top w:val="nil"/>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4378.27</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六</w:t>
            </w:r>
          </w:p>
        </w:tc>
        <w:tc>
          <w:tcPr>
            <w:tcW w:w="1907" w:type="pct"/>
            <w:tcBorders>
              <w:top w:val="nil"/>
              <w:left w:val="nil"/>
              <w:bottom w:val="single" w:color="auto" w:sz="8"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完全成本</w:t>
            </w:r>
          </w:p>
        </w:tc>
        <w:tc>
          <w:tcPr>
            <w:tcW w:w="978" w:type="pct"/>
            <w:tcBorders>
              <w:top w:val="nil"/>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370" w:type="pct"/>
            <w:tcBorders>
              <w:top w:val="nil"/>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8267.74</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七</w:t>
            </w:r>
          </w:p>
        </w:tc>
        <w:tc>
          <w:tcPr>
            <w:tcW w:w="1907" w:type="pct"/>
            <w:tcBorders>
              <w:top w:val="nil"/>
              <w:left w:val="nil"/>
              <w:bottom w:val="single" w:color="auto" w:sz="8"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运行成本</w:t>
            </w:r>
          </w:p>
        </w:tc>
        <w:tc>
          <w:tcPr>
            <w:tcW w:w="978" w:type="pct"/>
            <w:tcBorders>
              <w:top w:val="nil"/>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370" w:type="pct"/>
            <w:tcBorders>
              <w:top w:val="nil"/>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3889.47</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八</w:t>
            </w:r>
          </w:p>
        </w:tc>
        <w:tc>
          <w:tcPr>
            <w:tcW w:w="1907" w:type="pct"/>
            <w:tcBorders>
              <w:top w:val="nil"/>
              <w:left w:val="nil"/>
              <w:bottom w:val="single" w:color="auto" w:sz="8"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设计供水量</w:t>
            </w:r>
          </w:p>
        </w:tc>
        <w:tc>
          <w:tcPr>
            <w:tcW w:w="978" w:type="pct"/>
            <w:tcBorders>
              <w:top w:val="nil"/>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万m3</w:t>
            </w:r>
          </w:p>
        </w:tc>
        <w:tc>
          <w:tcPr>
            <w:tcW w:w="1370" w:type="pct"/>
            <w:tcBorders>
              <w:top w:val="nil"/>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14916.06</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九</w:t>
            </w:r>
          </w:p>
        </w:tc>
        <w:tc>
          <w:tcPr>
            <w:tcW w:w="1907" w:type="pct"/>
            <w:tcBorders>
              <w:top w:val="nil"/>
              <w:left w:val="nil"/>
              <w:bottom w:val="single" w:color="auto" w:sz="8"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完全成本水价</w:t>
            </w:r>
          </w:p>
        </w:tc>
        <w:tc>
          <w:tcPr>
            <w:tcW w:w="978" w:type="pct"/>
            <w:tcBorders>
              <w:top w:val="nil"/>
              <w:left w:val="nil"/>
              <w:bottom w:val="single" w:color="auto" w:sz="8"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元/m3</w:t>
            </w:r>
          </w:p>
        </w:tc>
        <w:tc>
          <w:tcPr>
            <w:tcW w:w="1370" w:type="pct"/>
            <w:tcBorders>
              <w:top w:val="nil"/>
              <w:left w:val="nil"/>
              <w:bottom w:val="single" w:color="auto" w:sz="8"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0.55</w:t>
            </w:r>
          </w:p>
        </w:tc>
      </w:tr>
      <w:tr>
        <w:tblPrEx>
          <w:tblCellMar>
            <w:top w:w="0" w:type="dxa"/>
            <w:left w:w="108" w:type="dxa"/>
            <w:bottom w:w="0" w:type="dxa"/>
            <w:right w:w="108" w:type="dxa"/>
          </w:tblCellMar>
        </w:tblPrEx>
        <w:trPr>
          <w:trHeight w:val="330" w:hRule="atLeast"/>
        </w:trPr>
        <w:tc>
          <w:tcPr>
            <w:tcW w:w="745" w:type="pct"/>
            <w:tcBorders>
              <w:top w:val="nil"/>
              <w:left w:val="single" w:color="auto" w:sz="12" w:space="0"/>
              <w:bottom w:val="single" w:color="auto" w:sz="12"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十</w:t>
            </w:r>
          </w:p>
        </w:tc>
        <w:tc>
          <w:tcPr>
            <w:tcW w:w="1907" w:type="pct"/>
            <w:tcBorders>
              <w:top w:val="nil"/>
              <w:left w:val="nil"/>
              <w:bottom w:val="single" w:color="auto" w:sz="12" w:space="0"/>
              <w:right w:val="single" w:color="auto" w:sz="8" w:space="0"/>
            </w:tcBorders>
            <w:shd w:val="clear" w:color="auto" w:fill="auto"/>
            <w:vAlign w:val="bottom"/>
          </w:tcPr>
          <w:p>
            <w:pPr>
              <w:widowControl/>
              <w:rPr>
                <w:rFonts w:ascii="宋体" w:hAnsi="宋体" w:eastAsia="宋体" w:cs="宋体"/>
                <w:kern w:val="0"/>
                <w:sz w:val="18"/>
                <w:szCs w:val="18"/>
              </w:rPr>
            </w:pPr>
            <w:r>
              <w:rPr>
                <w:rFonts w:hint="eastAsia" w:ascii="宋体" w:hAnsi="宋体" w:eastAsia="宋体" w:cs="宋体"/>
                <w:kern w:val="0"/>
                <w:sz w:val="18"/>
                <w:szCs w:val="18"/>
              </w:rPr>
              <w:t>运行成本水价</w:t>
            </w:r>
          </w:p>
        </w:tc>
        <w:tc>
          <w:tcPr>
            <w:tcW w:w="978" w:type="pct"/>
            <w:tcBorders>
              <w:top w:val="nil"/>
              <w:left w:val="nil"/>
              <w:bottom w:val="single" w:color="auto" w:sz="12" w:space="0"/>
              <w:right w:val="single" w:color="auto" w:sz="8" w:space="0"/>
            </w:tcBorders>
            <w:shd w:val="clear" w:color="auto" w:fill="auto"/>
            <w:vAlign w:val="bottom"/>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元/m3</w:t>
            </w:r>
          </w:p>
        </w:tc>
        <w:tc>
          <w:tcPr>
            <w:tcW w:w="1370" w:type="pct"/>
            <w:tcBorders>
              <w:top w:val="nil"/>
              <w:left w:val="nil"/>
              <w:bottom w:val="single" w:color="auto" w:sz="12" w:space="0"/>
              <w:right w:val="single" w:color="auto" w:sz="12" w:space="0"/>
            </w:tcBorders>
            <w:shd w:val="clear" w:color="auto" w:fill="auto"/>
            <w:vAlign w:val="bottom"/>
          </w:tcPr>
          <w:p>
            <w:pPr>
              <w:widowControl/>
              <w:jc w:val="center"/>
              <w:rPr>
                <w:rFonts w:ascii="宋体" w:hAnsi="宋体" w:eastAsia="宋体" w:cs="宋体"/>
                <w:kern w:val="0"/>
                <w:sz w:val="18"/>
                <w:szCs w:val="18"/>
              </w:rPr>
            </w:pPr>
            <w:r>
              <w:rPr>
                <w:rFonts w:ascii="宋体" w:hAnsi="宋体" w:eastAsia="宋体" w:cs="宋体"/>
                <w:kern w:val="0"/>
                <w:sz w:val="18"/>
                <w:szCs w:val="18"/>
              </w:rPr>
              <w:t>0.26</w:t>
            </w:r>
          </w:p>
        </w:tc>
      </w:tr>
    </w:tbl>
    <w:p>
      <w:pPr>
        <w:spacing w:line="360" w:lineRule="auto"/>
        <w:ind w:firstLine="560" w:firstLineChars="200"/>
        <w:rPr>
          <w:rFonts w:cs="Times New Roman" w:asciiTheme="minorEastAsia" w:hAnsiTheme="minorEastAsia"/>
          <w:kern w:val="28"/>
          <w:sz w:val="28"/>
          <w:szCs w:val="28"/>
        </w:rPr>
      </w:pP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73" w:name="_Toc114243547"/>
      <w:r>
        <w:rPr>
          <w:rFonts w:hint="eastAsia" w:ascii="Times New Roman" w:hAnsi="Times New Roman" w:eastAsia="宋体" w:cs="Times New Roman"/>
          <w:b/>
          <w:bCs/>
          <w:sz w:val="28"/>
          <w:szCs w:val="28"/>
        </w:rPr>
        <w:t>项目完成后的社会影响</w:t>
      </w:r>
      <w:bookmarkEnd w:id="173"/>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本次规划包括高标准农田建设项目和高效节水灌溉建设项目，高标准农田总体建设规模为29.61万亩，高效节水灌溉项目总体建设规模为58.80万亩，其中高效节水灌溉计入高标准农田规划建设面积10.86万亩，排除两个规划建设重叠面积后总的建设规模为77.55万亩，总投资20.88亿元，项目实施后耕地质量得到提高，可提高项目区生态移民基本社会保障程度；通过坡改梯，项目区人均收入得到增加，农民生活水平得到提高，社会效益显着。</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⑵耕地整治后，作物产量稳定提高，为项目区经济发展做出贡献。</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⑶耕地整理后，达到经营集约化，促进农业现代化建设，示范带动周边地区耕地整治工作，为农业新技术推广起到示范作用。</w:t>
      </w: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74" w:name="_Toc325822299"/>
      <w:bookmarkStart w:id="175" w:name="_Toc451451001"/>
      <w:bookmarkStart w:id="176" w:name="_Toc361157680"/>
      <w:bookmarkStart w:id="177" w:name="_Toc451450854"/>
      <w:bookmarkStart w:id="178" w:name="_Toc114243548"/>
      <w:bookmarkStart w:id="179" w:name="_Toc505091896"/>
      <w:bookmarkStart w:id="180" w:name="_Toc435199248"/>
      <w:bookmarkStart w:id="181" w:name="_Toc525288783"/>
      <w:bookmarkStart w:id="182" w:name="_Toc189990844"/>
      <w:bookmarkStart w:id="183" w:name="_Toc260818196"/>
      <w:bookmarkStart w:id="184" w:name="_Toc189972388"/>
      <w:r>
        <w:rPr>
          <w:rFonts w:hint="eastAsia" w:ascii="Times New Roman" w:hAnsi="Times New Roman" w:eastAsia="宋体" w:cs="Times New Roman"/>
          <w:b/>
          <w:bCs/>
          <w:sz w:val="28"/>
          <w:szCs w:val="28"/>
        </w:rPr>
        <w:t>居民群众生产生活条件得到显著改善</w:t>
      </w:r>
      <w:bookmarkEnd w:id="174"/>
      <w:bookmarkEnd w:id="175"/>
      <w:bookmarkEnd w:id="176"/>
      <w:bookmarkEnd w:id="177"/>
      <w:bookmarkEnd w:id="178"/>
      <w:bookmarkEnd w:id="179"/>
      <w:bookmarkEnd w:id="180"/>
      <w:bookmarkEnd w:id="181"/>
      <w:bookmarkEnd w:id="182"/>
      <w:bookmarkEnd w:id="183"/>
      <w:bookmarkEnd w:id="184"/>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坡改梯项目是结合宁夏中部干旱带和南部山区特点，统筹安排田、水、路、林的综合整治，着力提高农业综合生产能力，改善居民生产和生活条件。</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通过土地整治，发展高效节水灌溉工程，搞好农田基础设施建设，增强排灌和防灾减灾能力，增加有效耕地面积；结合建设美好家园，硬化农村道路，改善村庄的交通和生产条件，使群众生产生活条件得到显著改善。</w:t>
      </w: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85" w:name="_Toc114243549"/>
      <w:r>
        <w:rPr>
          <w:rFonts w:ascii="Times New Roman" w:hAnsi="Times New Roman" w:eastAsia="宋体" w:cs="Times New Roman"/>
          <w:b/>
          <w:bCs/>
          <w:sz w:val="28"/>
          <w:szCs w:val="28"/>
        </w:rPr>
        <w:t>定量分析</w:t>
      </w:r>
      <w:bookmarkEnd w:id="185"/>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由于项目区田块整治、田块宽度增加以及耕地得到改良、实施高效节水灌溉，项目实施后的土地生产率比项目区整理前有所提高。项目区高标准农田建设项目和高效节水灌溉建设项目建设规模为77.55万亩，项目实施前与实施后耕地可增加的收益按相关资料计算，详见表8.1-1和8.1-2。实施前每年纯收益6.93亿元，实施后每年总收益9.30亿元，灌溉增加效益2.38亿元。项目实施前后耕地效益分析详见下表。</w:t>
      </w:r>
    </w:p>
    <w:p>
      <w:pPr>
        <w:spacing w:line="360" w:lineRule="auto"/>
        <w:ind w:firstLine="561"/>
        <w:rPr>
          <w:b/>
          <w:bCs/>
          <w:szCs w:val="21"/>
        </w:rPr>
      </w:pPr>
    </w:p>
    <w:p>
      <w:pPr>
        <w:spacing w:line="360" w:lineRule="auto"/>
        <w:ind w:firstLine="664" w:firstLineChars="315"/>
        <w:rPr>
          <w:b/>
          <w:bCs/>
          <w:szCs w:val="21"/>
        </w:rPr>
      </w:pPr>
      <w:r>
        <w:rPr>
          <w:rFonts w:hint="eastAsia"/>
          <w:b/>
          <w:bCs/>
          <w:szCs w:val="21"/>
        </w:rPr>
        <w:t xml:space="preserve">         </w:t>
      </w:r>
      <w:r>
        <w:rPr>
          <w:rFonts w:hint="eastAsia"/>
          <w:b/>
          <w:bCs/>
          <w:sz w:val="24"/>
          <w:szCs w:val="24"/>
        </w:rPr>
        <w:t>实施前项目区农作物的收益情况表</w:t>
      </w:r>
    </w:p>
    <w:tbl>
      <w:tblPr>
        <w:tblStyle w:val="23"/>
        <w:tblW w:w="8980" w:type="dxa"/>
        <w:tblInd w:w="93" w:type="dxa"/>
        <w:tblLayout w:type="autofit"/>
        <w:tblCellMar>
          <w:top w:w="0" w:type="dxa"/>
          <w:left w:w="108" w:type="dxa"/>
          <w:bottom w:w="0" w:type="dxa"/>
          <w:right w:w="108" w:type="dxa"/>
        </w:tblCellMar>
      </w:tblPr>
      <w:tblGrid>
        <w:gridCol w:w="1360"/>
        <w:gridCol w:w="1080"/>
        <w:gridCol w:w="1080"/>
        <w:gridCol w:w="1080"/>
        <w:gridCol w:w="1080"/>
        <w:gridCol w:w="1080"/>
        <w:gridCol w:w="1080"/>
        <w:gridCol w:w="1140"/>
      </w:tblGrid>
      <w:tr>
        <w:tblPrEx>
          <w:tblCellMar>
            <w:top w:w="0" w:type="dxa"/>
            <w:left w:w="108" w:type="dxa"/>
            <w:bottom w:w="0" w:type="dxa"/>
            <w:right w:w="108" w:type="dxa"/>
          </w:tblCellMar>
        </w:tblPrEx>
        <w:trPr>
          <w:trHeight w:val="285" w:hRule="atLeast"/>
        </w:trPr>
        <w:tc>
          <w:tcPr>
            <w:tcW w:w="1360" w:type="dxa"/>
            <w:tcBorders>
              <w:top w:val="single" w:color="000000" w:sz="8" w:space="0"/>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b/>
                <w:bCs/>
                <w:kern w:val="0"/>
                <w:sz w:val="15"/>
                <w:szCs w:val="15"/>
              </w:rPr>
            </w:pPr>
            <w:r>
              <w:rPr>
                <w:rFonts w:hint="eastAsia" w:ascii="宋体" w:hAnsi="宋体" w:eastAsia="宋体" w:cs="宋体"/>
                <w:b/>
                <w:bCs/>
                <w:kern w:val="0"/>
                <w:sz w:val="15"/>
                <w:szCs w:val="15"/>
              </w:rPr>
              <w:t>　</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面积</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产量</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单价</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产值</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成本</w:t>
            </w:r>
          </w:p>
        </w:tc>
        <w:tc>
          <w:tcPr>
            <w:tcW w:w="1080" w:type="dxa"/>
            <w:tcBorders>
              <w:top w:val="single" w:color="000000" w:sz="8" w:space="0"/>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净效益</w:t>
            </w:r>
          </w:p>
        </w:tc>
        <w:tc>
          <w:tcPr>
            <w:tcW w:w="1140" w:type="dxa"/>
            <w:tcBorders>
              <w:top w:val="single" w:color="000000" w:sz="8" w:space="0"/>
              <w:left w:val="nil"/>
              <w:bottom w:val="single" w:color="000000" w:sz="4" w:space="0"/>
              <w:right w:val="single" w:color="000000"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总效益</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作物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（kg/亩）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（元/kg）</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080" w:type="dxa"/>
            <w:tcBorders>
              <w:top w:val="nil"/>
              <w:left w:val="nil"/>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140" w:type="dxa"/>
            <w:tcBorders>
              <w:top w:val="nil"/>
              <w:left w:val="nil"/>
              <w:bottom w:val="single" w:color="000000" w:sz="4" w:space="0"/>
              <w:right w:val="single" w:color="000000" w:sz="8"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灌区玉米</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44.20 </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700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1.8</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1260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320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940</w:t>
            </w:r>
          </w:p>
        </w:tc>
        <w:tc>
          <w:tcPr>
            <w:tcW w:w="1140" w:type="dxa"/>
            <w:tcBorders>
              <w:top w:val="nil"/>
              <w:left w:val="nil"/>
              <w:bottom w:val="single" w:color="000000" w:sz="4" w:space="0"/>
              <w:right w:val="single" w:color="000000" w:sz="8"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41551.3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旱作区玉米</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17.84 </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500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1.8</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900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120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780</w:t>
            </w:r>
          </w:p>
        </w:tc>
        <w:tc>
          <w:tcPr>
            <w:tcW w:w="1140" w:type="dxa"/>
            <w:tcBorders>
              <w:top w:val="nil"/>
              <w:left w:val="nil"/>
              <w:bottom w:val="single" w:color="000000" w:sz="4" w:space="0"/>
              <w:right w:val="single" w:color="000000" w:sz="8"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13912.5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旱作区马铃薯</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15.51 </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1200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1.2</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1440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550</w:t>
            </w:r>
          </w:p>
        </w:tc>
        <w:tc>
          <w:tcPr>
            <w:tcW w:w="1080" w:type="dxa"/>
            <w:tcBorders>
              <w:top w:val="nil"/>
              <w:left w:val="nil"/>
              <w:bottom w:val="single" w:color="000000" w:sz="4"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890</w:t>
            </w:r>
          </w:p>
        </w:tc>
        <w:tc>
          <w:tcPr>
            <w:tcW w:w="1140" w:type="dxa"/>
            <w:tcBorders>
              <w:top w:val="nil"/>
              <w:left w:val="nil"/>
              <w:bottom w:val="single" w:color="000000" w:sz="4" w:space="0"/>
              <w:right w:val="single" w:color="000000" w:sz="8"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13803.9 </w:t>
            </w:r>
          </w:p>
        </w:tc>
      </w:tr>
      <w:tr>
        <w:tblPrEx>
          <w:tblCellMar>
            <w:top w:w="0" w:type="dxa"/>
            <w:left w:w="108" w:type="dxa"/>
            <w:bottom w:w="0" w:type="dxa"/>
            <w:right w:w="108" w:type="dxa"/>
          </w:tblCellMar>
        </w:tblPrEx>
        <w:trPr>
          <w:trHeight w:val="315" w:hRule="atLeast"/>
        </w:trPr>
        <w:tc>
          <w:tcPr>
            <w:tcW w:w="1360" w:type="dxa"/>
            <w:tcBorders>
              <w:top w:val="nil"/>
              <w:left w:val="single" w:color="000000" w:sz="8" w:space="0"/>
              <w:bottom w:val="single" w:color="000000" w:sz="8" w:space="0"/>
              <w:right w:val="single" w:color="000000" w:sz="4" w:space="0"/>
            </w:tcBorders>
            <w:shd w:val="clear" w:color="auto" w:fill="auto"/>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合计</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77.55 </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22"/>
              </w:rPr>
            </w:pPr>
            <w:r>
              <w:rPr>
                <w:rFonts w:ascii="Times New Roman" w:hAnsi="Times New Roman" w:cs="Times New Roman"/>
                <w:sz w:val="22"/>
              </w:rPr>
              <w:t>　</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22"/>
              </w:rPr>
            </w:pPr>
            <w:r>
              <w:rPr>
                <w:rFonts w:ascii="Times New Roman" w:hAnsi="Times New Roman" w:cs="Times New Roman"/>
                <w:sz w:val="22"/>
              </w:rPr>
              <w:t>　</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3600</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22"/>
              </w:rPr>
            </w:pPr>
            <w:r>
              <w:rPr>
                <w:rFonts w:ascii="Times New Roman" w:hAnsi="Times New Roman" w:cs="Times New Roman"/>
                <w:sz w:val="22"/>
              </w:rPr>
              <w:t>　</w:t>
            </w:r>
          </w:p>
        </w:tc>
        <w:tc>
          <w:tcPr>
            <w:tcW w:w="1080" w:type="dxa"/>
            <w:tcBorders>
              <w:top w:val="nil"/>
              <w:left w:val="nil"/>
              <w:bottom w:val="single" w:color="000000" w:sz="8" w:space="0"/>
              <w:right w:val="single" w:color="000000" w:sz="4" w:space="0"/>
            </w:tcBorders>
            <w:shd w:val="clear" w:color="auto" w:fill="auto"/>
            <w:vAlign w:val="center"/>
          </w:tcPr>
          <w:p>
            <w:pPr>
              <w:jc w:val="center"/>
              <w:rPr>
                <w:rFonts w:ascii="Times New Roman" w:hAnsi="Times New Roman" w:eastAsia="宋体" w:cs="Times New Roman"/>
                <w:sz w:val="22"/>
              </w:rPr>
            </w:pPr>
            <w:r>
              <w:rPr>
                <w:rFonts w:ascii="Times New Roman" w:hAnsi="Times New Roman" w:cs="Times New Roman"/>
                <w:sz w:val="22"/>
              </w:rPr>
              <w:t>　</w:t>
            </w:r>
          </w:p>
        </w:tc>
        <w:tc>
          <w:tcPr>
            <w:tcW w:w="1140" w:type="dxa"/>
            <w:tcBorders>
              <w:top w:val="nil"/>
              <w:left w:val="nil"/>
              <w:bottom w:val="single" w:color="000000" w:sz="8" w:space="0"/>
              <w:right w:val="single" w:color="000000" w:sz="8" w:space="0"/>
            </w:tcBorders>
            <w:shd w:val="clear" w:color="auto" w:fill="auto"/>
            <w:vAlign w:val="center"/>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69267.7 </w:t>
            </w:r>
          </w:p>
        </w:tc>
      </w:tr>
    </w:tbl>
    <w:p>
      <w:pPr>
        <w:spacing w:line="360" w:lineRule="auto"/>
        <w:ind w:firstLine="561"/>
        <w:rPr>
          <w:b/>
          <w:bCs/>
          <w:szCs w:val="21"/>
        </w:rPr>
      </w:pPr>
    </w:p>
    <w:p>
      <w:pPr>
        <w:spacing w:line="360" w:lineRule="auto"/>
        <w:ind w:firstLine="561"/>
        <w:rPr>
          <w:b/>
          <w:bCs/>
          <w:szCs w:val="21"/>
        </w:rPr>
      </w:pPr>
    </w:p>
    <w:p>
      <w:pPr>
        <w:spacing w:line="360" w:lineRule="auto"/>
        <w:ind w:firstLine="561"/>
        <w:rPr>
          <w:b/>
          <w:bCs/>
          <w:szCs w:val="21"/>
        </w:rPr>
      </w:pPr>
    </w:p>
    <w:p>
      <w:pPr>
        <w:spacing w:line="360" w:lineRule="auto"/>
        <w:ind w:firstLine="664" w:firstLineChars="315"/>
      </w:pPr>
      <w:r>
        <w:rPr>
          <w:rFonts w:hint="eastAsia"/>
          <w:b/>
          <w:bCs/>
          <w:szCs w:val="21"/>
        </w:rPr>
        <w:t xml:space="preserve">              实施后项目区农作物的收益情况表</w:t>
      </w:r>
    </w:p>
    <w:tbl>
      <w:tblPr>
        <w:tblStyle w:val="23"/>
        <w:tblW w:w="8980" w:type="dxa"/>
        <w:tblInd w:w="93" w:type="dxa"/>
        <w:tblLayout w:type="autofit"/>
        <w:tblCellMar>
          <w:top w:w="0" w:type="dxa"/>
          <w:left w:w="108" w:type="dxa"/>
          <w:bottom w:w="0" w:type="dxa"/>
          <w:right w:w="108" w:type="dxa"/>
        </w:tblCellMar>
      </w:tblPr>
      <w:tblGrid>
        <w:gridCol w:w="1360"/>
        <w:gridCol w:w="1080"/>
        <w:gridCol w:w="1080"/>
        <w:gridCol w:w="1080"/>
        <w:gridCol w:w="1080"/>
        <w:gridCol w:w="1080"/>
        <w:gridCol w:w="1080"/>
        <w:gridCol w:w="1140"/>
      </w:tblGrid>
      <w:tr>
        <w:tblPrEx>
          <w:tblCellMar>
            <w:top w:w="0" w:type="dxa"/>
            <w:left w:w="108" w:type="dxa"/>
            <w:bottom w:w="0" w:type="dxa"/>
            <w:right w:w="108" w:type="dxa"/>
          </w:tblCellMar>
        </w:tblPrEx>
        <w:trPr>
          <w:trHeight w:val="285" w:hRule="atLeast"/>
        </w:trPr>
        <w:tc>
          <w:tcPr>
            <w:tcW w:w="1360" w:type="dxa"/>
            <w:tcBorders>
              <w:top w:val="single" w:color="000000" w:sz="8" w:space="0"/>
              <w:left w:val="single" w:color="000000" w:sz="8" w:space="0"/>
              <w:bottom w:val="single" w:color="000000" w:sz="4" w:space="0"/>
              <w:right w:val="single" w:color="000000" w:sz="4" w:space="0"/>
            </w:tcBorders>
            <w:shd w:val="clear" w:color="auto" w:fill="auto"/>
          </w:tcPr>
          <w:p>
            <w:pPr>
              <w:widowControl/>
              <w:jc w:val="center"/>
              <w:rPr>
                <w:rFonts w:ascii="宋体" w:hAnsi="宋体" w:eastAsia="宋体" w:cs="宋体"/>
                <w:b/>
                <w:bCs/>
                <w:kern w:val="0"/>
                <w:sz w:val="15"/>
                <w:szCs w:val="15"/>
              </w:rPr>
            </w:pPr>
            <w:r>
              <w:rPr>
                <w:rFonts w:hint="eastAsia" w:ascii="宋体" w:hAnsi="宋体" w:eastAsia="宋体" w:cs="宋体"/>
                <w:b/>
                <w:bCs/>
                <w:kern w:val="0"/>
                <w:sz w:val="15"/>
                <w:szCs w:val="15"/>
              </w:rPr>
              <w:t>　</w:t>
            </w:r>
          </w:p>
        </w:tc>
        <w:tc>
          <w:tcPr>
            <w:tcW w:w="1080" w:type="dxa"/>
            <w:tcBorders>
              <w:top w:val="single" w:color="000000" w:sz="8" w:space="0"/>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面积</w:t>
            </w:r>
          </w:p>
        </w:tc>
        <w:tc>
          <w:tcPr>
            <w:tcW w:w="1080" w:type="dxa"/>
            <w:tcBorders>
              <w:top w:val="single" w:color="000000" w:sz="8" w:space="0"/>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产量</w:t>
            </w:r>
          </w:p>
        </w:tc>
        <w:tc>
          <w:tcPr>
            <w:tcW w:w="1080" w:type="dxa"/>
            <w:tcBorders>
              <w:top w:val="single" w:color="000000" w:sz="8" w:space="0"/>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单价</w:t>
            </w:r>
          </w:p>
        </w:tc>
        <w:tc>
          <w:tcPr>
            <w:tcW w:w="1080" w:type="dxa"/>
            <w:tcBorders>
              <w:top w:val="single" w:color="000000" w:sz="8" w:space="0"/>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产值</w:t>
            </w:r>
          </w:p>
        </w:tc>
        <w:tc>
          <w:tcPr>
            <w:tcW w:w="1080" w:type="dxa"/>
            <w:tcBorders>
              <w:top w:val="single" w:color="000000" w:sz="8" w:space="0"/>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成本</w:t>
            </w:r>
          </w:p>
        </w:tc>
        <w:tc>
          <w:tcPr>
            <w:tcW w:w="1080" w:type="dxa"/>
            <w:tcBorders>
              <w:top w:val="single" w:color="000000" w:sz="8" w:space="0"/>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净效益</w:t>
            </w:r>
          </w:p>
        </w:tc>
        <w:tc>
          <w:tcPr>
            <w:tcW w:w="1140" w:type="dxa"/>
            <w:tcBorders>
              <w:top w:val="single" w:color="000000" w:sz="8" w:space="0"/>
              <w:left w:val="nil"/>
              <w:bottom w:val="single" w:color="000000" w:sz="4" w:space="0"/>
              <w:right w:val="single" w:color="000000" w:sz="8"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总效益</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作物</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（万亩）</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（kg/亩）</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（元/kg）</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080" w:type="dxa"/>
            <w:tcBorders>
              <w:top w:val="nil"/>
              <w:left w:val="nil"/>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（元/亩）</w:t>
            </w:r>
          </w:p>
        </w:tc>
        <w:tc>
          <w:tcPr>
            <w:tcW w:w="1140" w:type="dxa"/>
            <w:tcBorders>
              <w:top w:val="nil"/>
              <w:left w:val="nil"/>
              <w:bottom w:val="single" w:color="000000" w:sz="4" w:space="0"/>
              <w:right w:val="single" w:color="000000" w:sz="8"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灌区玉米</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55.88 </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800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1.8</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1440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300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1140</w:t>
            </w:r>
          </w:p>
        </w:tc>
        <w:tc>
          <w:tcPr>
            <w:tcW w:w="1140" w:type="dxa"/>
            <w:tcBorders>
              <w:top w:val="nil"/>
              <w:left w:val="nil"/>
              <w:bottom w:val="single" w:color="000000" w:sz="4" w:space="0"/>
              <w:right w:val="single" w:color="000000" w:sz="8"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63703.2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旱作区玉米</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16.84 </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600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1.8</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1080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120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960</w:t>
            </w:r>
          </w:p>
        </w:tc>
        <w:tc>
          <w:tcPr>
            <w:tcW w:w="1140" w:type="dxa"/>
            <w:tcBorders>
              <w:top w:val="nil"/>
              <w:left w:val="nil"/>
              <w:bottom w:val="single" w:color="000000" w:sz="4" w:space="0"/>
              <w:right w:val="single" w:color="000000" w:sz="8"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16166.4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旱作区马铃薯</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1.96 </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1500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1.2</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1800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500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1300</w:t>
            </w:r>
          </w:p>
        </w:tc>
        <w:tc>
          <w:tcPr>
            <w:tcW w:w="1140" w:type="dxa"/>
            <w:tcBorders>
              <w:top w:val="nil"/>
              <w:left w:val="nil"/>
              <w:bottom w:val="single" w:color="000000" w:sz="4" w:space="0"/>
              <w:right w:val="single" w:color="000000" w:sz="8"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2548.0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枸杞</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1.25 </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350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30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10500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3500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7000</w:t>
            </w:r>
          </w:p>
        </w:tc>
        <w:tc>
          <w:tcPr>
            <w:tcW w:w="1140" w:type="dxa"/>
            <w:tcBorders>
              <w:top w:val="nil"/>
              <w:left w:val="nil"/>
              <w:bottom w:val="single" w:color="000000" w:sz="4" w:space="0"/>
              <w:right w:val="single" w:color="000000" w:sz="8"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8750.0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芦笋</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0.22 </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600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6</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3600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900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2700</w:t>
            </w:r>
          </w:p>
        </w:tc>
        <w:tc>
          <w:tcPr>
            <w:tcW w:w="1140" w:type="dxa"/>
            <w:tcBorders>
              <w:top w:val="nil"/>
              <w:left w:val="nil"/>
              <w:bottom w:val="single" w:color="000000" w:sz="4" w:space="0"/>
              <w:right w:val="single" w:color="000000" w:sz="8"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594.0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果树</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0.60 </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300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4</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1200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400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800</w:t>
            </w:r>
          </w:p>
        </w:tc>
        <w:tc>
          <w:tcPr>
            <w:tcW w:w="1140" w:type="dxa"/>
            <w:tcBorders>
              <w:top w:val="nil"/>
              <w:left w:val="nil"/>
              <w:bottom w:val="single" w:color="000000" w:sz="4" w:space="0"/>
              <w:right w:val="single" w:color="000000" w:sz="8"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480.0 </w:t>
            </w:r>
          </w:p>
        </w:tc>
      </w:tr>
      <w:tr>
        <w:tblPrEx>
          <w:tblCellMar>
            <w:top w:w="0" w:type="dxa"/>
            <w:left w:w="108" w:type="dxa"/>
            <w:bottom w:w="0" w:type="dxa"/>
            <w:right w:w="108" w:type="dxa"/>
          </w:tblCellMar>
        </w:tblPrEx>
        <w:trPr>
          <w:trHeight w:val="285" w:hRule="atLeast"/>
        </w:trPr>
        <w:tc>
          <w:tcPr>
            <w:tcW w:w="1360" w:type="dxa"/>
            <w:tcBorders>
              <w:top w:val="nil"/>
              <w:left w:val="single" w:color="000000" w:sz="8" w:space="0"/>
              <w:bottom w:val="single" w:color="000000" w:sz="4"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葡萄</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0.8</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2000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5.5</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11000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10000</w:t>
            </w:r>
          </w:p>
        </w:tc>
        <w:tc>
          <w:tcPr>
            <w:tcW w:w="1080" w:type="dxa"/>
            <w:tcBorders>
              <w:top w:val="nil"/>
              <w:left w:val="nil"/>
              <w:bottom w:val="single" w:color="000000" w:sz="4"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1000</w:t>
            </w:r>
          </w:p>
        </w:tc>
        <w:tc>
          <w:tcPr>
            <w:tcW w:w="1140" w:type="dxa"/>
            <w:tcBorders>
              <w:top w:val="nil"/>
              <w:left w:val="nil"/>
              <w:bottom w:val="single" w:color="000000" w:sz="4" w:space="0"/>
              <w:right w:val="single" w:color="000000" w:sz="8"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800.0 </w:t>
            </w:r>
          </w:p>
        </w:tc>
      </w:tr>
      <w:tr>
        <w:tblPrEx>
          <w:tblCellMar>
            <w:top w:w="0" w:type="dxa"/>
            <w:left w:w="108" w:type="dxa"/>
            <w:bottom w:w="0" w:type="dxa"/>
            <w:right w:w="108" w:type="dxa"/>
          </w:tblCellMar>
        </w:tblPrEx>
        <w:trPr>
          <w:trHeight w:val="315" w:hRule="atLeast"/>
        </w:trPr>
        <w:tc>
          <w:tcPr>
            <w:tcW w:w="1360" w:type="dxa"/>
            <w:tcBorders>
              <w:top w:val="nil"/>
              <w:left w:val="single" w:color="000000" w:sz="8" w:space="0"/>
              <w:bottom w:val="single" w:color="000000" w:sz="8" w:space="0"/>
              <w:right w:val="single" w:color="000000" w:sz="4" w:space="0"/>
            </w:tcBorders>
            <w:shd w:val="clear" w:color="auto" w:fill="auto"/>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合计</w:t>
            </w:r>
          </w:p>
        </w:tc>
        <w:tc>
          <w:tcPr>
            <w:tcW w:w="1080" w:type="dxa"/>
            <w:tcBorders>
              <w:top w:val="nil"/>
              <w:left w:val="nil"/>
              <w:bottom w:val="single" w:color="000000" w:sz="8"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77.55 </w:t>
            </w:r>
          </w:p>
        </w:tc>
        <w:tc>
          <w:tcPr>
            <w:tcW w:w="1080" w:type="dxa"/>
            <w:tcBorders>
              <w:top w:val="nil"/>
              <w:left w:val="nil"/>
              <w:bottom w:val="single" w:color="000000" w:sz="8" w:space="0"/>
              <w:right w:val="single" w:color="000000" w:sz="4" w:space="0"/>
            </w:tcBorders>
            <w:shd w:val="clear" w:color="auto" w:fill="auto"/>
          </w:tcPr>
          <w:p>
            <w:pPr>
              <w:jc w:val="center"/>
              <w:rPr>
                <w:rFonts w:ascii="Times New Roman" w:hAnsi="Times New Roman" w:eastAsia="宋体" w:cs="Times New Roman"/>
                <w:sz w:val="22"/>
              </w:rPr>
            </w:pPr>
            <w:r>
              <w:rPr>
                <w:rFonts w:ascii="Times New Roman" w:hAnsi="Times New Roman" w:cs="Times New Roman"/>
                <w:sz w:val="22"/>
              </w:rPr>
              <w:t>　</w:t>
            </w:r>
          </w:p>
        </w:tc>
        <w:tc>
          <w:tcPr>
            <w:tcW w:w="1080" w:type="dxa"/>
            <w:tcBorders>
              <w:top w:val="nil"/>
              <w:left w:val="nil"/>
              <w:bottom w:val="single" w:color="000000" w:sz="8" w:space="0"/>
              <w:right w:val="single" w:color="000000" w:sz="4" w:space="0"/>
            </w:tcBorders>
            <w:shd w:val="clear" w:color="auto" w:fill="auto"/>
          </w:tcPr>
          <w:p>
            <w:pPr>
              <w:jc w:val="center"/>
              <w:rPr>
                <w:rFonts w:ascii="Times New Roman" w:hAnsi="Times New Roman" w:eastAsia="宋体" w:cs="Times New Roman"/>
                <w:sz w:val="22"/>
              </w:rPr>
            </w:pPr>
            <w:r>
              <w:rPr>
                <w:rFonts w:ascii="Times New Roman" w:hAnsi="Times New Roman" w:cs="Times New Roman"/>
                <w:sz w:val="22"/>
              </w:rPr>
              <w:t>　</w:t>
            </w:r>
          </w:p>
        </w:tc>
        <w:tc>
          <w:tcPr>
            <w:tcW w:w="1080" w:type="dxa"/>
            <w:tcBorders>
              <w:top w:val="nil"/>
              <w:left w:val="nil"/>
              <w:bottom w:val="single" w:color="000000" w:sz="8" w:space="0"/>
              <w:right w:val="single" w:color="000000" w:sz="4"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30620</w:t>
            </w:r>
          </w:p>
        </w:tc>
        <w:tc>
          <w:tcPr>
            <w:tcW w:w="1080" w:type="dxa"/>
            <w:tcBorders>
              <w:top w:val="nil"/>
              <w:left w:val="nil"/>
              <w:bottom w:val="single" w:color="000000" w:sz="8" w:space="0"/>
              <w:right w:val="single" w:color="000000" w:sz="4" w:space="0"/>
            </w:tcBorders>
            <w:shd w:val="clear" w:color="auto" w:fill="auto"/>
          </w:tcPr>
          <w:p>
            <w:pPr>
              <w:jc w:val="center"/>
              <w:rPr>
                <w:rFonts w:ascii="Times New Roman" w:hAnsi="Times New Roman" w:eastAsia="宋体" w:cs="Times New Roman"/>
                <w:sz w:val="22"/>
              </w:rPr>
            </w:pPr>
            <w:r>
              <w:rPr>
                <w:rFonts w:ascii="Times New Roman" w:hAnsi="Times New Roman" w:cs="Times New Roman"/>
                <w:sz w:val="22"/>
              </w:rPr>
              <w:t>　</w:t>
            </w:r>
          </w:p>
        </w:tc>
        <w:tc>
          <w:tcPr>
            <w:tcW w:w="1080" w:type="dxa"/>
            <w:tcBorders>
              <w:top w:val="nil"/>
              <w:left w:val="nil"/>
              <w:bottom w:val="single" w:color="000000" w:sz="8" w:space="0"/>
              <w:right w:val="single" w:color="000000" w:sz="4" w:space="0"/>
            </w:tcBorders>
            <w:shd w:val="clear" w:color="auto" w:fill="auto"/>
          </w:tcPr>
          <w:p>
            <w:pPr>
              <w:jc w:val="center"/>
              <w:rPr>
                <w:rFonts w:ascii="Times New Roman" w:hAnsi="Times New Roman" w:eastAsia="宋体" w:cs="Times New Roman"/>
                <w:sz w:val="22"/>
              </w:rPr>
            </w:pPr>
            <w:r>
              <w:rPr>
                <w:rFonts w:ascii="Times New Roman" w:hAnsi="Times New Roman" w:cs="Times New Roman"/>
                <w:sz w:val="22"/>
              </w:rPr>
              <w:t>　</w:t>
            </w:r>
          </w:p>
        </w:tc>
        <w:tc>
          <w:tcPr>
            <w:tcW w:w="1140" w:type="dxa"/>
            <w:tcBorders>
              <w:top w:val="nil"/>
              <w:left w:val="nil"/>
              <w:bottom w:val="single" w:color="000000" w:sz="8" w:space="0"/>
              <w:right w:val="single" w:color="000000" w:sz="8" w:space="0"/>
            </w:tcBorders>
            <w:shd w:val="clear" w:color="auto" w:fill="auto"/>
          </w:tcPr>
          <w:p>
            <w:pPr>
              <w:jc w:val="center"/>
              <w:rPr>
                <w:rFonts w:ascii="Times New Roman" w:hAnsi="Times New Roman" w:eastAsia="宋体" w:cs="Times New Roman"/>
                <w:sz w:val="18"/>
                <w:szCs w:val="18"/>
              </w:rPr>
            </w:pPr>
            <w:r>
              <w:rPr>
                <w:rFonts w:ascii="Times New Roman" w:hAnsi="Times New Roman" w:cs="Times New Roman"/>
                <w:sz w:val="18"/>
                <w:szCs w:val="18"/>
              </w:rPr>
              <w:t xml:space="preserve">93041.6 </w:t>
            </w:r>
          </w:p>
        </w:tc>
      </w:tr>
    </w:tbl>
    <w:p>
      <w:pPr>
        <w:spacing w:line="360" w:lineRule="auto"/>
        <w:rPr>
          <w:rFonts w:ascii="Times New Roman" w:hAnsi="Times New Roman" w:cs="Times New Roman"/>
          <w:kern w:val="28"/>
        </w:rPr>
      </w:pP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项目区年纯收入增加量=项目区新增净产值/项目区总人口</w:t>
      </w:r>
      <w:r>
        <w:rPr>
          <w:rFonts w:hint="eastAsia" w:ascii="仿宋_GB2312" w:eastAsia="仿宋_GB2312" w:hAnsiTheme="minorEastAsia" w:cstheme="minorBidi"/>
          <w:kern w:val="2"/>
          <w:sz w:val="32"/>
          <w:szCs w:val="32"/>
          <w:lang w:val="en-US" w:eastAsia="zh-CN" w:bidi="ar-SA"/>
        </w:rPr>
        <w:tab/>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 xml:space="preserve">                            =23773.94万元/26.33万人</w:t>
      </w:r>
    </w:p>
    <w:p>
      <w:pPr>
        <w:spacing w:line="360" w:lineRule="auto"/>
        <w:ind w:firstLine="48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 xml:space="preserve">                            =902.92元/人</w:t>
      </w: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86" w:name="_Toc114243550"/>
      <w:r>
        <w:rPr>
          <w:rFonts w:ascii="Times New Roman" w:hAnsi="Times New Roman" w:eastAsia="宋体" w:cs="Times New Roman"/>
          <w:b/>
          <w:bCs/>
          <w:sz w:val="28"/>
          <w:szCs w:val="28"/>
        </w:rPr>
        <w:t>间接收益</w:t>
      </w:r>
      <w:bookmarkEnd w:id="186"/>
    </w:p>
    <w:p>
      <w:pPr>
        <w:spacing w:line="360" w:lineRule="auto"/>
        <w:ind w:firstLine="640"/>
        <w:rPr>
          <w:rFonts w:ascii="仿宋_GB2312" w:eastAsia="仿宋_GB2312" w:cs="仿宋_GB2312" w:hAnsiTheme="minorEastAsia"/>
          <w:sz w:val="28"/>
          <w:szCs w:val="28"/>
        </w:rPr>
      </w:pPr>
      <w:r>
        <w:rPr>
          <w:rFonts w:hint="eastAsia" w:ascii="仿宋_GB2312" w:eastAsia="仿宋_GB2312" w:hAnsiTheme="minorEastAsia" w:cstheme="minorBidi"/>
          <w:kern w:val="2"/>
          <w:sz w:val="32"/>
          <w:szCs w:val="32"/>
          <w:lang w:val="en-US" w:eastAsia="zh-CN" w:bidi="ar-SA"/>
        </w:rPr>
        <w:t>项目实施前亩均用水量222.6m3/亩，发展高效节水灌溉后亩均用水量200m3/亩，年每年可节约用水量2828.8万方。</w:t>
      </w:r>
    </w:p>
    <w:p>
      <w:pPr>
        <w:keepNext/>
        <w:keepLines/>
        <w:numPr>
          <w:ilvl w:val="1"/>
          <w:numId w:val="1"/>
        </w:numPr>
        <w:tabs>
          <w:tab w:val="left" w:pos="432"/>
          <w:tab w:val="left" w:pos="576"/>
          <w:tab w:val="left" w:pos="709"/>
        </w:tabs>
        <w:spacing w:line="360" w:lineRule="auto"/>
        <w:ind w:left="576" w:hanging="576"/>
        <w:outlineLvl w:val="1"/>
        <w:rPr>
          <w:rFonts w:cs="Times New Roman" w:asciiTheme="minorEastAsia" w:hAnsiTheme="minorEastAsia"/>
          <w:b/>
          <w:bCs/>
          <w:sz w:val="32"/>
          <w:szCs w:val="32"/>
        </w:rPr>
      </w:pPr>
      <w:bookmarkStart w:id="187" w:name="_Toc114243551"/>
      <w:r>
        <w:rPr>
          <w:rFonts w:hint="eastAsia" w:cs="Times New Roman" w:asciiTheme="minorEastAsia" w:hAnsiTheme="minorEastAsia"/>
          <w:b/>
          <w:bCs/>
          <w:sz w:val="32"/>
          <w:szCs w:val="32"/>
        </w:rPr>
        <w:t>社会效益</w:t>
      </w:r>
      <w:bookmarkEnd w:id="187"/>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增强粮食安全保障能力。高标准农田建成后，能够提高水土资源利用效率，增强粮食生产能力和防灾抗灾减灾能力，形成旱涝保收、稳产高产的粮田。预计到 2030 年，建成的136.45万亩高标准农田及高效节水灌溉，粮食产能稳定在46.4万吨以上，确保谷物基本自给、口粮绝对安全。推动农业高质量发展。高标准农田建成后，有效促进农业规模化、专业化、标准化生产经营，加快了农业新品种、新技术、新装备的示范推广应用，推动农业经营方式、生产方式、资源利用方式的转型升级，加快质量兴农、绿色兴农、品牌强农，助力全面推进乡村振兴。保护种粮农民积极性。高标准农田建成后，能够完善农田基础设施，提升耕地质量，改善农业生产条件，提高农业竞争力，调动种粮农民的积极性。</w:t>
      </w:r>
    </w:p>
    <w:p>
      <w:pPr>
        <w:keepNext/>
        <w:keepLines/>
        <w:numPr>
          <w:ilvl w:val="1"/>
          <w:numId w:val="1"/>
        </w:numPr>
        <w:tabs>
          <w:tab w:val="left" w:pos="432"/>
          <w:tab w:val="left" w:pos="576"/>
          <w:tab w:val="left" w:pos="709"/>
        </w:tabs>
        <w:spacing w:line="360" w:lineRule="auto"/>
        <w:ind w:left="576" w:hanging="576"/>
        <w:outlineLvl w:val="1"/>
        <w:rPr>
          <w:rFonts w:cs="Times New Roman" w:asciiTheme="minorEastAsia" w:hAnsiTheme="minorEastAsia"/>
          <w:b/>
          <w:bCs/>
          <w:sz w:val="32"/>
          <w:szCs w:val="32"/>
        </w:rPr>
      </w:pPr>
      <w:bookmarkStart w:id="188" w:name="_Toc114243552"/>
      <w:r>
        <w:rPr>
          <w:rFonts w:hint="eastAsia" w:cs="Times New Roman" w:asciiTheme="minorEastAsia" w:hAnsiTheme="minorEastAsia"/>
          <w:b/>
          <w:bCs/>
          <w:sz w:val="32"/>
          <w:szCs w:val="32"/>
        </w:rPr>
        <w:t>生态效益</w:t>
      </w:r>
      <w:bookmarkEnd w:id="188"/>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提高水土资源利用效率。高标准农田建成后，有效提高耕地集约节约利用水平，灌溉水有效利用系数可提高7%以上，亩均节水率 10% 以上，有效缓解农业发展的水土资源约束，促进农业可持续发展。改善农业生态环境。高标准农田建成后，亩均节药、节肥率均在10% 以上，可有效提高农药化肥利用效率，减轻农业面源污染，防治土壤盐渍化、水土流失，保持耕地土壤健康，促进农业绿色发展。提升农田生态功能。高标准农田建成后，可增强农田水土保持能力、改善小气候、防风固沙、增加林木蓄积量，优化农村田园景观，为乡村生态宜居提供绿色屏障。</w:t>
      </w:r>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89" w:name="_Toc9758752"/>
      <w:bookmarkStart w:id="190" w:name="_Toc114243553"/>
      <w:r>
        <w:rPr>
          <w:rFonts w:hint="eastAsia" w:ascii="Times New Roman" w:hAnsi="Times New Roman" w:eastAsia="宋体" w:cs="Times New Roman"/>
          <w:b/>
          <w:bCs/>
          <w:sz w:val="28"/>
          <w:szCs w:val="28"/>
        </w:rPr>
        <w:t>耕地质量分析</w:t>
      </w:r>
      <w:bookmarkEnd w:id="189"/>
      <w:bookmarkEnd w:id="190"/>
    </w:p>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91" w:name="_Toc505091904"/>
      <w:bookmarkStart w:id="192" w:name="_Toc114243554"/>
      <w:bookmarkStart w:id="193" w:name="_Toc525288790"/>
      <w:r>
        <w:rPr>
          <w:rFonts w:ascii="Times New Roman" w:hAnsi="Times New Roman" w:eastAsia="宋体" w:cs="Times New Roman"/>
          <w:b/>
          <w:bCs/>
          <w:sz w:val="28"/>
          <w:szCs w:val="28"/>
        </w:rPr>
        <w:t>因素指标权重</w:t>
      </w:r>
      <w:bookmarkEnd w:id="191"/>
      <w:bookmarkEnd w:id="192"/>
      <w:bookmarkEnd w:id="193"/>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根据《同心县农用地分等定级与估价成果报告》中各标准耕作制度区推荐分等因素及权重，结合初步收集整理的资料，建立农用土地分等因素体系，经专家打分和数据处理，确定项目区农用地分等因素及权重，见下表。</w:t>
      </w:r>
    </w:p>
    <w:p>
      <w:pPr>
        <w:spacing w:line="360" w:lineRule="auto"/>
        <w:ind w:firstLine="640"/>
        <w:rPr>
          <w:rFonts w:ascii="仿宋_GB2312" w:eastAsia="仿宋_GB2312" w:cs="仿宋_GB2312" w:hAnsiTheme="minorEastAsia"/>
          <w:sz w:val="28"/>
          <w:szCs w:val="28"/>
        </w:rPr>
      </w:pPr>
    </w:p>
    <w:p>
      <w:pPr>
        <w:spacing w:line="360" w:lineRule="auto"/>
        <w:ind w:firstLine="105" w:firstLineChars="50"/>
        <w:rPr>
          <w:rFonts w:ascii="仿宋_GB2312"/>
        </w:rPr>
      </w:pPr>
      <w:r>
        <w:rPr>
          <w:rFonts w:hint="eastAsia" w:ascii="仿宋_GB2312"/>
          <w:szCs w:val="21"/>
        </w:rPr>
        <w:t xml:space="preserve"> </w:t>
      </w:r>
      <w:r>
        <w:rPr>
          <w:rFonts w:hint="eastAsia" w:ascii="仿宋_GB2312"/>
          <w:b/>
        </w:rPr>
        <w:t>项目区--分等因素--分值”表</w:t>
      </w:r>
    </w:p>
    <w:tbl>
      <w:tblPr>
        <w:tblStyle w:val="23"/>
        <w:tblW w:w="500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807"/>
        <w:gridCol w:w="3179"/>
        <w:gridCol w:w="2762"/>
        <w:gridCol w:w="97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blHeader/>
        </w:trPr>
        <w:tc>
          <w:tcPr>
            <w:tcW w:w="2858" w:type="pct"/>
            <w:gridSpan w:val="2"/>
            <w:vAlign w:val="center"/>
          </w:tcPr>
          <w:p>
            <w:pPr>
              <w:spacing w:line="240" w:lineRule="atLeast"/>
              <w:jc w:val="center"/>
              <w:rPr>
                <w:sz w:val="18"/>
                <w:szCs w:val="18"/>
              </w:rPr>
            </w:pPr>
            <w:r>
              <w:rPr>
                <w:sz w:val="18"/>
                <w:szCs w:val="18"/>
              </w:rPr>
              <w:t>分等因素指标</w:t>
            </w:r>
          </w:p>
        </w:tc>
        <w:tc>
          <w:tcPr>
            <w:tcW w:w="1584" w:type="pct"/>
            <w:vMerge w:val="restart"/>
            <w:vAlign w:val="center"/>
          </w:tcPr>
          <w:p>
            <w:pPr>
              <w:spacing w:line="240" w:lineRule="atLeast"/>
              <w:jc w:val="center"/>
              <w:rPr>
                <w:sz w:val="18"/>
                <w:szCs w:val="18"/>
              </w:rPr>
            </w:pPr>
            <w:r>
              <w:rPr>
                <w:sz w:val="18"/>
                <w:szCs w:val="18"/>
              </w:rPr>
              <w:t>权重</w:t>
            </w:r>
          </w:p>
        </w:tc>
        <w:tc>
          <w:tcPr>
            <w:tcW w:w="558" w:type="pct"/>
            <w:vMerge w:val="restart"/>
            <w:vAlign w:val="center"/>
          </w:tcPr>
          <w:p>
            <w:pPr>
              <w:spacing w:line="240" w:lineRule="atLeast"/>
              <w:jc w:val="center"/>
              <w:rPr>
                <w:sz w:val="18"/>
                <w:szCs w:val="18"/>
              </w:rPr>
            </w:pPr>
            <w:r>
              <w:rPr>
                <w:sz w:val="18"/>
                <w:szCs w:val="18"/>
              </w:rPr>
              <w:t>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blHeader/>
        </w:trPr>
        <w:tc>
          <w:tcPr>
            <w:tcW w:w="1036" w:type="pct"/>
            <w:vAlign w:val="center"/>
          </w:tcPr>
          <w:p>
            <w:pPr>
              <w:spacing w:line="240" w:lineRule="atLeast"/>
              <w:jc w:val="center"/>
              <w:rPr>
                <w:sz w:val="18"/>
                <w:szCs w:val="18"/>
              </w:rPr>
            </w:pPr>
            <w:r>
              <w:rPr>
                <w:sz w:val="18"/>
                <w:szCs w:val="18"/>
              </w:rPr>
              <w:t>指标名称</w:t>
            </w:r>
          </w:p>
        </w:tc>
        <w:tc>
          <w:tcPr>
            <w:tcW w:w="1823" w:type="pct"/>
            <w:vAlign w:val="center"/>
          </w:tcPr>
          <w:p>
            <w:pPr>
              <w:spacing w:line="240" w:lineRule="atLeast"/>
              <w:jc w:val="center"/>
              <w:rPr>
                <w:sz w:val="18"/>
                <w:szCs w:val="18"/>
              </w:rPr>
            </w:pPr>
            <w:r>
              <w:rPr>
                <w:sz w:val="18"/>
                <w:szCs w:val="18"/>
              </w:rPr>
              <w:t>指标分级值</w:t>
            </w:r>
          </w:p>
        </w:tc>
        <w:tc>
          <w:tcPr>
            <w:tcW w:w="1584" w:type="pct"/>
            <w:vMerge w:val="continue"/>
            <w:vAlign w:val="center"/>
          </w:tcPr>
          <w:p>
            <w:pPr>
              <w:spacing w:line="240" w:lineRule="atLeast"/>
              <w:jc w:val="center"/>
              <w:rPr>
                <w:sz w:val="18"/>
                <w:szCs w:val="18"/>
              </w:rPr>
            </w:pPr>
          </w:p>
        </w:tc>
        <w:tc>
          <w:tcPr>
            <w:tcW w:w="558" w:type="pct"/>
            <w:vMerge w:val="continue"/>
            <w:vAlign w:val="center"/>
          </w:tcPr>
          <w:p>
            <w:pPr>
              <w:spacing w:line="240" w:lineRule="atLeast"/>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restart"/>
            <w:vAlign w:val="center"/>
          </w:tcPr>
          <w:p>
            <w:pPr>
              <w:spacing w:line="240" w:lineRule="atLeast"/>
              <w:jc w:val="center"/>
              <w:rPr>
                <w:sz w:val="18"/>
                <w:szCs w:val="18"/>
              </w:rPr>
            </w:pPr>
            <w:r>
              <w:rPr>
                <w:sz w:val="18"/>
                <w:szCs w:val="18"/>
              </w:rPr>
              <w:t>剖面构型</w:t>
            </w:r>
          </w:p>
        </w:tc>
        <w:tc>
          <w:tcPr>
            <w:tcW w:w="1823" w:type="pct"/>
            <w:vAlign w:val="center"/>
          </w:tcPr>
          <w:p>
            <w:pPr>
              <w:spacing w:line="240" w:lineRule="atLeast"/>
              <w:jc w:val="center"/>
              <w:rPr>
                <w:sz w:val="18"/>
                <w:szCs w:val="18"/>
              </w:rPr>
            </w:pPr>
            <w:r>
              <w:rPr>
                <w:sz w:val="18"/>
                <w:szCs w:val="18"/>
              </w:rPr>
              <w:t>通体壤、壤/</w:t>
            </w:r>
            <w:r>
              <w:rPr>
                <w:rFonts w:hint="eastAsia"/>
                <w:sz w:val="18"/>
                <w:szCs w:val="18"/>
              </w:rPr>
              <w:t>粘</w:t>
            </w:r>
            <w:r>
              <w:rPr>
                <w:sz w:val="18"/>
                <w:szCs w:val="18"/>
              </w:rPr>
              <w:t>/壤</w:t>
            </w:r>
          </w:p>
        </w:tc>
        <w:tc>
          <w:tcPr>
            <w:tcW w:w="1584" w:type="pct"/>
            <w:vMerge w:val="restart"/>
            <w:vAlign w:val="center"/>
          </w:tcPr>
          <w:p>
            <w:pPr>
              <w:spacing w:line="240" w:lineRule="atLeast"/>
              <w:jc w:val="center"/>
              <w:rPr>
                <w:sz w:val="18"/>
                <w:szCs w:val="18"/>
              </w:rPr>
            </w:pPr>
            <w:r>
              <w:rPr>
                <w:rFonts w:hint="eastAsia"/>
                <w:sz w:val="18"/>
                <w:szCs w:val="18"/>
              </w:rPr>
              <w:t>0.20</w:t>
            </w:r>
          </w:p>
        </w:tc>
        <w:tc>
          <w:tcPr>
            <w:tcW w:w="558" w:type="pct"/>
            <w:vAlign w:val="center"/>
          </w:tcPr>
          <w:p>
            <w:pPr>
              <w:spacing w:line="240" w:lineRule="atLeast"/>
              <w:jc w:val="center"/>
              <w:rPr>
                <w:sz w:val="18"/>
                <w:szCs w:val="18"/>
              </w:rPr>
            </w:pPr>
            <w:r>
              <w:rPr>
                <w:sz w:val="18"/>
                <w:szCs w:val="18"/>
              </w:rPr>
              <w:t>100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壤/粘/粘、壤/粘/壤、砂/粘/粘</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粘/砂/粘</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80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砂/粘/砂</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壤/砂/砂</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60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粘/砂/砂</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通体砂、通体粘</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restart"/>
            <w:vAlign w:val="center"/>
          </w:tcPr>
          <w:p>
            <w:pPr>
              <w:spacing w:line="240" w:lineRule="atLeast"/>
              <w:jc w:val="center"/>
              <w:rPr>
                <w:sz w:val="18"/>
                <w:szCs w:val="18"/>
              </w:rPr>
            </w:pPr>
            <w:r>
              <w:rPr>
                <w:sz w:val="18"/>
                <w:szCs w:val="18"/>
              </w:rPr>
              <w:t>表层土壤质地</w:t>
            </w:r>
          </w:p>
        </w:tc>
        <w:tc>
          <w:tcPr>
            <w:tcW w:w="1823" w:type="pct"/>
            <w:vAlign w:val="center"/>
          </w:tcPr>
          <w:p>
            <w:pPr>
              <w:spacing w:line="240" w:lineRule="atLeast"/>
              <w:jc w:val="center"/>
              <w:rPr>
                <w:sz w:val="18"/>
                <w:szCs w:val="18"/>
              </w:rPr>
            </w:pPr>
            <w:r>
              <w:rPr>
                <w:sz w:val="18"/>
                <w:szCs w:val="18"/>
              </w:rPr>
              <w:t>壤土</w:t>
            </w:r>
          </w:p>
        </w:tc>
        <w:tc>
          <w:tcPr>
            <w:tcW w:w="1584" w:type="pct"/>
            <w:vMerge w:val="restart"/>
            <w:vAlign w:val="center"/>
          </w:tcPr>
          <w:p>
            <w:pPr>
              <w:spacing w:line="240" w:lineRule="atLeast"/>
              <w:jc w:val="center"/>
              <w:rPr>
                <w:sz w:val="18"/>
                <w:szCs w:val="18"/>
              </w:rPr>
            </w:pPr>
            <w:r>
              <w:rPr>
                <w:rFonts w:hint="eastAsia"/>
                <w:sz w:val="18"/>
                <w:szCs w:val="18"/>
              </w:rPr>
              <w:t>0.17</w:t>
            </w:r>
          </w:p>
        </w:tc>
        <w:tc>
          <w:tcPr>
            <w:tcW w:w="558" w:type="pct"/>
            <w:vAlign w:val="center"/>
          </w:tcPr>
          <w:p>
            <w:pPr>
              <w:spacing w:line="240" w:lineRule="atLeast"/>
              <w:jc w:val="center"/>
              <w:rPr>
                <w:sz w:val="18"/>
                <w:szCs w:val="18"/>
              </w:rPr>
            </w:pPr>
            <w:r>
              <w:rPr>
                <w:sz w:val="18"/>
                <w:szCs w:val="18"/>
              </w:rPr>
              <w:t>100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粘土</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砂土</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砂质土</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restart"/>
            <w:vAlign w:val="center"/>
          </w:tcPr>
          <w:p>
            <w:pPr>
              <w:spacing w:line="240" w:lineRule="atLeast"/>
              <w:jc w:val="center"/>
              <w:rPr>
                <w:sz w:val="18"/>
                <w:szCs w:val="18"/>
              </w:rPr>
            </w:pPr>
            <w:r>
              <w:rPr>
                <w:sz w:val="18"/>
                <w:szCs w:val="18"/>
              </w:rPr>
              <w:t>有机质含量（%）</w:t>
            </w:r>
          </w:p>
        </w:tc>
        <w:tc>
          <w:tcPr>
            <w:tcW w:w="1823" w:type="pct"/>
            <w:vAlign w:val="center"/>
          </w:tcPr>
          <w:p>
            <w:pPr>
              <w:spacing w:line="240" w:lineRule="atLeast"/>
              <w:jc w:val="center"/>
              <w:rPr>
                <w:sz w:val="18"/>
                <w:szCs w:val="18"/>
              </w:rPr>
            </w:pPr>
            <w:r>
              <w:rPr>
                <w:sz w:val="18"/>
                <w:szCs w:val="18"/>
              </w:rPr>
              <w:t>&gt;2.0</w:t>
            </w:r>
          </w:p>
        </w:tc>
        <w:tc>
          <w:tcPr>
            <w:tcW w:w="1584" w:type="pct"/>
            <w:vMerge w:val="restart"/>
            <w:vAlign w:val="center"/>
          </w:tcPr>
          <w:p>
            <w:pPr>
              <w:spacing w:line="240" w:lineRule="atLeast"/>
              <w:jc w:val="center"/>
              <w:rPr>
                <w:sz w:val="18"/>
                <w:szCs w:val="18"/>
              </w:rPr>
            </w:pPr>
            <w:r>
              <w:rPr>
                <w:rFonts w:hint="eastAsia"/>
                <w:sz w:val="18"/>
                <w:szCs w:val="18"/>
              </w:rPr>
              <w:t>0.17</w:t>
            </w:r>
          </w:p>
        </w:tc>
        <w:tc>
          <w:tcPr>
            <w:tcW w:w="558" w:type="pct"/>
            <w:vAlign w:val="center"/>
          </w:tcPr>
          <w:p>
            <w:pPr>
              <w:spacing w:line="240" w:lineRule="atLeast"/>
              <w:jc w:val="center"/>
              <w:rPr>
                <w:sz w:val="18"/>
                <w:szCs w:val="18"/>
              </w:rPr>
            </w:pPr>
            <w:r>
              <w:rPr>
                <w:sz w:val="18"/>
                <w:szCs w:val="18"/>
              </w:rPr>
              <w:t>80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1.0-2.0</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0.6-1.0</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60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&lt;0.6</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restart"/>
            <w:vAlign w:val="center"/>
          </w:tcPr>
          <w:p>
            <w:pPr>
              <w:spacing w:line="240" w:lineRule="atLeast"/>
              <w:jc w:val="center"/>
              <w:rPr>
                <w:sz w:val="18"/>
                <w:szCs w:val="18"/>
              </w:rPr>
            </w:pPr>
            <w:r>
              <w:rPr>
                <w:sz w:val="18"/>
                <w:szCs w:val="18"/>
              </w:rPr>
              <w:t>土壤盐渍化</w:t>
            </w:r>
          </w:p>
        </w:tc>
        <w:tc>
          <w:tcPr>
            <w:tcW w:w="1823" w:type="pct"/>
            <w:vAlign w:val="center"/>
          </w:tcPr>
          <w:p>
            <w:pPr>
              <w:spacing w:line="240" w:lineRule="atLeast"/>
              <w:jc w:val="center"/>
              <w:rPr>
                <w:sz w:val="18"/>
                <w:szCs w:val="18"/>
              </w:rPr>
            </w:pPr>
            <w:r>
              <w:rPr>
                <w:sz w:val="18"/>
                <w:szCs w:val="18"/>
              </w:rPr>
              <w:t>无</w:t>
            </w:r>
          </w:p>
        </w:tc>
        <w:tc>
          <w:tcPr>
            <w:tcW w:w="1584" w:type="pct"/>
            <w:vMerge w:val="restart"/>
            <w:vAlign w:val="center"/>
          </w:tcPr>
          <w:p>
            <w:pPr>
              <w:spacing w:line="240" w:lineRule="atLeast"/>
              <w:jc w:val="center"/>
              <w:rPr>
                <w:sz w:val="18"/>
                <w:szCs w:val="18"/>
              </w:rPr>
            </w:pPr>
            <w:r>
              <w:rPr>
                <w:rFonts w:hint="eastAsia"/>
                <w:sz w:val="18"/>
                <w:szCs w:val="18"/>
              </w:rPr>
              <w:t>0.21</w:t>
            </w:r>
          </w:p>
        </w:tc>
        <w:tc>
          <w:tcPr>
            <w:tcW w:w="558" w:type="pct"/>
            <w:vAlign w:val="center"/>
          </w:tcPr>
          <w:p>
            <w:pPr>
              <w:spacing w:line="240" w:lineRule="atLeast"/>
              <w:jc w:val="center"/>
              <w:rPr>
                <w:sz w:val="18"/>
                <w:szCs w:val="18"/>
              </w:rPr>
            </w:pPr>
            <w:r>
              <w:rPr>
                <w:sz w:val="18"/>
                <w:szCs w:val="18"/>
              </w:rPr>
              <w:t>10</w:t>
            </w:r>
            <w:r>
              <w:rPr>
                <w:rFonts w:hint="eastAsia"/>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轻度</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sz w:val="18"/>
                <w:szCs w:val="18"/>
              </w:rPr>
              <w:t>中度</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restart"/>
            <w:vAlign w:val="center"/>
          </w:tcPr>
          <w:p>
            <w:pPr>
              <w:spacing w:line="240" w:lineRule="atLeast"/>
              <w:jc w:val="center"/>
              <w:rPr>
                <w:sz w:val="18"/>
                <w:szCs w:val="18"/>
              </w:rPr>
            </w:pPr>
            <w:r>
              <w:rPr>
                <w:rFonts w:hint="eastAsia"/>
                <w:sz w:val="18"/>
                <w:szCs w:val="18"/>
              </w:rPr>
              <w:t>灌溉水源</w:t>
            </w:r>
          </w:p>
        </w:tc>
        <w:tc>
          <w:tcPr>
            <w:tcW w:w="1823" w:type="pct"/>
            <w:vAlign w:val="center"/>
          </w:tcPr>
          <w:p>
            <w:pPr>
              <w:spacing w:line="240" w:lineRule="atLeast"/>
              <w:jc w:val="center"/>
              <w:rPr>
                <w:sz w:val="18"/>
                <w:szCs w:val="18"/>
              </w:rPr>
            </w:pPr>
            <w:r>
              <w:rPr>
                <w:rFonts w:hint="eastAsia"/>
                <w:sz w:val="18"/>
                <w:szCs w:val="18"/>
              </w:rPr>
              <w:t>用地表水灌溉</w:t>
            </w:r>
          </w:p>
        </w:tc>
        <w:tc>
          <w:tcPr>
            <w:tcW w:w="1584" w:type="pct"/>
            <w:vMerge w:val="restart"/>
            <w:vAlign w:val="center"/>
          </w:tcPr>
          <w:p>
            <w:pPr>
              <w:spacing w:line="240" w:lineRule="atLeast"/>
              <w:jc w:val="center"/>
              <w:rPr>
                <w:sz w:val="18"/>
                <w:szCs w:val="18"/>
              </w:rPr>
            </w:pPr>
            <w:r>
              <w:rPr>
                <w:sz w:val="18"/>
                <w:szCs w:val="18"/>
              </w:rPr>
              <w:t>0.25</w:t>
            </w:r>
          </w:p>
        </w:tc>
        <w:tc>
          <w:tcPr>
            <w:tcW w:w="558" w:type="pct"/>
            <w:vAlign w:val="center"/>
          </w:tcPr>
          <w:p>
            <w:pPr>
              <w:spacing w:line="240" w:lineRule="atLeast"/>
              <w:jc w:val="center"/>
              <w:rPr>
                <w:sz w:val="18"/>
                <w:szCs w:val="18"/>
              </w:rPr>
            </w:pPr>
            <w:r>
              <w:rPr>
                <w:sz w:val="18"/>
                <w:szCs w:val="18"/>
              </w:rPr>
              <w:t>100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rFonts w:hint="eastAsia"/>
                <w:sz w:val="18"/>
                <w:szCs w:val="18"/>
              </w:rPr>
              <w:t>用浅层地下水</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sz w:val="18"/>
                <w:szCs w:val="18"/>
              </w:rPr>
              <w:t>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rFonts w:hint="eastAsia"/>
                <w:sz w:val="18"/>
                <w:szCs w:val="18"/>
              </w:rPr>
              <w:t>用深层地下水</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rFonts w:hint="eastAsia"/>
                <w:sz w:val="18"/>
                <w:szCs w:val="18"/>
              </w:rPr>
              <w:t>8</w:t>
            </w:r>
            <w:r>
              <w:rPr>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36" w:type="pct"/>
            <w:vMerge w:val="continue"/>
            <w:vAlign w:val="center"/>
          </w:tcPr>
          <w:p>
            <w:pPr>
              <w:spacing w:line="240" w:lineRule="atLeast"/>
              <w:jc w:val="center"/>
              <w:rPr>
                <w:sz w:val="18"/>
                <w:szCs w:val="18"/>
              </w:rPr>
            </w:pPr>
          </w:p>
        </w:tc>
        <w:tc>
          <w:tcPr>
            <w:tcW w:w="1823" w:type="pct"/>
            <w:vAlign w:val="center"/>
          </w:tcPr>
          <w:p>
            <w:pPr>
              <w:spacing w:line="240" w:lineRule="atLeast"/>
              <w:jc w:val="center"/>
              <w:rPr>
                <w:sz w:val="18"/>
                <w:szCs w:val="18"/>
              </w:rPr>
            </w:pPr>
            <w:r>
              <w:rPr>
                <w:rFonts w:hint="eastAsia"/>
                <w:sz w:val="18"/>
                <w:szCs w:val="18"/>
              </w:rPr>
              <w:t>无灌溉</w:t>
            </w:r>
          </w:p>
        </w:tc>
        <w:tc>
          <w:tcPr>
            <w:tcW w:w="1584" w:type="pct"/>
            <w:vMerge w:val="continue"/>
            <w:vAlign w:val="center"/>
          </w:tcPr>
          <w:p>
            <w:pPr>
              <w:spacing w:line="240" w:lineRule="atLeast"/>
              <w:jc w:val="center"/>
              <w:rPr>
                <w:sz w:val="18"/>
                <w:szCs w:val="18"/>
              </w:rPr>
            </w:pPr>
          </w:p>
        </w:tc>
        <w:tc>
          <w:tcPr>
            <w:tcW w:w="558" w:type="pct"/>
            <w:vAlign w:val="center"/>
          </w:tcPr>
          <w:p>
            <w:pPr>
              <w:spacing w:line="240" w:lineRule="atLeast"/>
              <w:jc w:val="center"/>
              <w:rPr>
                <w:sz w:val="18"/>
                <w:szCs w:val="18"/>
              </w:rPr>
            </w:pPr>
            <w:r>
              <w:rPr>
                <w:rFonts w:hint="eastAsia"/>
                <w:sz w:val="18"/>
                <w:szCs w:val="18"/>
              </w:rPr>
              <w:t>40</w:t>
            </w:r>
          </w:p>
        </w:tc>
      </w:tr>
    </w:tbl>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94" w:name="_Toc505091905"/>
      <w:bookmarkStart w:id="195" w:name="_Toc525288791"/>
      <w:bookmarkStart w:id="196" w:name="_Toc114243555"/>
      <w:r>
        <w:rPr>
          <w:rFonts w:ascii="Times New Roman" w:hAnsi="Times New Roman" w:eastAsia="宋体" w:cs="Times New Roman"/>
          <w:b/>
          <w:bCs/>
          <w:sz w:val="28"/>
          <w:szCs w:val="28"/>
        </w:rPr>
        <w:t>因素指标分值计算</w:t>
      </w:r>
      <w:bookmarkEnd w:id="194"/>
      <w:bookmarkEnd w:id="195"/>
      <w:bookmarkEnd w:id="196"/>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根据有关资料及项目区调研资料可知项目区耕地土壤为黑垆土，表层土壤质地为通体壤，通过土壤采样分析可知，土壤有机质含量为10-15g/kg，耕层与腐殖质层相接近，土壤有机质平均含量为l%，土壤盐渍化程度为无盐渍化，灌溉水源为无。该项目实施后，通过各项工程措施改造配套，耕地质量明显提高。农用地自然质量分为81.6分，详见下表。</w:t>
      </w:r>
    </w:p>
    <w:p>
      <w:pPr>
        <w:spacing w:line="360" w:lineRule="auto"/>
        <w:ind w:firstLine="640"/>
        <w:rPr>
          <w:rFonts w:ascii="仿宋_GB2312" w:eastAsia="仿宋_GB2312" w:cs="仿宋_GB2312" w:hAnsiTheme="minorEastAsia"/>
          <w:sz w:val="28"/>
          <w:szCs w:val="28"/>
        </w:rPr>
      </w:pPr>
    </w:p>
    <w:p>
      <w:pPr>
        <w:widowControl/>
        <w:tabs>
          <w:tab w:val="left" w:pos="360"/>
        </w:tabs>
        <w:ind w:left="357" w:leftChars="170" w:firstLine="420" w:firstLineChars="150"/>
        <w:jc w:val="left"/>
        <w:rPr>
          <w:b/>
          <w:sz w:val="24"/>
          <w:szCs w:val="24"/>
        </w:rPr>
      </w:pPr>
      <w:r>
        <w:rPr>
          <w:rFonts w:hint="eastAsia" w:ascii="宋体" w:eastAsia="宋体"/>
          <w:sz w:val="28"/>
          <w:szCs w:val="28"/>
        </w:rPr>
        <w:t xml:space="preserve">                </w:t>
      </w:r>
      <w:r>
        <w:rPr>
          <w:b/>
          <w:sz w:val="24"/>
          <w:szCs w:val="24"/>
        </w:rPr>
        <w:t>各影响因素评价表</w:t>
      </w:r>
    </w:p>
    <w:tbl>
      <w:tblPr>
        <w:tblStyle w:val="23"/>
        <w:tblW w:w="872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82"/>
        <w:gridCol w:w="3132"/>
        <w:gridCol w:w="640"/>
        <w:gridCol w:w="640"/>
        <w:gridCol w:w="1263"/>
        <w:gridCol w:w="126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blHeader/>
        </w:trPr>
        <w:tc>
          <w:tcPr>
            <w:tcW w:w="4914" w:type="dxa"/>
            <w:gridSpan w:val="2"/>
            <w:vAlign w:val="center"/>
          </w:tcPr>
          <w:p>
            <w:pPr>
              <w:spacing w:line="240" w:lineRule="atLeast"/>
              <w:jc w:val="center"/>
              <w:rPr>
                <w:sz w:val="18"/>
                <w:szCs w:val="18"/>
              </w:rPr>
            </w:pPr>
            <w:r>
              <w:rPr>
                <w:sz w:val="18"/>
                <w:szCs w:val="18"/>
              </w:rPr>
              <w:t>分等因素指标</w:t>
            </w:r>
          </w:p>
        </w:tc>
        <w:tc>
          <w:tcPr>
            <w:tcW w:w="640" w:type="dxa"/>
            <w:vMerge w:val="restart"/>
            <w:vAlign w:val="center"/>
          </w:tcPr>
          <w:p>
            <w:pPr>
              <w:spacing w:line="240" w:lineRule="atLeast"/>
              <w:jc w:val="center"/>
              <w:rPr>
                <w:sz w:val="18"/>
                <w:szCs w:val="18"/>
              </w:rPr>
            </w:pPr>
            <w:r>
              <w:rPr>
                <w:sz w:val="18"/>
                <w:szCs w:val="18"/>
              </w:rPr>
              <w:t>权重</w:t>
            </w:r>
          </w:p>
        </w:tc>
        <w:tc>
          <w:tcPr>
            <w:tcW w:w="640" w:type="dxa"/>
            <w:vMerge w:val="restart"/>
            <w:vAlign w:val="center"/>
          </w:tcPr>
          <w:p>
            <w:pPr>
              <w:jc w:val="center"/>
              <w:rPr>
                <w:sz w:val="18"/>
                <w:szCs w:val="18"/>
              </w:rPr>
            </w:pPr>
            <w:r>
              <w:rPr>
                <w:sz w:val="18"/>
                <w:szCs w:val="18"/>
              </w:rPr>
              <w:t>分值</w:t>
            </w:r>
          </w:p>
        </w:tc>
        <w:tc>
          <w:tcPr>
            <w:tcW w:w="1263" w:type="dxa"/>
            <w:vMerge w:val="restart"/>
            <w:vAlign w:val="center"/>
          </w:tcPr>
          <w:p>
            <w:pPr>
              <w:jc w:val="center"/>
              <w:rPr>
                <w:sz w:val="18"/>
                <w:szCs w:val="18"/>
              </w:rPr>
            </w:pPr>
            <w:r>
              <w:rPr>
                <w:sz w:val="18"/>
                <w:szCs w:val="18"/>
              </w:rPr>
              <w:t>实施前分值</w:t>
            </w:r>
          </w:p>
        </w:tc>
        <w:tc>
          <w:tcPr>
            <w:tcW w:w="1263" w:type="dxa"/>
            <w:vMerge w:val="restart"/>
            <w:vAlign w:val="center"/>
          </w:tcPr>
          <w:p>
            <w:pPr>
              <w:jc w:val="center"/>
              <w:rPr>
                <w:sz w:val="18"/>
                <w:szCs w:val="18"/>
              </w:rPr>
            </w:pPr>
            <w:r>
              <w:rPr>
                <w:sz w:val="18"/>
                <w:szCs w:val="18"/>
              </w:rPr>
              <w:t>实施后分值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blHeader/>
        </w:trPr>
        <w:tc>
          <w:tcPr>
            <w:tcW w:w="1782" w:type="dxa"/>
            <w:vAlign w:val="center"/>
          </w:tcPr>
          <w:p>
            <w:pPr>
              <w:spacing w:line="240" w:lineRule="atLeast"/>
              <w:jc w:val="center"/>
              <w:rPr>
                <w:sz w:val="18"/>
                <w:szCs w:val="18"/>
              </w:rPr>
            </w:pPr>
            <w:r>
              <w:rPr>
                <w:sz w:val="18"/>
                <w:szCs w:val="18"/>
              </w:rPr>
              <w:t>指标名称</w:t>
            </w:r>
          </w:p>
        </w:tc>
        <w:tc>
          <w:tcPr>
            <w:tcW w:w="3132" w:type="dxa"/>
            <w:vAlign w:val="center"/>
          </w:tcPr>
          <w:p>
            <w:pPr>
              <w:spacing w:line="240" w:lineRule="atLeast"/>
              <w:jc w:val="center"/>
              <w:rPr>
                <w:sz w:val="18"/>
                <w:szCs w:val="18"/>
              </w:rPr>
            </w:pPr>
            <w:r>
              <w:rPr>
                <w:sz w:val="18"/>
                <w:szCs w:val="18"/>
              </w:rPr>
              <w:t>指标分级值</w:t>
            </w:r>
          </w:p>
        </w:tc>
        <w:tc>
          <w:tcPr>
            <w:tcW w:w="640" w:type="dxa"/>
            <w:vMerge w:val="continue"/>
            <w:vAlign w:val="center"/>
          </w:tcPr>
          <w:p>
            <w:pPr>
              <w:jc w:val="center"/>
              <w:rPr>
                <w:sz w:val="18"/>
                <w:szCs w:val="18"/>
              </w:rPr>
            </w:pPr>
          </w:p>
        </w:tc>
        <w:tc>
          <w:tcPr>
            <w:tcW w:w="640" w:type="dxa"/>
            <w:vMerge w:val="continue"/>
            <w:vAlign w:val="center"/>
          </w:tcPr>
          <w:p>
            <w:pPr>
              <w:jc w:val="center"/>
              <w:rPr>
                <w:sz w:val="18"/>
                <w:szCs w:val="18"/>
              </w:rPr>
            </w:pPr>
          </w:p>
        </w:tc>
        <w:tc>
          <w:tcPr>
            <w:tcW w:w="1263" w:type="dxa"/>
            <w:vMerge w:val="continue"/>
            <w:vAlign w:val="center"/>
          </w:tcPr>
          <w:p>
            <w:pPr>
              <w:jc w:val="center"/>
              <w:rPr>
                <w:sz w:val="18"/>
                <w:szCs w:val="18"/>
              </w:rPr>
            </w:pPr>
          </w:p>
        </w:tc>
        <w:tc>
          <w:tcPr>
            <w:tcW w:w="1263" w:type="dxa"/>
            <w:vMerge w:val="continue"/>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restart"/>
            <w:vAlign w:val="center"/>
          </w:tcPr>
          <w:p>
            <w:pPr>
              <w:spacing w:line="240" w:lineRule="atLeast"/>
              <w:jc w:val="center"/>
              <w:rPr>
                <w:sz w:val="18"/>
                <w:szCs w:val="18"/>
              </w:rPr>
            </w:pPr>
            <w:r>
              <w:rPr>
                <w:sz w:val="18"/>
                <w:szCs w:val="18"/>
              </w:rPr>
              <w:t>剖面构型</w:t>
            </w:r>
          </w:p>
        </w:tc>
        <w:tc>
          <w:tcPr>
            <w:tcW w:w="3132" w:type="dxa"/>
            <w:vAlign w:val="center"/>
          </w:tcPr>
          <w:p>
            <w:pPr>
              <w:spacing w:line="240" w:lineRule="atLeast"/>
              <w:jc w:val="center"/>
              <w:rPr>
                <w:sz w:val="18"/>
                <w:szCs w:val="18"/>
              </w:rPr>
            </w:pPr>
            <w:r>
              <w:rPr>
                <w:sz w:val="18"/>
                <w:szCs w:val="18"/>
              </w:rPr>
              <w:t>通体壤、壤/粘/壤</w:t>
            </w:r>
          </w:p>
        </w:tc>
        <w:tc>
          <w:tcPr>
            <w:tcW w:w="640" w:type="dxa"/>
            <w:vMerge w:val="restart"/>
            <w:vAlign w:val="center"/>
          </w:tcPr>
          <w:p>
            <w:pPr>
              <w:jc w:val="center"/>
              <w:rPr>
                <w:sz w:val="18"/>
                <w:szCs w:val="18"/>
              </w:rPr>
            </w:pPr>
            <w:r>
              <w:rPr>
                <w:sz w:val="18"/>
                <w:szCs w:val="18"/>
              </w:rPr>
              <w:t>0.20</w:t>
            </w:r>
          </w:p>
        </w:tc>
        <w:tc>
          <w:tcPr>
            <w:tcW w:w="640" w:type="dxa"/>
            <w:vAlign w:val="center"/>
          </w:tcPr>
          <w:p>
            <w:pPr>
              <w:jc w:val="center"/>
              <w:rPr>
                <w:sz w:val="18"/>
                <w:szCs w:val="18"/>
              </w:rPr>
            </w:pPr>
            <w:r>
              <w:rPr>
                <w:sz w:val="18"/>
                <w:szCs w:val="18"/>
              </w:rPr>
              <w:t>100</w:t>
            </w:r>
          </w:p>
        </w:tc>
        <w:tc>
          <w:tcPr>
            <w:tcW w:w="1263" w:type="dxa"/>
            <w:vAlign w:val="center"/>
          </w:tcPr>
          <w:p>
            <w:pPr>
              <w:jc w:val="center"/>
              <w:rPr>
                <w:sz w:val="18"/>
                <w:szCs w:val="18"/>
              </w:rPr>
            </w:pPr>
          </w:p>
        </w:tc>
        <w:tc>
          <w:tcPr>
            <w:tcW w:w="1263" w:type="dxa"/>
            <w:vAlign w:val="center"/>
          </w:tcPr>
          <w:p>
            <w:pPr>
              <w:jc w:val="center"/>
              <w:rPr>
                <w:sz w:val="18"/>
                <w:szCs w:val="18"/>
              </w:rPr>
            </w:pPr>
            <w:r>
              <w:rPr>
                <w:sz w:val="18"/>
                <w:szCs w:val="18"/>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壤/粘/粘、壤/粘/壤、砂/粘/粘</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90</w:t>
            </w:r>
          </w:p>
        </w:tc>
        <w:tc>
          <w:tcPr>
            <w:tcW w:w="1263" w:type="dxa"/>
            <w:vAlign w:val="center"/>
          </w:tcPr>
          <w:p>
            <w:pPr>
              <w:jc w:val="center"/>
              <w:rPr>
                <w:sz w:val="18"/>
                <w:szCs w:val="18"/>
              </w:rPr>
            </w:pPr>
            <w:r>
              <w:rPr>
                <w:sz w:val="18"/>
                <w:szCs w:val="18"/>
              </w:rPr>
              <w:t>√</w:t>
            </w: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粘/砂/粘</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80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砂/粘/砂</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70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壤/砂/砂</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60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粘/砂/砂</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50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通体砂、通体粘</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40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restart"/>
            <w:vAlign w:val="center"/>
          </w:tcPr>
          <w:p>
            <w:pPr>
              <w:spacing w:line="240" w:lineRule="atLeast"/>
              <w:jc w:val="center"/>
              <w:rPr>
                <w:sz w:val="18"/>
                <w:szCs w:val="18"/>
              </w:rPr>
            </w:pPr>
            <w:r>
              <w:rPr>
                <w:sz w:val="18"/>
                <w:szCs w:val="18"/>
              </w:rPr>
              <w:t>表层土壤质地</w:t>
            </w:r>
          </w:p>
        </w:tc>
        <w:tc>
          <w:tcPr>
            <w:tcW w:w="3132" w:type="dxa"/>
            <w:vAlign w:val="center"/>
          </w:tcPr>
          <w:p>
            <w:pPr>
              <w:spacing w:line="240" w:lineRule="atLeast"/>
              <w:jc w:val="center"/>
              <w:rPr>
                <w:sz w:val="18"/>
                <w:szCs w:val="18"/>
              </w:rPr>
            </w:pPr>
            <w:r>
              <w:rPr>
                <w:sz w:val="18"/>
                <w:szCs w:val="18"/>
              </w:rPr>
              <w:t>壤土</w:t>
            </w:r>
          </w:p>
        </w:tc>
        <w:tc>
          <w:tcPr>
            <w:tcW w:w="640" w:type="dxa"/>
            <w:vMerge w:val="restart"/>
            <w:vAlign w:val="center"/>
          </w:tcPr>
          <w:p>
            <w:pPr>
              <w:jc w:val="center"/>
              <w:rPr>
                <w:sz w:val="18"/>
                <w:szCs w:val="18"/>
              </w:rPr>
            </w:pPr>
            <w:r>
              <w:rPr>
                <w:sz w:val="18"/>
                <w:szCs w:val="18"/>
              </w:rPr>
              <w:t>0.17</w:t>
            </w:r>
          </w:p>
        </w:tc>
        <w:tc>
          <w:tcPr>
            <w:tcW w:w="640" w:type="dxa"/>
            <w:vAlign w:val="center"/>
          </w:tcPr>
          <w:p>
            <w:pPr>
              <w:jc w:val="center"/>
              <w:rPr>
                <w:sz w:val="18"/>
                <w:szCs w:val="18"/>
              </w:rPr>
            </w:pPr>
            <w:r>
              <w:rPr>
                <w:sz w:val="18"/>
                <w:szCs w:val="18"/>
              </w:rPr>
              <w:t>100</w:t>
            </w:r>
          </w:p>
        </w:tc>
        <w:tc>
          <w:tcPr>
            <w:tcW w:w="1263" w:type="dxa"/>
            <w:vAlign w:val="center"/>
          </w:tcPr>
          <w:p>
            <w:pPr>
              <w:jc w:val="center"/>
              <w:rPr>
                <w:sz w:val="18"/>
                <w:szCs w:val="18"/>
              </w:rPr>
            </w:pPr>
            <w:r>
              <w:rPr>
                <w:sz w:val="18"/>
                <w:szCs w:val="18"/>
              </w:rPr>
              <w:t>√</w:t>
            </w:r>
          </w:p>
        </w:tc>
        <w:tc>
          <w:tcPr>
            <w:tcW w:w="1263" w:type="dxa"/>
            <w:vAlign w:val="center"/>
          </w:tcPr>
          <w:p>
            <w:pPr>
              <w:jc w:val="center"/>
              <w:rPr>
                <w:sz w:val="18"/>
                <w:szCs w:val="18"/>
              </w:rPr>
            </w:pPr>
            <w:r>
              <w:rPr>
                <w:sz w:val="18"/>
                <w:szCs w:val="18"/>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粘土</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90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砂土</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70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砂质土</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40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restart"/>
            <w:vAlign w:val="center"/>
          </w:tcPr>
          <w:p>
            <w:pPr>
              <w:spacing w:line="240" w:lineRule="atLeast"/>
              <w:jc w:val="center"/>
              <w:rPr>
                <w:sz w:val="18"/>
                <w:szCs w:val="18"/>
              </w:rPr>
            </w:pPr>
            <w:r>
              <w:rPr>
                <w:sz w:val="18"/>
                <w:szCs w:val="18"/>
              </w:rPr>
              <w:t>有机质含量（%）</w:t>
            </w:r>
          </w:p>
          <w:p>
            <w:pPr>
              <w:spacing w:line="240" w:lineRule="atLeast"/>
              <w:jc w:val="center"/>
              <w:rPr>
                <w:sz w:val="18"/>
                <w:szCs w:val="18"/>
              </w:rPr>
            </w:pPr>
          </w:p>
        </w:tc>
        <w:tc>
          <w:tcPr>
            <w:tcW w:w="3132" w:type="dxa"/>
            <w:vAlign w:val="center"/>
          </w:tcPr>
          <w:p>
            <w:pPr>
              <w:spacing w:line="240" w:lineRule="atLeast"/>
              <w:jc w:val="center"/>
              <w:rPr>
                <w:sz w:val="18"/>
                <w:szCs w:val="18"/>
              </w:rPr>
            </w:pPr>
            <w:r>
              <w:rPr>
                <w:sz w:val="18"/>
                <w:szCs w:val="18"/>
              </w:rPr>
              <w:t>&gt;2.0</w:t>
            </w:r>
          </w:p>
        </w:tc>
        <w:tc>
          <w:tcPr>
            <w:tcW w:w="640" w:type="dxa"/>
            <w:vMerge w:val="restart"/>
            <w:vAlign w:val="center"/>
          </w:tcPr>
          <w:p>
            <w:pPr>
              <w:jc w:val="center"/>
              <w:rPr>
                <w:sz w:val="18"/>
                <w:szCs w:val="18"/>
              </w:rPr>
            </w:pPr>
            <w:r>
              <w:rPr>
                <w:sz w:val="18"/>
                <w:szCs w:val="18"/>
              </w:rPr>
              <w:t>0.17</w:t>
            </w:r>
          </w:p>
        </w:tc>
        <w:tc>
          <w:tcPr>
            <w:tcW w:w="640" w:type="dxa"/>
            <w:vAlign w:val="center"/>
          </w:tcPr>
          <w:p>
            <w:pPr>
              <w:jc w:val="center"/>
              <w:rPr>
                <w:sz w:val="18"/>
                <w:szCs w:val="18"/>
              </w:rPr>
            </w:pPr>
            <w:r>
              <w:rPr>
                <w:sz w:val="18"/>
                <w:szCs w:val="18"/>
              </w:rPr>
              <w:t>80</w:t>
            </w:r>
          </w:p>
        </w:tc>
        <w:tc>
          <w:tcPr>
            <w:tcW w:w="1263" w:type="dxa"/>
            <w:vAlign w:val="center"/>
          </w:tcPr>
          <w:p>
            <w:pPr>
              <w:jc w:val="center"/>
              <w:rPr>
                <w:sz w:val="18"/>
                <w:szCs w:val="18"/>
              </w:rPr>
            </w:pPr>
          </w:p>
        </w:tc>
        <w:tc>
          <w:tcPr>
            <w:tcW w:w="1263" w:type="dxa"/>
            <w:vAlign w:val="center"/>
          </w:tcPr>
          <w:p>
            <w:pPr>
              <w:jc w:val="center"/>
              <w:rPr>
                <w:sz w:val="18"/>
                <w:szCs w:val="18"/>
              </w:rPr>
            </w:pPr>
            <w:r>
              <w:rPr>
                <w:sz w:val="18"/>
                <w:szCs w:val="18"/>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1.0-2.0</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70</w:t>
            </w:r>
          </w:p>
        </w:tc>
        <w:tc>
          <w:tcPr>
            <w:tcW w:w="1263" w:type="dxa"/>
            <w:vAlign w:val="center"/>
          </w:tcPr>
          <w:p>
            <w:pPr>
              <w:jc w:val="center"/>
              <w:rPr>
                <w:sz w:val="18"/>
                <w:szCs w:val="18"/>
              </w:rPr>
            </w:pPr>
            <w:r>
              <w:rPr>
                <w:sz w:val="18"/>
                <w:szCs w:val="18"/>
              </w:rPr>
              <w:t>√</w:t>
            </w: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0.6-1.0</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60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&lt;0.6</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50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restart"/>
            <w:vAlign w:val="center"/>
          </w:tcPr>
          <w:p>
            <w:pPr>
              <w:jc w:val="center"/>
              <w:rPr>
                <w:sz w:val="18"/>
                <w:szCs w:val="18"/>
              </w:rPr>
            </w:pPr>
            <w:r>
              <w:rPr>
                <w:sz w:val="18"/>
                <w:szCs w:val="18"/>
              </w:rPr>
              <w:t>土壤盐渍化</w:t>
            </w:r>
          </w:p>
          <w:p>
            <w:pPr>
              <w:spacing w:line="240" w:lineRule="atLeast"/>
              <w:jc w:val="center"/>
              <w:rPr>
                <w:sz w:val="18"/>
                <w:szCs w:val="18"/>
              </w:rPr>
            </w:pPr>
          </w:p>
          <w:p>
            <w:pPr>
              <w:spacing w:line="240" w:lineRule="atLeast"/>
              <w:ind w:firstLine="400"/>
              <w:jc w:val="center"/>
              <w:rPr>
                <w:sz w:val="18"/>
                <w:szCs w:val="18"/>
              </w:rPr>
            </w:pPr>
          </w:p>
        </w:tc>
        <w:tc>
          <w:tcPr>
            <w:tcW w:w="3132" w:type="dxa"/>
            <w:vAlign w:val="center"/>
          </w:tcPr>
          <w:p>
            <w:pPr>
              <w:jc w:val="center"/>
              <w:rPr>
                <w:sz w:val="18"/>
                <w:szCs w:val="18"/>
              </w:rPr>
            </w:pPr>
            <w:r>
              <w:rPr>
                <w:sz w:val="18"/>
                <w:szCs w:val="18"/>
              </w:rPr>
              <w:t>无</w:t>
            </w:r>
          </w:p>
        </w:tc>
        <w:tc>
          <w:tcPr>
            <w:tcW w:w="640" w:type="dxa"/>
            <w:vMerge w:val="restart"/>
            <w:vAlign w:val="center"/>
          </w:tcPr>
          <w:p>
            <w:pPr>
              <w:rPr>
                <w:sz w:val="18"/>
                <w:szCs w:val="18"/>
              </w:rPr>
            </w:pPr>
            <w:r>
              <w:rPr>
                <w:sz w:val="18"/>
                <w:szCs w:val="18"/>
              </w:rPr>
              <w:t>0.21</w:t>
            </w:r>
          </w:p>
        </w:tc>
        <w:tc>
          <w:tcPr>
            <w:tcW w:w="640" w:type="dxa"/>
            <w:vAlign w:val="center"/>
          </w:tcPr>
          <w:p>
            <w:pPr>
              <w:jc w:val="center"/>
              <w:rPr>
                <w:sz w:val="18"/>
                <w:szCs w:val="18"/>
              </w:rPr>
            </w:pPr>
            <w:r>
              <w:rPr>
                <w:sz w:val="18"/>
                <w:szCs w:val="18"/>
              </w:rPr>
              <w:t>100</w:t>
            </w:r>
          </w:p>
        </w:tc>
        <w:tc>
          <w:tcPr>
            <w:tcW w:w="1263" w:type="dxa"/>
            <w:vAlign w:val="center"/>
          </w:tcPr>
          <w:p>
            <w:pPr>
              <w:jc w:val="center"/>
              <w:rPr>
                <w:sz w:val="18"/>
                <w:szCs w:val="18"/>
              </w:rPr>
            </w:pPr>
            <w:r>
              <w:rPr>
                <w:sz w:val="18"/>
                <w:szCs w:val="18"/>
              </w:rPr>
              <w:t>√</w:t>
            </w:r>
          </w:p>
        </w:tc>
        <w:tc>
          <w:tcPr>
            <w:tcW w:w="1263" w:type="dxa"/>
            <w:vAlign w:val="center"/>
          </w:tcPr>
          <w:p>
            <w:pPr>
              <w:jc w:val="center"/>
              <w:rPr>
                <w:sz w:val="18"/>
                <w:szCs w:val="18"/>
              </w:rPr>
            </w:pPr>
            <w:r>
              <w:rPr>
                <w:sz w:val="18"/>
                <w:szCs w:val="18"/>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spacing w:line="240" w:lineRule="atLeast"/>
              <w:jc w:val="center"/>
              <w:rPr>
                <w:sz w:val="18"/>
                <w:szCs w:val="18"/>
              </w:rPr>
            </w:pPr>
          </w:p>
        </w:tc>
        <w:tc>
          <w:tcPr>
            <w:tcW w:w="3132" w:type="dxa"/>
            <w:vAlign w:val="center"/>
          </w:tcPr>
          <w:p>
            <w:pPr>
              <w:spacing w:line="240" w:lineRule="atLeast"/>
              <w:jc w:val="center"/>
              <w:rPr>
                <w:sz w:val="18"/>
                <w:szCs w:val="18"/>
              </w:rPr>
            </w:pPr>
            <w:r>
              <w:rPr>
                <w:sz w:val="18"/>
                <w:szCs w:val="18"/>
              </w:rPr>
              <w:t>轻度</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90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中度</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70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重度</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40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restart"/>
            <w:vAlign w:val="center"/>
          </w:tcPr>
          <w:p>
            <w:pPr>
              <w:spacing w:line="240" w:lineRule="atLeast"/>
              <w:jc w:val="center"/>
              <w:rPr>
                <w:sz w:val="18"/>
                <w:szCs w:val="18"/>
              </w:rPr>
            </w:pPr>
            <w:r>
              <w:rPr>
                <w:sz w:val="18"/>
                <w:szCs w:val="18"/>
              </w:rPr>
              <w:t>灌溉水源</w:t>
            </w:r>
          </w:p>
        </w:tc>
        <w:tc>
          <w:tcPr>
            <w:tcW w:w="3132" w:type="dxa"/>
            <w:vMerge w:val="restart"/>
            <w:vAlign w:val="center"/>
          </w:tcPr>
          <w:p>
            <w:pPr>
              <w:jc w:val="center"/>
              <w:rPr>
                <w:sz w:val="18"/>
                <w:szCs w:val="18"/>
              </w:rPr>
            </w:pPr>
            <w:r>
              <w:rPr>
                <w:sz w:val="18"/>
                <w:szCs w:val="18"/>
              </w:rPr>
              <w:t>用地表水灌溉</w:t>
            </w:r>
          </w:p>
        </w:tc>
        <w:tc>
          <w:tcPr>
            <w:tcW w:w="640" w:type="dxa"/>
            <w:vMerge w:val="restart"/>
            <w:vAlign w:val="center"/>
          </w:tcPr>
          <w:p>
            <w:pPr>
              <w:rPr>
                <w:sz w:val="18"/>
                <w:szCs w:val="18"/>
              </w:rPr>
            </w:pPr>
            <w:r>
              <w:rPr>
                <w:sz w:val="18"/>
                <w:szCs w:val="18"/>
              </w:rPr>
              <w:t>0.25</w:t>
            </w:r>
          </w:p>
        </w:tc>
        <w:tc>
          <w:tcPr>
            <w:tcW w:w="640" w:type="dxa"/>
            <w:vAlign w:val="center"/>
          </w:tcPr>
          <w:p>
            <w:pPr>
              <w:jc w:val="center"/>
              <w:rPr>
                <w:sz w:val="18"/>
                <w:szCs w:val="18"/>
              </w:rPr>
            </w:pPr>
            <w:r>
              <w:rPr>
                <w:sz w:val="18"/>
                <w:szCs w:val="18"/>
              </w:rPr>
              <w:t>60</w:t>
            </w:r>
          </w:p>
        </w:tc>
        <w:tc>
          <w:tcPr>
            <w:tcW w:w="1263" w:type="dxa"/>
            <w:vMerge w:val="restart"/>
            <w:vAlign w:val="center"/>
          </w:tcPr>
          <w:p>
            <w:pPr>
              <w:jc w:val="center"/>
              <w:rPr>
                <w:sz w:val="18"/>
                <w:szCs w:val="18"/>
              </w:rPr>
            </w:pPr>
          </w:p>
        </w:tc>
        <w:tc>
          <w:tcPr>
            <w:tcW w:w="1263" w:type="dxa"/>
            <w:vMerge w:val="restart"/>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spacing w:line="240" w:lineRule="atLeast"/>
              <w:jc w:val="center"/>
              <w:rPr>
                <w:sz w:val="18"/>
                <w:szCs w:val="18"/>
              </w:rPr>
            </w:pPr>
          </w:p>
        </w:tc>
        <w:tc>
          <w:tcPr>
            <w:tcW w:w="3132" w:type="dxa"/>
            <w:vMerge w:val="continue"/>
            <w:vAlign w:val="center"/>
          </w:tcPr>
          <w:p>
            <w:pPr>
              <w:jc w:val="center"/>
              <w:rPr>
                <w:sz w:val="18"/>
                <w:szCs w:val="18"/>
              </w:rPr>
            </w:pPr>
          </w:p>
        </w:tc>
        <w:tc>
          <w:tcPr>
            <w:tcW w:w="640" w:type="dxa"/>
            <w:vMerge w:val="continue"/>
            <w:vAlign w:val="center"/>
          </w:tcPr>
          <w:p>
            <w:pPr>
              <w:ind w:firstLine="400"/>
              <w:jc w:val="center"/>
              <w:rPr>
                <w:sz w:val="18"/>
                <w:szCs w:val="18"/>
              </w:rPr>
            </w:pPr>
          </w:p>
        </w:tc>
        <w:tc>
          <w:tcPr>
            <w:tcW w:w="640" w:type="dxa"/>
            <w:vAlign w:val="center"/>
          </w:tcPr>
          <w:p>
            <w:pPr>
              <w:rPr>
                <w:sz w:val="18"/>
                <w:szCs w:val="18"/>
              </w:rPr>
            </w:pPr>
            <w:r>
              <w:rPr>
                <w:sz w:val="18"/>
                <w:szCs w:val="18"/>
              </w:rPr>
              <w:t>100</w:t>
            </w:r>
          </w:p>
        </w:tc>
        <w:tc>
          <w:tcPr>
            <w:tcW w:w="1263" w:type="dxa"/>
            <w:vMerge w:val="continue"/>
            <w:vAlign w:val="center"/>
          </w:tcPr>
          <w:p>
            <w:pPr>
              <w:jc w:val="center"/>
              <w:rPr>
                <w:sz w:val="18"/>
                <w:szCs w:val="18"/>
              </w:rPr>
            </w:pPr>
          </w:p>
        </w:tc>
        <w:tc>
          <w:tcPr>
            <w:tcW w:w="1263" w:type="dxa"/>
            <w:vMerge w:val="continue"/>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用浅层地下水</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90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用深层地下水</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80</w:t>
            </w:r>
          </w:p>
        </w:tc>
        <w:tc>
          <w:tcPr>
            <w:tcW w:w="1263" w:type="dxa"/>
            <w:vAlign w:val="center"/>
          </w:tcPr>
          <w:p>
            <w:pPr>
              <w:jc w:val="center"/>
              <w:rPr>
                <w:sz w:val="18"/>
                <w:szCs w:val="18"/>
              </w:rPr>
            </w:pPr>
          </w:p>
        </w:tc>
        <w:tc>
          <w:tcPr>
            <w:tcW w:w="1263" w:type="dxa"/>
            <w:vAlign w:val="center"/>
          </w:tcPr>
          <w:p>
            <w:pPr>
              <w:jc w:val="center"/>
              <w:rPr>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782" w:type="dxa"/>
            <w:vMerge w:val="continue"/>
            <w:vAlign w:val="center"/>
          </w:tcPr>
          <w:p>
            <w:pPr>
              <w:jc w:val="center"/>
              <w:rPr>
                <w:sz w:val="18"/>
                <w:szCs w:val="18"/>
              </w:rPr>
            </w:pPr>
          </w:p>
        </w:tc>
        <w:tc>
          <w:tcPr>
            <w:tcW w:w="3132" w:type="dxa"/>
            <w:vAlign w:val="center"/>
          </w:tcPr>
          <w:p>
            <w:pPr>
              <w:jc w:val="center"/>
              <w:rPr>
                <w:sz w:val="18"/>
                <w:szCs w:val="18"/>
              </w:rPr>
            </w:pPr>
            <w:r>
              <w:rPr>
                <w:sz w:val="18"/>
                <w:szCs w:val="18"/>
              </w:rPr>
              <w:t>无灌溉</w:t>
            </w:r>
          </w:p>
        </w:tc>
        <w:tc>
          <w:tcPr>
            <w:tcW w:w="640" w:type="dxa"/>
            <w:vMerge w:val="continue"/>
            <w:vAlign w:val="center"/>
          </w:tcPr>
          <w:p>
            <w:pPr>
              <w:jc w:val="center"/>
              <w:rPr>
                <w:sz w:val="18"/>
                <w:szCs w:val="18"/>
              </w:rPr>
            </w:pPr>
          </w:p>
        </w:tc>
        <w:tc>
          <w:tcPr>
            <w:tcW w:w="640" w:type="dxa"/>
            <w:vAlign w:val="center"/>
          </w:tcPr>
          <w:p>
            <w:pPr>
              <w:jc w:val="center"/>
              <w:rPr>
                <w:sz w:val="18"/>
                <w:szCs w:val="18"/>
              </w:rPr>
            </w:pPr>
            <w:r>
              <w:rPr>
                <w:sz w:val="18"/>
                <w:szCs w:val="18"/>
              </w:rPr>
              <w:t>40</w:t>
            </w:r>
          </w:p>
        </w:tc>
        <w:tc>
          <w:tcPr>
            <w:tcW w:w="1263" w:type="dxa"/>
            <w:vAlign w:val="center"/>
          </w:tcPr>
          <w:p>
            <w:pPr>
              <w:jc w:val="center"/>
              <w:rPr>
                <w:sz w:val="18"/>
                <w:szCs w:val="18"/>
              </w:rPr>
            </w:pPr>
            <w:r>
              <w:rPr>
                <w:sz w:val="18"/>
                <w:szCs w:val="18"/>
              </w:rPr>
              <w:t>√</w:t>
            </w:r>
          </w:p>
        </w:tc>
        <w:tc>
          <w:tcPr>
            <w:tcW w:w="1263" w:type="dxa"/>
            <w:vAlign w:val="center"/>
          </w:tcPr>
          <w:p>
            <w:pPr>
              <w:jc w:val="center"/>
              <w:rPr>
                <w:sz w:val="18"/>
                <w:szCs w:val="18"/>
              </w:rPr>
            </w:pPr>
            <w:r>
              <w:rPr>
                <w:sz w:val="18"/>
                <w:szCs w:val="18"/>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194" w:type="dxa"/>
            <w:gridSpan w:val="4"/>
            <w:vAlign w:val="center"/>
          </w:tcPr>
          <w:p>
            <w:pPr>
              <w:jc w:val="center"/>
              <w:rPr>
                <w:sz w:val="18"/>
                <w:szCs w:val="18"/>
              </w:rPr>
            </w:pPr>
            <w:r>
              <w:rPr>
                <w:sz w:val="18"/>
                <w:szCs w:val="18"/>
              </w:rPr>
              <w:t>合计</w:t>
            </w:r>
          </w:p>
        </w:tc>
        <w:tc>
          <w:tcPr>
            <w:tcW w:w="1263" w:type="dxa"/>
            <w:vAlign w:val="center"/>
          </w:tcPr>
          <w:p>
            <w:pPr>
              <w:jc w:val="center"/>
              <w:rPr>
                <w:sz w:val="18"/>
                <w:szCs w:val="18"/>
              </w:rPr>
            </w:pPr>
            <w:r>
              <w:rPr>
                <w:sz w:val="18"/>
                <w:szCs w:val="18"/>
              </w:rPr>
              <w:t>77.9</w:t>
            </w:r>
          </w:p>
        </w:tc>
        <w:tc>
          <w:tcPr>
            <w:tcW w:w="1263" w:type="dxa"/>
            <w:vAlign w:val="center"/>
          </w:tcPr>
          <w:p>
            <w:pPr>
              <w:jc w:val="center"/>
              <w:rPr>
                <w:sz w:val="18"/>
                <w:szCs w:val="18"/>
              </w:rPr>
            </w:pPr>
            <w:r>
              <w:rPr>
                <w:sz w:val="18"/>
                <w:szCs w:val="18"/>
              </w:rPr>
              <w:t>81.6</w:t>
            </w:r>
          </w:p>
        </w:tc>
      </w:tr>
    </w:tbl>
    <w:p>
      <w:pPr>
        <w:keepNext/>
        <w:keepLines/>
        <w:numPr>
          <w:ilvl w:val="2"/>
          <w:numId w:val="1"/>
        </w:numPr>
        <w:tabs>
          <w:tab w:val="left" w:pos="0"/>
          <w:tab w:val="left" w:pos="432"/>
        </w:tabs>
        <w:spacing w:line="360" w:lineRule="auto"/>
        <w:outlineLvl w:val="2"/>
        <w:rPr>
          <w:rFonts w:ascii="Times New Roman" w:hAnsi="Times New Roman" w:eastAsia="宋体" w:cs="Times New Roman"/>
          <w:b/>
          <w:bCs/>
          <w:sz w:val="28"/>
          <w:szCs w:val="28"/>
        </w:rPr>
      </w:pPr>
      <w:bookmarkStart w:id="197" w:name="_Toc114243556"/>
      <w:r>
        <w:rPr>
          <w:rFonts w:ascii="Times New Roman" w:hAnsi="Times New Roman" w:eastAsia="宋体" w:cs="Times New Roman"/>
          <w:b/>
          <w:bCs/>
          <w:sz w:val="28"/>
          <w:szCs w:val="28"/>
        </w:rPr>
        <w:t>项目区项目建设前后耕地质量等级评价</w:t>
      </w:r>
      <w:bookmarkEnd w:id="197"/>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1）划分分等评价单元。</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评价单元是计算农用地各等别指数的基本空间单位，单元内部土地质量（性质）相对均一，单元之间有较大的差异。由于项目区土壤为灰钙土，所以进行质量等级评价只需一个评价单元。</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2）整理前后自然质量分的计算。</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根据上述确定的参数、因素权重和“指定作物一分等因素一质量分”关系表，可得出，在整治前玉米的自然质量分为72.4%，经高标准基本农田项目建设，该区域玉米的自然质量分为83.2%。</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3）农用地自然质量等别指数变化</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由公式：Rij=aij×Clij×βj，Ri=Rij</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式中，Rij为第i单元第j种指定作物的自然质量等别指数；aij为第j种作物的光温生产潜力指数；Clij为第i个分等单元内种植第j种指定作物的农用地自然质量分；βj为第j种作物的产量比系数。可得出，项目区耕地自然质量等别指数提高了176.45，见表7.1-6。</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4）农用地利用等别指数变化</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由公式Yi=Ri×KL（式中Yi为第i个分等单元农用地利用等别指数；Ri为第i个分等单元的自然质量等别指数；KL为单元所在等值区综合土地利用系数）可得出，项目区农用地利用等别指数提高了163.89，见表7.1-6。</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5）农用地经济等别指数变化</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由公式Gij=Yij×Kcj（式中Gij为第i个分等单元第j种指定作物的农用地经济等指数；Yij为第i个分等单元第j种指定作物的农用地利用等指数；Kcj为分等单元所在等值区的第j种指定作物的土地经济系数）可得出，项目区农用地经济等别指数提高了185.65，见下表。</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项目区整理前后自然质量等别、利用等别指数、经济等别变化表</w:t>
      </w:r>
    </w:p>
    <w:tbl>
      <w:tblPr>
        <w:tblStyle w:val="23"/>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912"/>
        <w:gridCol w:w="2632"/>
        <w:gridCol w:w="1718"/>
        <w:gridCol w:w="145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670" w:type="pct"/>
            <w:vAlign w:val="center"/>
          </w:tcPr>
          <w:p>
            <w:pPr>
              <w:jc w:val="center"/>
              <w:rPr>
                <w:sz w:val="18"/>
                <w:szCs w:val="18"/>
              </w:rPr>
            </w:pPr>
            <w:r>
              <w:rPr>
                <w:sz w:val="18"/>
                <w:szCs w:val="18"/>
              </w:rPr>
              <w:t>时间</w:t>
            </w:r>
          </w:p>
        </w:tc>
        <w:tc>
          <w:tcPr>
            <w:tcW w:w="1509" w:type="pct"/>
            <w:vAlign w:val="center"/>
          </w:tcPr>
          <w:p>
            <w:pPr>
              <w:jc w:val="center"/>
              <w:rPr>
                <w:sz w:val="18"/>
                <w:szCs w:val="18"/>
              </w:rPr>
            </w:pPr>
            <w:r>
              <w:rPr>
                <w:rFonts w:hint="eastAsia"/>
                <w:sz w:val="18"/>
                <w:szCs w:val="18"/>
              </w:rPr>
              <w:t>建设前</w:t>
            </w:r>
          </w:p>
        </w:tc>
        <w:tc>
          <w:tcPr>
            <w:tcW w:w="985" w:type="pct"/>
            <w:vAlign w:val="center"/>
          </w:tcPr>
          <w:p>
            <w:pPr>
              <w:jc w:val="center"/>
              <w:rPr>
                <w:sz w:val="18"/>
                <w:szCs w:val="18"/>
              </w:rPr>
            </w:pPr>
            <w:r>
              <w:rPr>
                <w:rFonts w:hint="eastAsia"/>
                <w:sz w:val="18"/>
                <w:szCs w:val="18"/>
              </w:rPr>
              <w:t>建设</w:t>
            </w:r>
            <w:r>
              <w:rPr>
                <w:sz w:val="18"/>
                <w:szCs w:val="18"/>
              </w:rPr>
              <w:t>后</w:t>
            </w:r>
          </w:p>
        </w:tc>
        <w:tc>
          <w:tcPr>
            <w:tcW w:w="836" w:type="pct"/>
            <w:vAlign w:val="center"/>
          </w:tcPr>
          <w:p>
            <w:pPr>
              <w:jc w:val="center"/>
              <w:rPr>
                <w:sz w:val="18"/>
                <w:szCs w:val="18"/>
              </w:rPr>
            </w:pPr>
            <w:r>
              <w:rPr>
                <w:sz w:val="18"/>
                <w:szCs w:val="18"/>
              </w:rPr>
              <w:t>指数增减值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70" w:type="pct"/>
            <w:vAlign w:val="center"/>
          </w:tcPr>
          <w:p>
            <w:pPr>
              <w:jc w:val="center"/>
              <w:rPr>
                <w:sz w:val="18"/>
                <w:szCs w:val="18"/>
              </w:rPr>
            </w:pPr>
            <w:r>
              <w:rPr>
                <w:sz w:val="18"/>
                <w:szCs w:val="18"/>
              </w:rPr>
              <w:t>指定作物</w:t>
            </w:r>
          </w:p>
        </w:tc>
        <w:tc>
          <w:tcPr>
            <w:tcW w:w="1509" w:type="pct"/>
            <w:vAlign w:val="center"/>
          </w:tcPr>
          <w:p>
            <w:pPr>
              <w:jc w:val="center"/>
              <w:rPr>
                <w:sz w:val="18"/>
                <w:szCs w:val="18"/>
              </w:rPr>
            </w:pPr>
            <w:r>
              <w:rPr>
                <w:rFonts w:hint="eastAsia"/>
                <w:sz w:val="18"/>
                <w:szCs w:val="18"/>
              </w:rPr>
              <w:t>玉米</w:t>
            </w:r>
          </w:p>
        </w:tc>
        <w:tc>
          <w:tcPr>
            <w:tcW w:w="985" w:type="pct"/>
            <w:vAlign w:val="center"/>
          </w:tcPr>
          <w:p>
            <w:pPr>
              <w:jc w:val="center"/>
              <w:rPr>
                <w:sz w:val="18"/>
                <w:szCs w:val="18"/>
              </w:rPr>
            </w:pPr>
            <w:r>
              <w:rPr>
                <w:rFonts w:hint="eastAsia"/>
                <w:sz w:val="18"/>
                <w:szCs w:val="18"/>
              </w:rPr>
              <w:t>玉米</w:t>
            </w:r>
          </w:p>
        </w:tc>
        <w:tc>
          <w:tcPr>
            <w:tcW w:w="836" w:type="pct"/>
            <w:vAlign w:val="center"/>
          </w:tcPr>
          <w:p>
            <w:pPr>
              <w:jc w:val="center"/>
              <w:rPr>
                <w:sz w:val="18"/>
                <w:szCs w:val="18"/>
              </w:rPr>
            </w:pPr>
            <w:r>
              <w:rPr>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70" w:type="pct"/>
            <w:vAlign w:val="center"/>
          </w:tcPr>
          <w:p>
            <w:pPr>
              <w:jc w:val="center"/>
              <w:rPr>
                <w:sz w:val="18"/>
                <w:szCs w:val="18"/>
              </w:rPr>
            </w:pPr>
            <w:r>
              <w:rPr>
                <w:sz w:val="18"/>
                <w:szCs w:val="18"/>
              </w:rPr>
              <w:t>光温生产潜力指数</w:t>
            </w:r>
          </w:p>
        </w:tc>
        <w:tc>
          <w:tcPr>
            <w:tcW w:w="1509" w:type="pct"/>
            <w:vAlign w:val="center"/>
          </w:tcPr>
          <w:p>
            <w:pPr>
              <w:jc w:val="center"/>
              <w:rPr>
                <w:sz w:val="18"/>
                <w:szCs w:val="18"/>
              </w:rPr>
            </w:pPr>
            <w:r>
              <w:rPr>
                <w:rFonts w:hint="eastAsia"/>
                <w:sz w:val="18"/>
                <w:szCs w:val="18"/>
              </w:rPr>
              <w:t>463</w:t>
            </w:r>
          </w:p>
        </w:tc>
        <w:tc>
          <w:tcPr>
            <w:tcW w:w="985" w:type="pct"/>
            <w:vAlign w:val="center"/>
          </w:tcPr>
          <w:p>
            <w:pPr>
              <w:jc w:val="center"/>
              <w:rPr>
                <w:sz w:val="18"/>
                <w:szCs w:val="18"/>
              </w:rPr>
            </w:pPr>
            <w:r>
              <w:rPr>
                <w:rFonts w:hint="eastAsia"/>
                <w:sz w:val="18"/>
                <w:szCs w:val="18"/>
              </w:rPr>
              <w:t>473.16</w:t>
            </w:r>
          </w:p>
        </w:tc>
        <w:tc>
          <w:tcPr>
            <w:tcW w:w="836" w:type="pct"/>
            <w:vAlign w:val="center"/>
          </w:tcPr>
          <w:p>
            <w:pPr>
              <w:jc w:val="center"/>
              <w:rPr>
                <w:sz w:val="18"/>
                <w:szCs w:val="18"/>
              </w:rPr>
            </w:pPr>
            <w:r>
              <w:rPr>
                <w:rFonts w:hint="eastAsia"/>
                <w:sz w:val="18"/>
                <w:szCs w:val="18"/>
              </w:rPr>
              <w:t>10.16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70" w:type="pct"/>
            <w:vAlign w:val="center"/>
          </w:tcPr>
          <w:p>
            <w:pPr>
              <w:jc w:val="center"/>
              <w:rPr>
                <w:sz w:val="18"/>
                <w:szCs w:val="18"/>
              </w:rPr>
            </w:pPr>
            <w:r>
              <w:rPr>
                <w:sz w:val="18"/>
                <w:szCs w:val="18"/>
              </w:rPr>
              <w:t>产量比系数</w:t>
            </w:r>
          </w:p>
        </w:tc>
        <w:tc>
          <w:tcPr>
            <w:tcW w:w="1509" w:type="pct"/>
            <w:vAlign w:val="center"/>
          </w:tcPr>
          <w:p>
            <w:pPr>
              <w:jc w:val="center"/>
              <w:rPr>
                <w:sz w:val="18"/>
                <w:szCs w:val="18"/>
              </w:rPr>
            </w:pPr>
            <w:r>
              <w:rPr>
                <w:sz w:val="18"/>
                <w:szCs w:val="18"/>
              </w:rPr>
              <w:t>0.526</w:t>
            </w:r>
          </w:p>
        </w:tc>
        <w:tc>
          <w:tcPr>
            <w:tcW w:w="985" w:type="pct"/>
            <w:vAlign w:val="center"/>
          </w:tcPr>
          <w:p>
            <w:pPr>
              <w:jc w:val="center"/>
              <w:rPr>
                <w:sz w:val="18"/>
                <w:szCs w:val="18"/>
              </w:rPr>
            </w:pPr>
            <w:r>
              <w:rPr>
                <w:sz w:val="18"/>
                <w:szCs w:val="18"/>
              </w:rPr>
              <w:t>0.526</w:t>
            </w:r>
          </w:p>
        </w:tc>
        <w:tc>
          <w:tcPr>
            <w:tcW w:w="836" w:type="pct"/>
            <w:vAlign w:val="center"/>
          </w:tcPr>
          <w:p>
            <w:pPr>
              <w:jc w:val="center"/>
              <w:rPr>
                <w:sz w:val="18"/>
                <w:szCs w:val="18"/>
              </w:rPr>
            </w:pPr>
            <w:r>
              <w:rPr>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70" w:type="pct"/>
            <w:vAlign w:val="center"/>
          </w:tcPr>
          <w:p>
            <w:pPr>
              <w:jc w:val="center"/>
              <w:rPr>
                <w:sz w:val="18"/>
                <w:szCs w:val="18"/>
              </w:rPr>
            </w:pPr>
            <w:r>
              <w:rPr>
                <w:sz w:val="18"/>
                <w:szCs w:val="18"/>
              </w:rPr>
              <w:t>自然质量分(%)</w:t>
            </w:r>
          </w:p>
        </w:tc>
        <w:tc>
          <w:tcPr>
            <w:tcW w:w="1509" w:type="pct"/>
            <w:vAlign w:val="center"/>
          </w:tcPr>
          <w:p>
            <w:pPr>
              <w:jc w:val="center"/>
              <w:rPr>
                <w:sz w:val="18"/>
                <w:szCs w:val="18"/>
              </w:rPr>
            </w:pPr>
            <w:r>
              <w:rPr>
                <w:sz w:val="18"/>
                <w:szCs w:val="18"/>
              </w:rPr>
              <w:t>72.4</w:t>
            </w:r>
          </w:p>
        </w:tc>
        <w:tc>
          <w:tcPr>
            <w:tcW w:w="985" w:type="pct"/>
            <w:vAlign w:val="center"/>
          </w:tcPr>
          <w:p>
            <w:pPr>
              <w:jc w:val="center"/>
              <w:rPr>
                <w:sz w:val="18"/>
                <w:szCs w:val="18"/>
              </w:rPr>
            </w:pPr>
            <w:r>
              <w:rPr>
                <w:sz w:val="18"/>
                <w:szCs w:val="18"/>
              </w:rPr>
              <w:t>83.2</w:t>
            </w:r>
          </w:p>
        </w:tc>
        <w:tc>
          <w:tcPr>
            <w:tcW w:w="836" w:type="pct"/>
            <w:vAlign w:val="center"/>
          </w:tcPr>
          <w:p>
            <w:pPr>
              <w:jc w:val="center"/>
              <w:rPr>
                <w:sz w:val="18"/>
                <w:szCs w:val="18"/>
              </w:rPr>
            </w:pPr>
            <w:r>
              <w:rPr>
                <w:sz w:val="18"/>
                <w:szCs w:val="18"/>
              </w:rPr>
              <w:t>10.8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70" w:type="pct"/>
            <w:vAlign w:val="center"/>
          </w:tcPr>
          <w:p>
            <w:pPr>
              <w:jc w:val="center"/>
              <w:rPr>
                <w:sz w:val="18"/>
                <w:szCs w:val="18"/>
              </w:rPr>
            </w:pPr>
            <w:r>
              <w:rPr>
                <w:sz w:val="18"/>
                <w:szCs w:val="18"/>
              </w:rPr>
              <w:t>自然质量等别指数</w:t>
            </w:r>
          </w:p>
        </w:tc>
        <w:tc>
          <w:tcPr>
            <w:tcW w:w="1509" w:type="pct"/>
            <w:vAlign w:val="center"/>
          </w:tcPr>
          <w:p>
            <w:pPr>
              <w:jc w:val="center"/>
              <w:rPr>
                <w:sz w:val="18"/>
                <w:szCs w:val="18"/>
              </w:rPr>
            </w:pPr>
            <w:r>
              <w:rPr>
                <w:rFonts w:hint="eastAsia"/>
                <w:sz w:val="18"/>
                <w:szCs w:val="18"/>
              </w:rPr>
              <w:t>829.96</w:t>
            </w:r>
          </w:p>
        </w:tc>
        <w:tc>
          <w:tcPr>
            <w:tcW w:w="985" w:type="pct"/>
            <w:vAlign w:val="center"/>
          </w:tcPr>
          <w:p>
            <w:pPr>
              <w:jc w:val="center"/>
              <w:rPr>
                <w:sz w:val="18"/>
                <w:szCs w:val="18"/>
              </w:rPr>
            </w:pPr>
            <w:r>
              <w:rPr>
                <w:rFonts w:hint="eastAsia"/>
                <w:sz w:val="18"/>
                <w:szCs w:val="18"/>
              </w:rPr>
              <w:t>1006.40</w:t>
            </w:r>
          </w:p>
        </w:tc>
        <w:tc>
          <w:tcPr>
            <w:tcW w:w="836" w:type="pct"/>
            <w:vAlign w:val="center"/>
          </w:tcPr>
          <w:p>
            <w:pPr>
              <w:jc w:val="center"/>
              <w:rPr>
                <w:sz w:val="18"/>
                <w:szCs w:val="18"/>
              </w:rPr>
            </w:pPr>
            <w:r>
              <w:rPr>
                <w:sz w:val="18"/>
                <w:szCs w:val="18"/>
              </w:rPr>
              <w:t>176.45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70" w:type="pct"/>
            <w:vAlign w:val="center"/>
          </w:tcPr>
          <w:p>
            <w:pPr>
              <w:jc w:val="center"/>
              <w:rPr>
                <w:sz w:val="18"/>
                <w:szCs w:val="18"/>
              </w:rPr>
            </w:pPr>
            <w:r>
              <w:rPr>
                <w:sz w:val="18"/>
                <w:szCs w:val="18"/>
              </w:rPr>
              <w:t>自然质量等别</w:t>
            </w:r>
          </w:p>
        </w:tc>
        <w:tc>
          <w:tcPr>
            <w:tcW w:w="1509" w:type="pct"/>
            <w:vAlign w:val="center"/>
          </w:tcPr>
          <w:p>
            <w:pPr>
              <w:jc w:val="center"/>
              <w:rPr>
                <w:sz w:val="18"/>
                <w:szCs w:val="18"/>
              </w:rPr>
            </w:pPr>
            <w:r>
              <w:rPr>
                <w:rFonts w:hint="eastAsia"/>
                <w:sz w:val="18"/>
                <w:szCs w:val="18"/>
              </w:rPr>
              <w:t>Ⅲ</w:t>
            </w:r>
          </w:p>
        </w:tc>
        <w:tc>
          <w:tcPr>
            <w:tcW w:w="985" w:type="pct"/>
            <w:vAlign w:val="center"/>
          </w:tcPr>
          <w:p>
            <w:pPr>
              <w:jc w:val="center"/>
              <w:rPr>
                <w:sz w:val="18"/>
                <w:szCs w:val="18"/>
              </w:rPr>
            </w:pPr>
            <w:r>
              <w:rPr>
                <w:rFonts w:hint="eastAsia"/>
                <w:sz w:val="18"/>
                <w:szCs w:val="18"/>
              </w:rPr>
              <w:t>Ⅳ</w:t>
            </w:r>
          </w:p>
        </w:tc>
        <w:tc>
          <w:tcPr>
            <w:tcW w:w="836" w:type="pct"/>
            <w:vAlign w:val="center"/>
          </w:tcPr>
          <w:p>
            <w:pPr>
              <w:jc w:val="center"/>
              <w:rPr>
                <w:sz w:val="18"/>
                <w:szCs w:val="18"/>
              </w:rPr>
            </w:pPr>
            <w:r>
              <w:rPr>
                <w:sz w:val="18"/>
                <w:szCs w:val="18"/>
              </w:rPr>
              <w:t>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70" w:type="pct"/>
            <w:vAlign w:val="center"/>
          </w:tcPr>
          <w:p>
            <w:pPr>
              <w:jc w:val="center"/>
              <w:rPr>
                <w:sz w:val="18"/>
                <w:szCs w:val="18"/>
              </w:rPr>
            </w:pPr>
            <w:r>
              <w:rPr>
                <w:sz w:val="18"/>
                <w:szCs w:val="18"/>
              </w:rPr>
              <w:t>土地利用系数</w:t>
            </w:r>
          </w:p>
        </w:tc>
        <w:tc>
          <w:tcPr>
            <w:tcW w:w="1509" w:type="pct"/>
            <w:vAlign w:val="center"/>
          </w:tcPr>
          <w:p>
            <w:pPr>
              <w:jc w:val="center"/>
              <w:rPr>
                <w:sz w:val="18"/>
                <w:szCs w:val="18"/>
              </w:rPr>
            </w:pPr>
            <w:r>
              <w:rPr>
                <w:sz w:val="18"/>
                <w:szCs w:val="18"/>
              </w:rPr>
              <w:t>0.613</w:t>
            </w:r>
          </w:p>
        </w:tc>
        <w:tc>
          <w:tcPr>
            <w:tcW w:w="985" w:type="pct"/>
            <w:vAlign w:val="center"/>
          </w:tcPr>
          <w:p>
            <w:pPr>
              <w:jc w:val="center"/>
              <w:rPr>
                <w:sz w:val="18"/>
                <w:szCs w:val="18"/>
              </w:rPr>
            </w:pPr>
            <w:r>
              <w:rPr>
                <w:sz w:val="18"/>
                <w:szCs w:val="18"/>
              </w:rPr>
              <w:t>0.654</w:t>
            </w:r>
          </w:p>
        </w:tc>
        <w:tc>
          <w:tcPr>
            <w:tcW w:w="836" w:type="pct"/>
            <w:vAlign w:val="center"/>
          </w:tcPr>
          <w:p>
            <w:pPr>
              <w:jc w:val="center"/>
              <w:rPr>
                <w:sz w:val="18"/>
                <w:szCs w:val="18"/>
              </w:rPr>
            </w:pPr>
            <w:r>
              <w:rPr>
                <w:sz w:val="18"/>
                <w:szCs w:val="18"/>
              </w:rPr>
              <w:t>0.041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70" w:type="pct"/>
            <w:vAlign w:val="center"/>
          </w:tcPr>
          <w:p>
            <w:pPr>
              <w:jc w:val="center"/>
              <w:rPr>
                <w:sz w:val="18"/>
                <w:szCs w:val="18"/>
              </w:rPr>
            </w:pPr>
            <w:r>
              <w:rPr>
                <w:sz w:val="18"/>
                <w:szCs w:val="18"/>
              </w:rPr>
              <w:t>农用地利用等别指数</w:t>
            </w:r>
          </w:p>
        </w:tc>
        <w:tc>
          <w:tcPr>
            <w:tcW w:w="1509" w:type="pct"/>
            <w:vAlign w:val="center"/>
          </w:tcPr>
          <w:p>
            <w:pPr>
              <w:jc w:val="center"/>
              <w:rPr>
                <w:sz w:val="18"/>
                <w:szCs w:val="18"/>
              </w:rPr>
            </w:pPr>
            <w:r>
              <w:rPr>
                <w:sz w:val="18"/>
                <w:szCs w:val="18"/>
              </w:rPr>
              <w:t>725.08</w:t>
            </w:r>
          </w:p>
        </w:tc>
        <w:tc>
          <w:tcPr>
            <w:tcW w:w="985" w:type="pct"/>
            <w:vAlign w:val="center"/>
          </w:tcPr>
          <w:p>
            <w:pPr>
              <w:jc w:val="center"/>
              <w:rPr>
                <w:sz w:val="18"/>
                <w:szCs w:val="18"/>
              </w:rPr>
            </w:pPr>
            <w:r>
              <w:rPr>
                <w:sz w:val="18"/>
                <w:szCs w:val="18"/>
              </w:rPr>
              <w:t>888.97</w:t>
            </w:r>
          </w:p>
        </w:tc>
        <w:tc>
          <w:tcPr>
            <w:tcW w:w="836" w:type="pct"/>
            <w:vAlign w:val="center"/>
          </w:tcPr>
          <w:p>
            <w:pPr>
              <w:jc w:val="center"/>
              <w:rPr>
                <w:sz w:val="18"/>
                <w:szCs w:val="18"/>
              </w:rPr>
            </w:pPr>
            <w:r>
              <w:rPr>
                <w:sz w:val="18"/>
                <w:szCs w:val="18"/>
              </w:rPr>
              <w:t>163.89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70" w:type="pct"/>
            <w:vAlign w:val="center"/>
          </w:tcPr>
          <w:p>
            <w:pPr>
              <w:jc w:val="center"/>
              <w:rPr>
                <w:sz w:val="18"/>
                <w:szCs w:val="18"/>
              </w:rPr>
            </w:pPr>
            <w:r>
              <w:rPr>
                <w:sz w:val="18"/>
                <w:szCs w:val="18"/>
              </w:rPr>
              <w:t>指定作物土地经济系数</w:t>
            </w:r>
          </w:p>
        </w:tc>
        <w:tc>
          <w:tcPr>
            <w:tcW w:w="1509" w:type="pct"/>
            <w:vAlign w:val="center"/>
          </w:tcPr>
          <w:p>
            <w:pPr>
              <w:jc w:val="center"/>
              <w:rPr>
                <w:sz w:val="18"/>
                <w:szCs w:val="18"/>
              </w:rPr>
            </w:pPr>
            <w:r>
              <w:rPr>
                <w:sz w:val="18"/>
                <w:szCs w:val="18"/>
              </w:rPr>
              <w:t>0.829</w:t>
            </w:r>
          </w:p>
        </w:tc>
        <w:tc>
          <w:tcPr>
            <w:tcW w:w="985" w:type="pct"/>
            <w:vAlign w:val="center"/>
          </w:tcPr>
          <w:p>
            <w:pPr>
              <w:jc w:val="center"/>
              <w:rPr>
                <w:sz w:val="18"/>
                <w:szCs w:val="18"/>
              </w:rPr>
            </w:pPr>
            <w:r>
              <w:rPr>
                <w:sz w:val="18"/>
                <w:szCs w:val="18"/>
              </w:rPr>
              <w:t>0.885</w:t>
            </w:r>
          </w:p>
        </w:tc>
        <w:tc>
          <w:tcPr>
            <w:tcW w:w="836" w:type="pct"/>
            <w:vAlign w:val="center"/>
          </w:tcPr>
          <w:p>
            <w:pPr>
              <w:jc w:val="center"/>
              <w:rPr>
                <w:sz w:val="18"/>
                <w:szCs w:val="18"/>
              </w:rPr>
            </w:pPr>
            <w:r>
              <w:rPr>
                <w:sz w:val="18"/>
                <w:szCs w:val="18"/>
              </w:rPr>
              <w:t>0.056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70" w:type="pct"/>
            <w:vAlign w:val="center"/>
          </w:tcPr>
          <w:p>
            <w:pPr>
              <w:jc w:val="center"/>
              <w:rPr>
                <w:sz w:val="18"/>
                <w:szCs w:val="18"/>
              </w:rPr>
            </w:pPr>
            <w:r>
              <w:rPr>
                <w:sz w:val="18"/>
                <w:szCs w:val="18"/>
              </w:rPr>
              <w:t>农用地经济等别指数</w:t>
            </w:r>
          </w:p>
        </w:tc>
        <w:tc>
          <w:tcPr>
            <w:tcW w:w="1509" w:type="pct"/>
            <w:vAlign w:val="center"/>
          </w:tcPr>
          <w:p>
            <w:pPr>
              <w:jc w:val="center"/>
              <w:rPr>
                <w:sz w:val="18"/>
                <w:szCs w:val="18"/>
              </w:rPr>
            </w:pPr>
            <w:r>
              <w:rPr>
                <w:sz w:val="18"/>
                <w:szCs w:val="18"/>
              </w:rPr>
              <w:t>601.09</w:t>
            </w:r>
          </w:p>
        </w:tc>
        <w:tc>
          <w:tcPr>
            <w:tcW w:w="985" w:type="pct"/>
            <w:vAlign w:val="center"/>
          </w:tcPr>
          <w:p>
            <w:pPr>
              <w:jc w:val="center"/>
              <w:rPr>
                <w:sz w:val="18"/>
                <w:szCs w:val="18"/>
              </w:rPr>
            </w:pPr>
            <w:r>
              <w:rPr>
                <w:sz w:val="18"/>
                <w:szCs w:val="18"/>
              </w:rPr>
              <w:t>786.74</w:t>
            </w:r>
          </w:p>
        </w:tc>
        <w:tc>
          <w:tcPr>
            <w:tcW w:w="836" w:type="pct"/>
            <w:vAlign w:val="center"/>
          </w:tcPr>
          <w:p>
            <w:pPr>
              <w:jc w:val="center"/>
              <w:rPr>
                <w:sz w:val="18"/>
                <w:szCs w:val="18"/>
              </w:rPr>
            </w:pPr>
            <w:r>
              <w:rPr>
                <w:sz w:val="18"/>
                <w:szCs w:val="18"/>
              </w:rPr>
              <w:t>185.65</w:t>
            </w:r>
          </w:p>
        </w:tc>
      </w:tr>
    </w:tbl>
    <w:p>
      <w:pPr>
        <w:spacing w:line="360" w:lineRule="auto"/>
        <w:ind w:firstLine="640"/>
        <w:rPr>
          <w:rFonts w:ascii="仿宋_GB2312" w:eastAsia="仿宋_GB2312" w:cs="仿宋_GB2312" w:hAnsiTheme="minorEastAsia"/>
          <w:kern w:val="0"/>
          <w:sz w:val="28"/>
          <w:szCs w:val="28"/>
        </w:rPr>
      </w:pPr>
      <w:r>
        <w:rPr>
          <w:rFonts w:hint="eastAsia" w:ascii="仿宋_GB2312" w:eastAsia="仿宋_GB2312" w:hAnsiTheme="minorEastAsia" w:cstheme="minorBidi"/>
          <w:kern w:val="2"/>
          <w:sz w:val="32"/>
          <w:szCs w:val="32"/>
          <w:lang w:val="en-US" w:eastAsia="zh-CN" w:bidi="ar-SA"/>
        </w:rPr>
        <w:t>根据上述分析，项目区农用地自然质量等别提高了1个等别，即从三等地提高到了四等地。由表8.1-6可知，通过实施土地开发整理项目建设，项目区耕地质量得到了明显改善。</w:t>
      </w: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pPr>
    </w:p>
    <w:p>
      <w:pPr>
        <w:autoSpaceDE w:val="0"/>
        <w:autoSpaceDN w:val="0"/>
        <w:adjustRightInd w:val="0"/>
        <w:spacing w:line="360" w:lineRule="auto"/>
        <w:ind w:firstLine="480" w:firstLineChars="200"/>
        <w:rPr>
          <w:rFonts w:ascii="仿宋_GB2312" w:eastAsia="仿宋_GB2312" w:cs="仿宋_GB2312" w:hAnsiTheme="minorEastAsia"/>
          <w:kern w:val="0"/>
          <w:sz w:val="24"/>
          <w:szCs w:val="24"/>
        </w:rPr>
        <w:sectPr>
          <w:headerReference r:id="rId16" w:type="default"/>
          <w:pgSz w:w="11906" w:h="16838"/>
          <w:pgMar w:top="1701" w:right="1701" w:bottom="1701" w:left="1701" w:header="1304" w:footer="1304" w:gutter="0"/>
          <w:cols w:space="425" w:num="1"/>
          <w:docGrid w:linePitch="312" w:charSpace="0"/>
        </w:sectPr>
      </w:pPr>
    </w:p>
    <w:p>
      <w:pPr>
        <w:pStyle w:val="2"/>
      </w:pPr>
      <w:bookmarkStart w:id="198" w:name="_Toc114243557"/>
      <w:r>
        <w:rPr>
          <w:rFonts w:hint="eastAsia"/>
        </w:rPr>
        <w:t>保障措施</w:t>
      </w:r>
      <w:bookmarkEnd w:id="198"/>
    </w:p>
    <w:p>
      <w:pPr>
        <w:pStyle w:val="3"/>
      </w:pPr>
      <w:bookmarkStart w:id="199" w:name="_Toc114243558"/>
      <w:r>
        <w:rPr>
          <w:rFonts w:hint="eastAsia"/>
        </w:rPr>
        <w:t>落实部门责任，加强协调指导</w:t>
      </w:r>
      <w:bookmarkEnd w:id="199"/>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同心县有关部门要按照职责分工，密切配合，加强对规划实施的指导和协调，抓紧制定本部门支持规划实施的具体政策措施。发展改革局负责综合协调，落实规划内中央财政性建设资金；财政局负责落实中央财政小型农田水利建设、土地整治等专项资金；国土资源局负责指导土地整治项目与基本农田的建设管理、耕地质量监测、高标准农田上图与信息统计等工作；农业农村局负责指导培肥地力、土壤有机质提升、测土配方施肥、高产创建、农艺农机、耕地质量与土壤墒情监测等配套项目实施；水务局负责指导水源、灌溉排水设施、坡耕地治理及农田防洪工程建设，严格水资源论证，合理配置水资源；林业局负责指导农田林网工程建设；农业综合开发办负责落实农业综合开发资金和组织指导农业综合开发中低产田改造、高标准农田建设，支持中型灌区配套改造；统计局负责对已建成的高标准农田的利用、产出效益、防灾减灾效果等绩效的跟踪监测。要建立多部门共同协商、密切协作、互相支持的工作机制，加强对《规划》落实情况的跟踪和评价，并将结果与下一年度安排建设任务和资金挂钩，确保规划顺利实施。</w:t>
      </w:r>
    </w:p>
    <w:p>
      <w:pPr>
        <w:pStyle w:val="3"/>
      </w:pPr>
      <w:bookmarkStart w:id="200" w:name="_Toc114243559"/>
      <w:r>
        <w:rPr>
          <w:rFonts w:hint="eastAsia"/>
        </w:rPr>
        <w:t>建立协调机制，强化绩效考核</w:t>
      </w:r>
      <w:bookmarkEnd w:id="200"/>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同心县人民政府对本县高标准农田建设负总责。加强对规划实施的统一领导和统筹协调，明确工作责任主体，协调解决高标准农田建设中的重大问题。建立健全目标责任制和绩效考核制，把规划实施与地方政府领导干部考核结合起来。制定高标准农田建设工作绩效考核办法，加强对竣工验收和后期管护责任的考核，对建后纳入基本农田的高标准农田实行严格管理，并每年年末将绩效考核情况报有关部门。</w:t>
      </w:r>
    </w:p>
    <w:p>
      <w:pPr>
        <w:pStyle w:val="3"/>
      </w:pPr>
      <w:bookmarkStart w:id="201" w:name="_Toc114243560"/>
      <w:r>
        <w:rPr>
          <w:rFonts w:hint="eastAsia"/>
        </w:rPr>
        <w:t>加强规划指导，做好衔接协调</w:t>
      </w:r>
      <w:bookmarkEnd w:id="201"/>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高标准农田建设是一项跨地区、跨行业、跨部门的综合性系统工程，必须统筹规划、协调落实、有序推进。将建设目标和任务分解落实到乡（镇），明确政府责任，确保项目落实到地块。有序推进规划实施。二要做好与相关专业规划和专项规划的衔接。在建设目标、任务、布局以及项目安排上，要充分做好与土地利用总体规划、新增2434万斤粮食生产能力规划、水资源综合规划、灌区续建配套与节水改造、小型农田水利建设、节水灌溉、农业综合开发、土地整治等经批准的相关规划的衔接，避免出现规划冲突和投资浪费。</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禁止在现有林地、退耕地、湿地及25°以上坡耕地上安排高标准农田建设项目。</w:t>
      </w:r>
    </w:p>
    <w:p>
      <w:pPr>
        <w:pStyle w:val="3"/>
      </w:pPr>
      <w:bookmarkStart w:id="202" w:name="_Toc114243561"/>
      <w:r>
        <w:rPr>
          <w:rFonts w:hint="eastAsia"/>
        </w:rPr>
        <w:t>加大投入力度，推进资金整合</w:t>
      </w:r>
      <w:bookmarkEnd w:id="202"/>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建立健全高标准农田建设投入保障机制，要进一步健全制度建设，完善支持政策，调动农民、农民专业合作组织、农业企业等投入主体的积极性，运用市场机制鼓励和吸引金融资本、民间资本积极投入高标准农田建设。要进一步突出重点，优化结构，稳定规模，保证高标准农田建设、管护及相关配套项目的资金需求。县政府要积极调整财政支出结构，将本级安排的高标准农田建设资金全额纳入年度预算，优先安排，足额到位。</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按照“规划标准统一、资金渠道不变、相互协调配合、信息互通共享、积极推进整合、共同完成目标”的原则，按照高标准农田建设实施方案，加强新增建设用地土地有偿使用费、农业综合开发资金、现代农业生产发展资金、小型农田水利设施建设补助专项资金、 测土配方施肥资金、大型灌区续建配套及节水改造投资、新增千亿斤粮食生产能力规划投资、中央财政统筹的从土地出让收益中计提的农田水利建设资金等不同渠道资金的有机整合，集中投入，连片治理，整县推进，提高资金使用效益。 根据已建高标准基本农田建设典型项目，探索统筹整合资金支持高标准农田建设的有效方式。</w:t>
      </w:r>
    </w:p>
    <w:p>
      <w:pPr>
        <w:pStyle w:val="3"/>
      </w:pPr>
      <w:bookmarkStart w:id="203" w:name="_Toc114243562"/>
      <w:r>
        <w:rPr>
          <w:rFonts w:hint="eastAsia"/>
        </w:rPr>
        <w:t>严格项目管理，精心组织实施</w:t>
      </w:r>
      <w:bookmarkEnd w:id="203"/>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本规划内的项目，要严格执行有关建设程序。一是做好项目前期工作。组织好勘察设计和调研论证工作，落实项目建设条件，强化项目前期工作，组织开展项目规划和建设项目水资源论证，依据水资源条件，落实用水总量控制指标，合理确定项目建设范围、内容、规模、标准，保证前期工作质量和进度。二是加强年度计划管理。各地要根据项目前期工作完成情况，编制和实施高标准农田建设年度计划，并加强年度计划执行情况的评估和考核。三是落实工程建设管理各项制度。要全面实行项目法人责任制、招标投标制、工程建设监理制和合同管理制，对小型工程要提高受益农民参与程度并积极探索资金报账、巡回监理、项目公示、村民自建等新机制、新办法，严格项目竣工验收制度，强化考核。四是加快信息化建设。加快建设高标准农田建设信息管理系统，实行各部门建设项目统一“上图入库”，建立档案，加强高标准农田建设项目动态管理，实现部门间信息互通共享。强化事前公示，使受益村组和农户全面了解项目，确保农民的知情权、参与权、表达权和监督权。</w:t>
      </w:r>
    </w:p>
    <w:p>
      <w:pPr>
        <w:spacing w:line="360" w:lineRule="auto"/>
        <w:ind w:firstLine="640"/>
        <w:rPr>
          <w:rFonts w:hint="eastAsia" w:ascii="仿宋_GB2312" w:eastAsia="仿宋_GB2312" w:hAnsiTheme="minorEastAsia" w:cstheme="minorBidi"/>
          <w:kern w:val="2"/>
          <w:sz w:val="32"/>
          <w:szCs w:val="32"/>
          <w:lang w:val="en-US" w:eastAsia="zh-CN" w:bidi="ar-SA"/>
        </w:rPr>
        <w:sectPr>
          <w:headerReference r:id="rId17" w:type="default"/>
          <w:pgSz w:w="11906" w:h="16838"/>
          <w:pgMar w:top="1701" w:right="1701" w:bottom="1701" w:left="1701" w:header="1304" w:footer="1304" w:gutter="0"/>
          <w:cols w:space="425" w:num="1"/>
          <w:docGrid w:linePitch="312" w:charSpace="0"/>
        </w:sectPr>
      </w:pPr>
    </w:p>
    <w:p>
      <w:pPr>
        <w:pStyle w:val="2"/>
        <w:numPr>
          <w:ilvl w:val="0"/>
          <w:numId w:val="0"/>
        </w:numPr>
        <w:ind w:left="431"/>
      </w:pPr>
      <w:bookmarkStart w:id="204" w:name="_Toc114243563"/>
      <w:r>
        <w:rPr>
          <w:rFonts w:hint="eastAsia"/>
        </w:rPr>
        <w:t>附  表</w:t>
      </w:r>
      <w:bookmarkEnd w:id="204"/>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1、附表1《同心县2020年土地利用现状面积统计表》</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2、附表2《同心县2020年底耕地坡度分级面积统计表》</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3、附表3《同心县2021-2025年高标准农田分年度建设任务表》</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4、附表4《同心县2026-2030年高标准农田分年度建设任务表》</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5、附表5《同心县2021-2030年高标准农田分年度建设项目表》</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6、附表6《同心县规划年高标准农田作物种植面积统计表》</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7、附表7《同心县2021-2025年高效节水灌溉分年度建设任务表》</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8、附表8《同心县2026-2030年高效节水灌溉分年度建设任务表》</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9、附表9《同心县2021-2030年高效节水灌溉分年度建设项目表》</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10、附表10《同心县规划年高标准农田作物种植面积统计表》</w:t>
      </w:r>
    </w:p>
    <w:p>
      <w:pPr>
        <w:pStyle w:val="2"/>
        <w:numPr>
          <w:ilvl w:val="0"/>
          <w:numId w:val="0"/>
        </w:numPr>
        <w:ind w:left="431"/>
      </w:pPr>
      <w:bookmarkStart w:id="205" w:name="_Toc114243564"/>
      <w:r>
        <w:rPr>
          <w:rFonts w:hint="eastAsia"/>
        </w:rPr>
        <w:t>附  图</w:t>
      </w:r>
      <w:bookmarkEnd w:id="205"/>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1、附图1：同心县2020年土地利用现状图</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2、附图2：同心县2020年底已建高标准农田项目现状图</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3、附图3：同心县2021-2030年同心县高标准农田建设规划图</w:t>
      </w:r>
    </w:p>
    <w:p>
      <w:pPr>
        <w:spacing w:line="360" w:lineRule="auto"/>
        <w:ind w:firstLine="640"/>
        <w:rPr>
          <w:rFonts w:hint="eastAsia" w:ascii="仿宋_GB2312" w:eastAsia="仿宋_GB2312" w:hAnsiTheme="minorEastAsia" w:cstheme="minorBidi"/>
          <w:kern w:val="2"/>
          <w:sz w:val="32"/>
          <w:szCs w:val="32"/>
          <w:lang w:val="en-US" w:eastAsia="zh-CN" w:bidi="ar-SA"/>
        </w:rPr>
      </w:pPr>
      <w:r>
        <w:rPr>
          <w:rFonts w:hint="eastAsia" w:ascii="仿宋_GB2312" w:eastAsia="仿宋_GB2312" w:hAnsiTheme="minorEastAsia" w:cstheme="minorBidi"/>
          <w:kern w:val="2"/>
          <w:sz w:val="32"/>
          <w:szCs w:val="32"/>
          <w:lang w:val="en-US" w:eastAsia="zh-CN" w:bidi="ar-SA"/>
        </w:rPr>
        <w:t>4、附图4：同心县2021-2030年同心县高效节水灌溉建设规划图</w:t>
      </w:r>
    </w:p>
    <w:p>
      <w:pPr>
        <w:spacing w:line="360" w:lineRule="auto"/>
        <w:ind w:firstLine="640"/>
        <w:rPr>
          <w:rFonts w:hint="eastAsia" w:ascii="仿宋_GB2312" w:eastAsia="仿宋_GB2312" w:hAnsiTheme="minorEastAsia" w:cstheme="minorBidi"/>
          <w:kern w:val="2"/>
          <w:sz w:val="32"/>
          <w:szCs w:val="32"/>
          <w:lang w:val="en-US" w:eastAsia="zh-CN" w:bidi="ar-SA"/>
        </w:rPr>
      </w:pPr>
      <w:bookmarkStart w:id="206" w:name="_GoBack"/>
      <w:bookmarkEnd w:id="206"/>
    </w:p>
    <w:sectPr>
      <w:pgSz w:w="11907" w:h="16840"/>
      <w:pgMar w:top="1701" w:right="1701" w:bottom="1701" w:left="1701" w:header="1304" w:footer="1304"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大标宋简体">
    <w:altName w:val="方正书宋_GBK"/>
    <w:panose1 w:val="00000000000000000000"/>
    <w:charset w:val="86"/>
    <w:family w:val="auto"/>
    <w:pitch w:val="default"/>
    <w:sig w:usb0="00000000" w:usb1="00000000" w:usb2="00000010" w:usb3="00000000" w:csb0="00040000" w:csb1="00000000"/>
  </w:font>
  <w:font w:name="Cambria">
    <w:altName w:val="FreeSerif"/>
    <w:panose1 w:val="02040503050406030204"/>
    <w:charset w:val="00"/>
    <w:family w:val="roman"/>
    <w:pitch w:val="default"/>
    <w:sig w:usb0="00000000" w:usb1="00000000" w:usb2="02000000" w:usb3="00000000" w:csb0="2000019F" w:csb1="00000000"/>
  </w:font>
  <w:font w:name="楷体">
    <w:panose1 w:val="02010609060101010101"/>
    <w:charset w:val="86"/>
    <w:family w:val="modern"/>
    <w:pitch w:val="default"/>
    <w:sig w:usb0="800002BF" w:usb1="38CF7CFA" w:usb2="00000016" w:usb3="00000000" w:csb0="00040001" w:csb1="00000000"/>
  </w:font>
  <w:font w:name="新宋体">
    <w:altName w:val="方正书宋_GBK"/>
    <w:panose1 w:val="02010609030101010101"/>
    <w:charset w:val="86"/>
    <w:family w:val="modern"/>
    <w:pitch w:val="default"/>
    <w:sig w:usb0="00000000" w:usb1="00000000" w:usb2="00000006" w:usb3="00000000" w:csb0="00040001" w:csb1="00000000"/>
  </w:font>
  <w:font w:name="仿宋">
    <w:panose1 w:val="02010609060101010101"/>
    <w:charset w:val="86"/>
    <w:family w:val="modern"/>
    <w:pitch w:val="default"/>
    <w:sig w:usb0="800002BF" w:usb1="38CF7CFA" w:usb2="00000016" w:usb3="00000000" w:csb0="00040001" w:csb1="00000000"/>
  </w:font>
  <w:font w:name="Cambria Math">
    <w:altName w:val="DejaVu Math TeX Gyre"/>
    <w:panose1 w:val="02040503050406030204"/>
    <w:charset w:val="00"/>
    <w:family w:val="roman"/>
    <w:pitch w:val="default"/>
    <w:sig w:usb0="00000000" w:usb1="00000000" w:usb2="02000000" w:usb3="00000000" w:csb0="200001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DejaVu Math TeX Gyre">
    <w:panose1 w:val="02000503000000000000"/>
    <w:charset w:val="00"/>
    <w:family w:val="auto"/>
    <w:pitch w:val="default"/>
    <w:sig w:usb0="A10000EF" w:usb1="4201F9EE" w:usb2="02000000" w:usb3="00000000" w:csb0="60000193" w:csb1="0DD40000"/>
  </w:font>
  <w:font w:name="方正宋体S-超大字符集">
    <w:panose1 w:val="02000000000000000000"/>
    <w:charset w:val="86"/>
    <w:family w:val="auto"/>
    <w:pitch w:val="default"/>
    <w:sig w:usb0="00000001" w:usb1="08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FreeSerif">
    <w:panose1 w:val="02020603050405020304"/>
    <w:charset w:val="00"/>
    <w:family w:val="auto"/>
    <w:pitch w:val="default"/>
    <w:sig w:usb0="E59FAFFF" w:usb1="C200FDFF" w:usb2="43501B29" w:usb3="04000043" w:csb0="600101FF" w:csb1="FFFF0000"/>
  </w:font>
  <w:font w:name="方正小标宋简体">
    <w:panose1 w:val="03000509000000000000"/>
    <w:charset w:val="86"/>
    <w:family w:val="auto"/>
    <w:pitch w:val="default"/>
    <w:sig w:usb0="00000001" w:usb1="080E0000" w:usb2="00000000" w:usb3="00000000" w:csb0="00040000" w:csb1="00000000"/>
  </w:font>
  <w:font w:name="MS Mincho">
    <w:altName w:val="Droid Sans Japanese"/>
    <w:panose1 w:val="00000000000000000000"/>
    <w:charset w:val="00"/>
    <w:family w:val="auto"/>
    <w:pitch w:val="default"/>
    <w:sig w:usb0="00000000" w:usb1="00000000" w:usb2="00000000" w:usb3="00000000" w:csb0="00000000" w:csb1="00000000"/>
  </w:font>
  <w:font w:name="Droid Sans Japanese">
    <w:panose1 w:val="020B0502000000000001"/>
    <w:charset w:val="00"/>
    <w:family w:val="auto"/>
    <w:pitch w:val="default"/>
    <w:sig w:usb0="80000000" w:usb1="08070000" w:usb2="0000001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32744461"/>
      <w:docPartObj>
        <w:docPartGallery w:val="autotext"/>
      </w:docPartObj>
    </w:sdtPr>
    <w:sdtContent>
      <w:p>
        <w:pPr>
          <w:pStyle w:val="15"/>
          <w:jc w:val="center"/>
        </w:pPr>
        <w:r>
          <w:fldChar w:fldCharType="begin"/>
        </w:r>
        <w:r>
          <w:instrText xml:space="preserve">PAGE   \* MERGEFORMAT</w:instrText>
        </w:r>
        <w:r>
          <w:fldChar w:fldCharType="separate"/>
        </w:r>
        <w:r>
          <w:rPr>
            <w:lang w:val="zh-CN"/>
          </w:rPr>
          <w:t>6</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73416886"/>
      <w:docPartObj>
        <w:docPartGallery w:val="autotext"/>
      </w:docPartObj>
    </w:sdtPr>
    <w:sdtContent>
      <w:p>
        <w:pPr>
          <w:pStyle w:val="15"/>
          <w:jc w:val="center"/>
        </w:pPr>
        <w:r>
          <w:fldChar w:fldCharType="begin"/>
        </w:r>
        <w:r>
          <w:instrText xml:space="preserve">PAGE   \* MERGEFORMAT</w:instrText>
        </w:r>
        <w:r>
          <w:fldChar w:fldCharType="separate"/>
        </w:r>
        <w:r>
          <w:rPr>
            <w:lang w:val="zh-CN"/>
          </w:rPr>
          <w:t>6</w:t>
        </w:r>
        <w: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4" w:lineRule="auto"/>
      <w:rPr>
        <w:sz w:val="20"/>
      </w:rPr>
    </w:pPr>
    <w:r>
      <mc:AlternateContent>
        <mc:Choice Requires="wps">
          <w:drawing>
            <wp:anchor distT="0" distB="0" distL="114300" distR="114300" simplePos="0" relativeHeight="251660288" behindDoc="1" locked="0" layoutInCell="1" allowOverlap="1">
              <wp:simplePos x="0" y="0"/>
              <wp:positionH relativeFrom="page">
                <wp:posOffset>3677920</wp:posOffset>
              </wp:positionH>
              <wp:positionV relativeFrom="page">
                <wp:posOffset>9834245</wp:posOffset>
              </wp:positionV>
              <wp:extent cx="203200" cy="194310"/>
              <wp:effectExtent l="0" t="0" r="6350" b="0"/>
              <wp:wrapNone/>
              <wp:docPr id="13" name="文本框 6"/>
              <wp:cNvGraphicFramePr/>
              <a:graphic xmlns:a="http://schemas.openxmlformats.org/drawingml/2006/main">
                <a:graphicData uri="http://schemas.microsoft.com/office/word/2010/wordprocessingShape">
                  <wps:wsp>
                    <wps:cNvSpPr txBox="true"/>
                    <wps:spPr>
                      <a:xfrm>
                        <a:off x="0" y="0"/>
                        <a:ext cx="203200" cy="194310"/>
                      </a:xfrm>
                      <a:prstGeom prst="rect">
                        <a:avLst/>
                      </a:prstGeom>
                      <a:noFill/>
                      <a:ln w="9525">
                        <a:noFill/>
                      </a:ln>
                    </wps:spPr>
                    <wps:txbx>
                      <w:txbxContent>
                        <w:p>
                          <w:pPr>
                            <w:pStyle w:val="9"/>
                            <w:spacing w:before="10"/>
                            <w:ind w:left="40"/>
                            <w:rPr>
                              <w:rFonts w:ascii="Times New Roman"/>
                            </w:rPr>
                          </w:pPr>
                          <w:r>
                            <w:fldChar w:fldCharType="begin"/>
                          </w:r>
                          <w:r>
                            <w:rPr>
                              <w:rFonts w:ascii="Times New Roman"/>
                            </w:rPr>
                            <w:instrText xml:space="preserve"> PAGE </w:instrText>
                          </w:r>
                          <w:r>
                            <w:fldChar w:fldCharType="separate"/>
                          </w:r>
                          <w:r>
                            <w:rPr>
                              <w:rFonts w:ascii="Times New Roman"/>
                            </w:rPr>
                            <w:t>92</w:t>
                          </w:r>
                          <w:r>
                            <w:fldChar w:fldCharType="end"/>
                          </w:r>
                        </w:p>
                      </w:txbxContent>
                    </wps:txbx>
                    <wps:bodyPr lIns="0" tIns="0" rIns="0" bIns="0" upright="true"/>
                  </wps:wsp>
                </a:graphicData>
              </a:graphic>
            </wp:anchor>
          </w:drawing>
        </mc:Choice>
        <mc:Fallback>
          <w:pict>
            <v:shape id="文本框 6" o:spid="_x0000_s1026" o:spt="202" type="#_x0000_t202" style="position:absolute;left:0pt;margin-left:289.6pt;margin-top:774.35pt;height:15.3pt;width:16pt;mso-position-horizontal-relative:page;mso-position-vertical-relative:page;z-index:-251656192;mso-width-relative:page;mso-height-relative:page;" filled="f" stroked="f" coordsize="21600,21600" o:gfxdata="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FgAAAGRycy9Q&#10;SwECFAAUAAAACACHTuJAVJWR0doAAAANAQAADwAAAAAAAAABACAAAAA4AAAAZHJzL2Rvd25yZXYu&#10;eG1sUEsBAhQAFAAAAAgAh07iQLr2k6CqAQAAMwMAAA4AAAAAAAAAAQAgAAAAPwEAAGRycy9lMm9E&#10;b2MueG1sUEsFBgAAAAAGAAYAWQEAAFsFAAAAAA==&#10;">
              <v:fill on="f" focussize="0,0"/>
              <v:stroke on="f"/>
              <v:imagedata o:title=""/>
              <o:lock v:ext="edit" aspectratio="f"/>
              <v:textbox inset="0mm,0mm,0mm,0mm">
                <w:txbxContent>
                  <w:p>
                    <w:pPr>
                      <w:pStyle w:val="9"/>
                      <w:spacing w:before="10"/>
                      <w:ind w:left="40"/>
                      <w:rPr>
                        <w:rFonts w:ascii="Times New Roman"/>
                      </w:rPr>
                    </w:pPr>
                    <w:r>
                      <w:fldChar w:fldCharType="begin"/>
                    </w:r>
                    <w:r>
                      <w:rPr>
                        <w:rFonts w:ascii="Times New Roman"/>
                      </w:rPr>
                      <w:instrText xml:space="preserve"> PAGE </w:instrText>
                    </w:r>
                    <w:r>
                      <w:fldChar w:fldCharType="separate"/>
                    </w:r>
                    <w:r>
                      <w:rPr>
                        <w:rFonts w:ascii="Times New Roman"/>
                      </w:rPr>
                      <w:t>92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87770366"/>
      <w:docPartObj>
        <w:docPartGallery w:val="autotext"/>
      </w:docPartObj>
    </w:sdtPr>
    <w:sdtContent>
      <w:p>
        <w:pPr>
          <w:pStyle w:val="15"/>
          <w:jc w:val="center"/>
        </w:pPr>
        <w:r>
          <w:fldChar w:fldCharType="begin"/>
        </w:r>
        <w:r>
          <w:instrText xml:space="preserve">PAGE   \* MERGEFORMAT</w:instrText>
        </w:r>
        <w:r>
          <w:fldChar w:fldCharType="separate"/>
        </w:r>
        <w:r>
          <w:rPr>
            <w:lang w:val="zh-CN"/>
          </w:rPr>
          <w:t>113</w:t>
        </w:r>
        <w:r>
          <w:rPr>
            <w:lang w:val="zh-CN"/>
          </w:rPr>
          <w:fldChar w:fldCharType="end"/>
        </w:r>
      </w:p>
    </w:sdtContent>
  </w:sdt>
  <w:p>
    <w:pPr>
      <w:pStyle w:val="9"/>
      <w:spacing w:line="14" w:lineRule="auto"/>
      <w:rPr>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32439089"/>
      <w:docPartObj>
        <w:docPartGallery w:val="autotext"/>
      </w:docPartObj>
    </w:sdtPr>
    <w:sdtContent>
      <w:p>
        <w:pPr>
          <w:pStyle w:val="15"/>
          <w:jc w:val="center"/>
        </w:pPr>
        <w:r>
          <w:fldChar w:fldCharType="begin"/>
        </w:r>
        <w:r>
          <w:instrText xml:space="preserve">PAGE   \* MERGEFORMAT</w:instrText>
        </w:r>
        <w:r>
          <w:fldChar w:fldCharType="separate"/>
        </w:r>
        <w:r>
          <w:rPr>
            <w:lang w:val="zh-CN"/>
          </w:rPr>
          <w:t>167</w:t>
        </w:r>
        <w:r>
          <w:rPr>
            <w:lang w:val="zh-CN"/>
          </w:rPr>
          <w:fldChar w:fldCharType="end"/>
        </w:r>
      </w:p>
    </w:sdtContent>
  </w:sdt>
  <w:p>
    <w:pPr>
      <w:pStyle w:val="9"/>
      <w:spacing w:line="14" w:lineRule="auto"/>
      <w:rPr>
        <w:sz w:val="2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numPr>
        <w:ilvl w:val="0"/>
        <w:numId w:val="2"/>
      </w:numPr>
      <w:wordWrap w:val="0"/>
      <w:jc w:val="right"/>
      <w:rPr>
        <w:rFonts w:ascii="仿宋_GB2312" w:eastAsia="仿宋_GB2312"/>
        <w:sz w:val="21"/>
        <w:szCs w:val="21"/>
      </w:rPr>
    </w:pPr>
    <w:r>
      <w:rPr>
        <w:rFonts w:hint="eastAsia" w:ascii="仿宋_GB2312" w:eastAsia="仿宋_GB2312"/>
        <w:sz w:val="21"/>
        <w:szCs w:val="21"/>
      </w:rPr>
      <w:fldChar w:fldCharType="begin"/>
    </w:r>
    <w:r>
      <w:rPr>
        <w:rFonts w:hint="eastAsia" w:ascii="仿宋_GB2312" w:eastAsia="仿宋_GB2312"/>
        <w:sz w:val="21"/>
        <w:szCs w:val="21"/>
      </w:rPr>
      <w:instrText xml:space="preserve"> STYLEREF  "标题 1"  \* MERGEFORMAT </w:instrText>
    </w:r>
    <w:r>
      <w:rPr>
        <w:rFonts w:hint="eastAsia" w:ascii="仿宋_GB2312" w:eastAsia="仿宋_GB2312"/>
        <w:sz w:val="21"/>
        <w:szCs w:val="21"/>
      </w:rPr>
      <w:fldChar w:fldCharType="separate"/>
    </w:r>
    <w:r>
      <w:rPr>
        <w:rFonts w:hint="eastAsia" w:ascii="仿宋_GB2312" w:eastAsia="仿宋_GB2312"/>
        <w:sz w:val="21"/>
        <w:szCs w:val="21"/>
      </w:rPr>
      <w:t>附  表</w:t>
    </w:r>
    <w:r>
      <w:rPr>
        <w:rFonts w:hint="eastAsia" w:ascii="仿宋_GB2312" w:eastAsia="仿宋_GB2312"/>
        <w:sz w:val="21"/>
        <w:szCs w:val="21"/>
      </w:rPr>
      <w:fldChar w:fldCharType="end"/>
    </w:r>
  </w:p>
  <w:p>
    <w:pPr>
      <w:pStyle w:val="9"/>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numPr>
        <w:ilvl w:val="0"/>
        <w:numId w:val="2"/>
      </w:numPr>
      <w:wordWrap w:val="0"/>
      <w:jc w:val="right"/>
      <w:rPr>
        <w:rFonts w:ascii="仿宋_GB2312" w:eastAsia="仿宋_GB2312"/>
        <w:sz w:val="21"/>
        <w:szCs w:val="21"/>
      </w:rPr>
    </w:pPr>
    <w:r>
      <w:rPr>
        <w:rFonts w:hint="eastAsia" w:ascii="仿宋_GB2312" w:eastAsia="仿宋_GB2312"/>
        <w:sz w:val="21"/>
        <w:szCs w:val="21"/>
      </w:rPr>
      <w:fldChar w:fldCharType="begin"/>
    </w:r>
    <w:r>
      <w:rPr>
        <w:rFonts w:hint="eastAsia" w:ascii="仿宋_GB2312" w:eastAsia="仿宋_GB2312"/>
        <w:sz w:val="21"/>
        <w:szCs w:val="21"/>
      </w:rPr>
      <w:instrText xml:space="preserve"> STYLEREF  "标题 1"  \* MERGEFORMAT </w:instrText>
    </w:r>
    <w:r>
      <w:rPr>
        <w:rFonts w:hint="eastAsia" w:ascii="仿宋_GB2312" w:eastAsia="仿宋_GB2312"/>
        <w:sz w:val="21"/>
        <w:szCs w:val="21"/>
      </w:rPr>
      <w:fldChar w:fldCharType="separate"/>
    </w:r>
    <w:r>
      <w:rPr>
        <w:rFonts w:hint="eastAsia" w:ascii="仿宋_GB2312" w:eastAsia="仿宋_GB2312"/>
        <w:sz w:val="21"/>
        <w:szCs w:val="21"/>
      </w:rPr>
      <w:t>附  表</w:t>
    </w:r>
    <w:r>
      <w:rPr>
        <w:rFonts w:hint="eastAsia" w:ascii="仿宋_GB2312" w:eastAsia="仿宋_GB2312"/>
        <w:sz w:val="21"/>
        <w:szCs w:val="21"/>
      </w:rPr>
      <w:fldChar w:fldCharType="end"/>
    </w:r>
  </w:p>
  <w:p>
    <w:pPr>
      <w:pStyle w:val="9"/>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numPr>
        <w:ilvl w:val="0"/>
        <w:numId w:val="2"/>
      </w:numPr>
      <w:wordWrap w:val="0"/>
      <w:jc w:val="right"/>
      <w:rPr>
        <w:rFonts w:ascii="仿宋_GB2312" w:eastAsia="仿宋_GB2312"/>
        <w:sz w:val="21"/>
        <w:szCs w:val="21"/>
      </w:rPr>
    </w:pPr>
    <w:r>
      <w:rPr>
        <w:rFonts w:hint="eastAsia" w:ascii="仿宋_GB2312" w:eastAsia="仿宋_GB2312"/>
        <w:sz w:val="21"/>
        <w:szCs w:val="21"/>
      </w:rPr>
      <w:fldChar w:fldCharType="begin"/>
    </w:r>
    <w:r>
      <w:rPr>
        <w:rFonts w:hint="eastAsia" w:ascii="仿宋_GB2312" w:eastAsia="仿宋_GB2312"/>
        <w:sz w:val="21"/>
        <w:szCs w:val="21"/>
      </w:rPr>
      <w:instrText xml:space="preserve"> STYLEREF  "标题 1"  \* MERGEFORMAT </w:instrText>
    </w:r>
    <w:r>
      <w:rPr>
        <w:rFonts w:hint="eastAsia" w:ascii="仿宋_GB2312" w:eastAsia="仿宋_GB2312"/>
        <w:sz w:val="21"/>
        <w:szCs w:val="21"/>
      </w:rPr>
      <w:fldChar w:fldCharType="separate"/>
    </w:r>
    <w:r>
      <w:rPr>
        <w:rFonts w:hint="eastAsia" w:ascii="仿宋_GB2312" w:eastAsia="仿宋_GB2312"/>
        <w:sz w:val="21"/>
        <w:szCs w:val="21"/>
      </w:rPr>
      <w:t>附  表</w:t>
    </w:r>
    <w:r>
      <w:rPr>
        <w:rFonts w:hint="eastAsia" w:ascii="仿宋_GB2312" w:eastAsia="仿宋_GB2312"/>
        <w:sz w:val="21"/>
        <w:szCs w:val="21"/>
      </w:rPr>
      <w:fldChar w:fldCharType="end"/>
    </w:r>
  </w:p>
  <w:p>
    <w:pPr>
      <w:pStyle w:val="9"/>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numPr>
        <w:ilvl w:val="0"/>
        <w:numId w:val="2"/>
      </w:numPr>
      <w:wordWrap w:val="0"/>
      <w:jc w:val="right"/>
      <w:rPr>
        <w:rFonts w:ascii="仿宋_GB2312" w:eastAsia="仿宋_GB2312"/>
        <w:sz w:val="21"/>
        <w:szCs w:val="21"/>
      </w:rPr>
    </w:pPr>
    <w:r>
      <w:rPr>
        <w:rFonts w:hint="eastAsia" w:ascii="仿宋_GB2312" w:eastAsia="仿宋_GB2312"/>
        <w:sz w:val="21"/>
        <w:szCs w:val="21"/>
      </w:rPr>
      <w:fldChar w:fldCharType="begin"/>
    </w:r>
    <w:r>
      <w:rPr>
        <w:rFonts w:hint="eastAsia" w:ascii="仿宋_GB2312" w:eastAsia="仿宋_GB2312"/>
        <w:sz w:val="21"/>
        <w:szCs w:val="21"/>
      </w:rPr>
      <w:instrText xml:space="preserve"> STYLEREF  "标题 1"  \* MERGEFORMAT </w:instrText>
    </w:r>
    <w:r>
      <w:rPr>
        <w:rFonts w:hint="eastAsia" w:ascii="仿宋_GB2312" w:eastAsia="仿宋_GB2312"/>
        <w:sz w:val="21"/>
        <w:szCs w:val="21"/>
      </w:rPr>
      <w:fldChar w:fldCharType="separate"/>
    </w:r>
    <w:r>
      <w:rPr>
        <w:rFonts w:hint="eastAsia" w:ascii="仿宋_GB2312" w:eastAsia="仿宋_GB2312"/>
        <w:sz w:val="21"/>
        <w:szCs w:val="21"/>
      </w:rPr>
      <w:t>附  表</w:t>
    </w:r>
    <w:r>
      <w:rPr>
        <w:rFonts w:hint="eastAsia" w:ascii="仿宋_GB2312" w:eastAsia="仿宋_GB2312"/>
        <w:sz w:val="21"/>
        <w:szCs w:val="21"/>
      </w:rPr>
      <w:fldChar w:fldCharType="end"/>
    </w:r>
  </w:p>
  <w:p>
    <w:pPr>
      <w:pStyle w:val="9"/>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numPr>
        <w:ilvl w:val="0"/>
        <w:numId w:val="2"/>
      </w:numPr>
      <w:wordWrap w:val="0"/>
      <w:jc w:val="right"/>
      <w:rPr>
        <w:rFonts w:ascii="仿宋_GB2312" w:eastAsia="仿宋_GB2312"/>
        <w:sz w:val="21"/>
        <w:szCs w:val="21"/>
      </w:rPr>
    </w:pPr>
    <w:r>
      <w:rPr>
        <w:rFonts w:hint="eastAsia" w:ascii="仿宋_GB2312" w:eastAsia="仿宋_GB2312"/>
        <w:sz w:val="21"/>
        <w:szCs w:val="21"/>
      </w:rPr>
      <w:fldChar w:fldCharType="begin"/>
    </w:r>
    <w:r>
      <w:rPr>
        <w:rFonts w:hint="eastAsia" w:ascii="仿宋_GB2312" w:eastAsia="仿宋_GB2312"/>
        <w:sz w:val="21"/>
        <w:szCs w:val="21"/>
      </w:rPr>
      <w:instrText xml:space="preserve"> STYLEREF  "标题 1"  \* MERGEFORMAT </w:instrText>
    </w:r>
    <w:r>
      <w:rPr>
        <w:rFonts w:hint="eastAsia" w:ascii="仿宋_GB2312" w:eastAsia="仿宋_GB2312"/>
        <w:sz w:val="21"/>
        <w:szCs w:val="21"/>
      </w:rPr>
      <w:fldChar w:fldCharType="separate"/>
    </w:r>
    <w:r>
      <w:rPr>
        <w:rFonts w:hint="eastAsia" w:ascii="仿宋_GB2312" w:eastAsia="仿宋_GB2312"/>
        <w:sz w:val="21"/>
        <w:szCs w:val="21"/>
      </w:rPr>
      <w:t>附  表</w:t>
    </w:r>
    <w:r>
      <w:rPr>
        <w:rFonts w:hint="eastAsia" w:ascii="仿宋_GB2312" w:eastAsia="仿宋_GB2312"/>
        <w:sz w:val="21"/>
        <w:szCs w:val="21"/>
      </w:rPr>
      <w:fldChar w:fldCharType="end"/>
    </w:r>
  </w:p>
  <w:p>
    <w:pPr>
      <w:pStyle w:val="9"/>
      <w:spacing w:line="14" w:lineRule="auto"/>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numPr>
        <w:ilvl w:val="0"/>
        <w:numId w:val="2"/>
      </w:numPr>
      <w:wordWrap w:val="0"/>
      <w:jc w:val="right"/>
      <w:rPr>
        <w:rFonts w:ascii="仿宋_GB2312" w:eastAsia="仿宋_GB2312"/>
        <w:sz w:val="21"/>
        <w:szCs w:val="21"/>
      </w:rPr>
    </w:pPr>
    <w:r>
      <w:rPr>
        <w:rFonts w:hint="eastAsia" w:ascii="仿宋_GB2312" w:eastAsia="仿宋_GB2312"/>
        <w:sz w:val="21"/>
        <w:szCs w:val="21"/>
      </w:rPr>
      <w:fldChar w:fldCharType="begin"/>
    </w:r>
    <w:r>
      <w:rPr>
        <w:rFonts w:hint="eastAsia" w:ascii="仿宋_GB2312" w:eastAsia="仿宋_GB2312"/>
        <w:sz w:val="21"/>
        <w:szCs w:val="21"/>
      </w:rPr>
      <w:instrText xml:space="preserve"> STYLEREF  "标题 1"  \* MERGEFORMAT </w:instrText>
    </w:r>
    <w:r>
      <w:rPr>
        <w:rFonts w:hint="eastAsia" w:ascii="仿宋_GB2312" w:eastAsia="仿宋_GB2312"/>
        <w:sz w:val="21"/>
        <w:szCs w:val="21"/>
      </w:rPr>
      <w:fldChar w:fldCharType="separate"/>
    </w:r>
    <w:r>
      <w:rPr>
        <w:rFonts w:hint="eastAsia" w:ascii="仿宋_GB2312" w:eastAsia="仿宋_GB2312"/>
        <w:sz w:val="21"/>
        <w:szCs w:val="21"/>
      </w:rPr>
      <w:t>附  表</w:t>
    </w:r>
    <w:r>
      <w:rPr>
        <w:rFonts w:hint="eastAsia" w:ascii="仿宋_GB2312" w:eastAsia="仿宋_GB2312"/>
        <w:sz w:val="21"/>
        <w:szCs w:val="21"/>
      </w:rPr>
      <w:fldChar w:fldCharType="end"/>
    </w:r>
  </w:p>
  <w:p>
    <w:pPr>
      <w:pStyle w:val="9"/>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numPr>
        <w:ilvl w:val="0"/>
        <w:numId w:val="2"/>
      </w:numPr>
      <w:wordWrap w:val="0"/>
      <w:jc w:val="right"/>
      <w:rPr>
        <w:rFonts w:ascii="仿宋_GB2312" w:eastAsia="仿宋_GB2312"/>
        <w:sz w:val="21"/>
        <w:szCs w:val="21"/>
      </w:rPr>
    </w:pPr>
    <w:r>
      <w:rPr>
        <w:rFonts w:hint="eastAsia" w:ascii="仿宋_GB2312" w:eastAsia="仿宋_GB2312"/>
        <w:sz w:val="21"/>
        <w:szCs w:val="21"/>
      </w:rPr>
      <w:fldChar w:fldCharType="begin"/>
    </w:r>
    <w:r>
      <w:rPr>
        <w:rFonts w:hint="eastAsia" w:ascii="仿宋_GB2312" w:eastAsia="仿宋_GB2312"/>
        <w:sz w:val="21"/>
        <w:szCs w:val="21"/>
      </w:rPr>
      <w:instrText xml:space="preserve"> STYLEREF  "标题 1"  \* MERGEFORMAT </w:instrText>
    </w:r>
    <w:r>
      <w:rPr>
        <w:rFonts w:hint="eastAsia" w:ascii="仿宋_GB2312" w:eastAsia="仿宋_GB2312"/>
        <w:sz w:val="21"/>
        <w:szCs w:val="21"/>
      </w:rPr>
      <w:fldChar w:fldCharType="separate"/>
    </w:r>
    <w:r>
      <w:rPr>
        <w:rFonts w:hint="eastAsia" w:ascii="仿宋_GB2312" w:eastAsia="仿宋_GB2312"/>
        <w:sz w:val="21"/>
        <w:szCs w:val="21"/>
      </w:rPr>
      <w:t>附  表</w:t>
    </w:r>
    <w:r>
      <w:rPr>
        <w:rFonts w:hint="eastAsia" w:ascii="仿宋_GB2312" w:eastAsia="仿宋_GB2312"/>
        <w:sz w:val="21"/>
        <w:szCs w:val="21"/>
      </w:rPr>
      <w:fldChar w:fldCharType="end"/>
    </w:r>
  </w:p>
  <w:p>
    <w:pPr>
      <w:pStyle w:val="9"/>
      <w:spacing w:line="14" w:lineRule="auto"/>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wordWrap w:val="0"/>
      <w:jc w:val="right"/>
    </w:pPr>
    <w:r>
      <w:rPr>
        <w:rFonts w:hint="eastAsia"/>
      </w:rPr>
      <w:t>8  效益分析</w:t>
    </w:r>
  </w:p>
  <w:p>
    <w:pPr>
      <w:pStyle w:val="9"/>
      <w:spacing w:line="14" w:lineRule="auto"/>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numPr>
        <w:ilvl w:val="0"/>
        <w:numId w:val="2"/>
      </w:numPr>
      <w:wordWrap w:val="0"/>
      <w:jc w:val="right"/>
      <w:rPr>
        <w:rFonts w:ascii="仿宋_GB2312" w:eastAsia="仿宋_GB2312"/>
        <w:sz w:val="21"/>
        <w:szCs w:val="21"/>
      </w:rPr>
    </w:pPr>
    <w:r>
      <w:rPr>
        <w:rFonts w:hint="eastAsia" w:ascii="仿宋_GB2312" w:eastAsia="仿宋_GB2312"/>
        <w:sz w:val="21"/>
        <w:szCs w:val="21"/>
      </w:rPr>
      <w:fldChar w:fldCharType="begin"/>
    </w:r>
    <w:r>
      <w:rPr>
        <w:rFonts w:hint="eastAsia" w:ascii="仿宋_GB2312" w:eastAsia="仿宋_GB2312"/>
        <w:sz w:val="21"/>
        <w:szCs w:val="21"/>
      </w:rPr>
      <w:instrText xml:space="preserve"> STYLEREF  "标题 1"  \* MERGEFORMAT </w:instrText>
    </w:r>
    <w:r>
      <w:rPr>
        <w:rFonts w:hint="eastAsia" w:ascii="仿宋_GB2312" w:eastAsia="仿宋_GB2312"/>
        <w:sz w:val="21"/>
        <w:szCs w:val="21"/>
      </w:rPr>
      <w:fldChar w:fldCharType="separate"/>
    </w:r>
    <w:r>
      <w:rPr>
        <w:rFonts w:hint="eastAsia" w:ascii="仿宋_GB2312" w:eastAsia="仿宋_GB2312"/>
        <w:sz w:val="21"/>
        <w:szCs w:val="21"/>
      </w:rPr>
      <w:t>附  表</w:t>
    </w:r>
    <w:r>
      <w:rPr>
        <w:rFonts w:hint="eastAsia" w:ascii="仿宋_GB2312" w:eastAsia="仿宋_GB2312"/>
        <w:sz w:val="21"/>
        <w:szCs w:val="21"/>
      </w:rPr>
      <w:fldChar w:fldCharType="end"/>
    </w:r>
  </w:p>
  <w:p>
    <w:pPr>
      <w:pStyle w:val="9"/>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numPr>
        <w:ilvl w:val="0"/>
        <w:numId w:val="2"/>
      </w:numPr>
      <w:wordWrap w:val="0"/>
      <w:jc w:val="right"/>
      <w:rPr>
        <w:rFonts w:ascii="仿宋_GB2312" w:eastAsia="仿宋_GB2312"/>
        <w:sz w:val="21"/>
        <w:szCs w:val="21"/>
      </w:rPr>
    </w:pPr>
    <w:r>
      <w:rPr>
        <w:rFonts w:hint="eastAsia" w:ascii="仿宋_GB2312" w:eastAsia="仿宋_GB2312"/>
        <w:sz w:val="21"/>
        <w:szCs w:val="21"/>
      </w:rPr>
      <w:fldChar w:fldCharType="begin"/>
    </w:r>
    <w:r>
      <w:rPr>
        <w:rFonts w:hint="eastAsia" w:ascii="仿宋_GB2312" w:eastAsia="仿宋_GB2312"/>
        <w:sz w:val="21"/>
        <w:szCs w:val="21"/>
      </w:rPr>
      <w:instrText xml:space="preserve"> STYLEREF  "标题 1"  \* MERGEFORMAT </w:instrText>
    </w:r>
    <w:r>
      <w:rPr>
        <w:rFonts w:hint="eastAsia" w:ascii="仿宋_GB2312" w:eastAsia="仿宋_GB2312"/>
        <w:sz w:val="21"/>
        <w:szCs w:val="21"/>
      </w:rPr>
      <w:fldChar w:fldCharType="separate"/>
    </w:r>
    <w:r>
      <w:rPr>
        <w:rFonts w:hint="eastAsia" w:ascii="仿宋_GB2312" w:eastAsia="仿宋_GB2312"/>
        <w:sz w:val="21"/>
        <w:szCs w:val="21"/>
      </w:rPr>
      <w:t>附  表</w:t>
    </w:r>
    <w:r>
      <w:rPr>
        <w:rFonts w:hint="eastAsia" w:ascii="仿宋_GB2312" w:eastAsia="仿宋_GB2312"/>
        <w:sz w:val="21"/>
        <w:szCs w:val="21"/>
      </w:rPr>
      <w:fldChar w:fldCharType="end"/>
    </w:r>
  </w:p>
  <w:p>
    <w:pPr>
      <w:pStyle w:val="9"/>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B366344"/>
    <w:multiLevelType w:val="multilevel"/>
    <w:tmpl w:val="5B366344"/>
    <w:lvl w:ilvl="0" w:tentative="0">
      <w:start w:val="1"/>
      <w:numFmt w:val="decimal"/>
      <w:pStyle w:val="2"/>
      <w:suff w:val="space"/>
      <w:lvlText w:val="%1 "/>
      <w:lvlJc w:val="left"/>
      <w:pPr>
        <w:ind w:left="0" w:firstLine="0"/>
      </w:pPr>
      <w:rPr>
        <w:rFonts w:hint="eastAsia"/>
        <w:sz w:val="44"/>
        <w:szCs w:val="44"/>
      </w:rPr>
    </w:lvl>
    <w:lvl w:ilvl="1" w:tentative="0">
      <w:start w:val="1"/>
      <w:numFmt w:val="decimal"/>
      <w:pStyle w:val="3"/>
      <w:suff w:val="space"/>
      <w:lvlText w:val="%1.%2 "/>
      <w:lvlJc w:val="left"/>
      <w:pPr>
        <w:ind w:left="0" w:firstLine="0"/>
      </w:pPr>
      <w:rPr>
        <w:rFonts w:hint="default" w:ascii="黑体" w:hAnsi="黑体" w:eastAsia="黑体" w:cs="Times New Roman"/>
      </w:rPr>
    </w:lvl>
    <w:lvl w:ilvl="2" w:tentative="0">
      <w:start w:val="1"/>
      <w:numFmt w:val="decimal"/>
      <w:pStyle w:val="4"/>
      <w:suff w:val="space"/>
      <w:lvlText w:val="%1.%2.%3 "/>
      <w:lvlJc w:val="left"/>
      <w:pPr>
        <w:ind w:left="0" w:firstLine="0"/>
      </w:pPr>
      <w:rPr>
        <w:rFonts w:hint="eastAsia" w:ascii="仿宋_GB2312" w:hAnsi="Times New Roman" w:eastAsia="仿宋_GB2312" w:cs="Times New Roman"/>
        <w:i w:val="0"/>
        <w:iCs w:val="0"/>
        <w:caps w:val="0"/>
        <w:smallCaps w:val="0"/>
        <w:strike w:val="0"/>
        <w:dstrike w:val="0"/>
        <w:vanish w:val="0"/>
        <w:color w:val="000000"/>
        <w:spacing w:val="0"/>
        <w:position w:val="0"/>
        <w:u w:val="none"/>
        <w:vertAlign w:val="baseline"/>
        <w14:shadow w14:blurRad="0" w14:dist="0" w14:dir="0" w14:sx="0" w14:sy="0" w14:kx="0" w14:ky="0" w14:algn="none">
          <w14:srgbClr w14:val="000000"/>
        </w14:shadow>
      </w:rPr>
    </w:lvl>
    <w:lvl w:ilvl="3" w:tentative="0">
      <w:start w:val="1"/>
      <w:numFmt w:val="decimal"/>
      <w:pStyle w:val="5"/>
      <w:suff w:val="space"/>
      <w:lvlText w:val="%1.%2.%3.%4 "/>
      <w:lvlJc w:val="left"/>
      <w:pPr>
        <w:ind w:left="0" w:firstLine="0"/>
      </w:pPr>
      <w:rPr>
        <w:b w:val="0"/>
        <w:bCs w:val="0"/>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4" w:tentative="0">
      <w:start w:val="1"/>
      <w:numFmt w:val="decimal"/>
      <w:suff w:val="space"/>
      <w:lvlText w:val="%1.%2.%3.%4.%5 "/>
      <w:lvlJc w:val="left"/>
      <w:pPr>
        <w:ind w:left="0" w:firstLine="0"/>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
    <w:nsid w:val="6109668F"/>
    <w:multiLevelType w:val="multilevel"/>
    <w:tmpl w:val="6109668F"/>
    <w:lvl w:ilvl="0" w:tentative="0">
      <w:start w:val="1"/>
      <w:numFmt w:val="decimal"/>
      <w:suff w:val="space"/>
      <w:lvlText w:val="%1 "/>
      <w:lvlJc w:val="left"/>
      <w:pPr>
        <w:ind w:left="0" w:firstLine="0"/>
      </w:pPr>
      <w:rPr>
        <w:rFonts w:hint="eastAsia" w:ascii="仿宋_GB2312" w:eastAsia="仿宋_GB2312"/>
        <w:sz w:val="21"/>
        <w:szCs w:val="21"/>
      </w:rPr>
    </w:lvl>
    <w:lvl w:ilvl="1" w:tentative="0">
      <w:start w:val="1"/>
      <w:numFmt w:val="decimal"/>
      <w:suff w:val="space"/>
      <w:lvlText w:val="%1.%2 "/>
      <w:lvlJc w:val="left"/>
      <w:pPr>
        <w:ind w:left="0" w:firstLine="0"/>
      </w:pPr>
      <w:rPr>
        <w:rFonts w:hint="eastAsia" w:ascii="方正大标宋简体" w:eastAsia="方正大标宋简体"/>
        <w:sz w:val="30"/>
      </w:rPr>
    </w:lvl>
    <w:lvl w:ilvl="2" w:tentative="0">
      <w:start w:val="1"/>
      <w:numFmt w:val="decimal"/>
      <w:suff w:val="space"/>
      <w:lvlText w:val="%1.%2.%3 "/>
      <w:lvlJc w:val="left"/>
      <w:pPr>
        <w:ind w:left="0" w:firstLine="0"/>
      </w:pPr>
      <w:rPr>
        <w:rFonts w:hint="default" w:ascii="Times New Roman" w:hAnsi="Times New Roman" w:cs="Times New Roman" w:eastAsiaTheme="majorEastAsia"/>
        <w:b/>
        <w:sz w:val="24"/>
        <w:szCs w:val="24"/>
      </w:rPr>
    </w:lvl>
    <w:lvl w:ilvl="3" w:tentative="0">
      <w:start w:val="1"/>
      <w:numFmt w:val="decimal"/>
      <w:suff w:val="space"/>
      <w:lvlText w:val="%1.%2.%3.%4 "/>
      <w:lvlJc w:val="left"/>
      <w:pPr>
        <w:ind w:left="0" w:firstLine="0"/>
      </w:pPr>
      <w:rPr>
        <w:rFonts w:hint="eastAsia"/>
      </w:rPr>
    </w:lvl>
    <w:lvl w:ilvl="4" w:tentative="0">
      <w:start w:val="1"/>
      <w:numFmt w:val="decimal"/>
      <w:suff w:val="space"/>
      <w:lvlText w:val="%1.%2.%3.%4.%5 "/>
      <w:lvlJc w:val="left"/>
      <w:pPr>
        <w:ind w:left="0" w:firstLine="0"/>
      </w:pPr>
      <w:rPr>
        <w:rFonts w:hint="eastAsia"/>
      </w:rPr>
    </w:lvl>
    <w:lvl w:ilvl="5" w:tentative="0">
      <w:start w:val="1"/>
      <w:numFmt w:val="decimal"/>
      <w:suff w:val="space"/>
      <w:lvlText w:val="%1.%2.%3.%4.%5.%6 "/>
      <w:lvlJc w:val="left"/>
      <w:pPr>
        <w:ind w:left="0" w:firstLine="0"/>
      </w:pPr>
      <w:rPr>
        <w:rFonts w:hint="eastAsia"/>
      </w:rPr>
    </w:lvl>
    <w:lvl w:ilvl="6" w:tentative="0">
      <w:start w:val="1"/>
      <w:numFmt w:val="decimal"/>
      <w:suff w:val="space"/>
      <w:lvlText w:val="%1.%2.%3.%4.%5.%6.%7 "/>
      <w:lvlJc w:val="left"/>
      <w:pPr>
        <w:ind w:left="0" w:firstLine="0"/>
      </w:pPr>
      <w:rPr>
        <w:rFonts w:hint="eastAsia"/>
      </w:rPr>
    </w:lvl>
    <w:lvl w:ilvl="7" w:tentative="0">
      <w:start w:val="1"/>
      <w:numFmt w:val="decimal"/>
      <w:suff w:val="space"/>
      <w:lvlText w:val="%1.%2.%3.%4.%5.%6.%7.%8 "/>
      <w:lvlJc w:val="left"/>
      <w:pPr>
        <w:ind w:left="1418" w:hanging="1418"/>
      </w:pPr>
      <w:rPr>
        <w:rFonts w:hint="eastAsia"/>
      </w:rPr>
    </w:lvl>
    <w:lvl w:ilvl="8" w:tentative="0">
      <w:start w:val="1"/>
      <w:numFmt w:val="decimal"/>
      <w:suff w:val="space"/>
      <w:lvlText w:val="%1.%2.%3.%4.%5.%6.%7.%8.%9 "/>
      <w:lvlJc w:val="left"/>
      <w:pPr>
        <w:ind w:left="0" w:firstLine="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displayBackgroundShape w:val="true"/>
  <w:bordersDoNotSurroundHeader w:val="true"/>
  <w:bordersDoNotSurroundFooter w:val="true"/>
  <w:hideSpellingErrors/>
  <w:documentProtection w:enforcement="0"/>
  <w:defaultTabStop w:val="420"/>
  <w:drawingGridHorizontalSpacing w:val="106"/>
  <w:drawingGridVerticalSpacing w:val="159"/>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IzODdlMjQzODM4ZDc1YjFiN2E3OWIxNmVhMDJlNDgifQ=="/>
  </w:docVars>
  <w:rsids>
    <w:rsidRoot w:val="00102F65"/>
    <w:rsid w:val="000004AB"/>
    <w:rsid w:val="000027EA"/>
    <w:rsid w:val="000078C1"/>
    <w:rsid w:val="00007A88"/>
    <w:rsid w:val="00010918"/>
    <w:rsid w:val="00010C8E"/>
    <w:rsid w:val="000118B7"/>
    <w:rsid w:val="000119EE"/>
    <w:rsid w:val="00013F00"/>
    <w:rsid w:val="000158CB"/>
    <w:rsid w:val="0001695E"/>
    <w:rsid w:val="00017EAF"/>
    <w:rsid w:val="00022207"/>
    <w:rsid w:val="00022953"/>
    <w:rsid w:val="00022E0E"/>
    <w:rsid w:val="0002403C"/>
    <w:rsid w:val="00025511"/>
    <w:rsid w:val="00026A75"/>
    <w:rsid w:val="00031543"/>
    <w:rsid w:val="00031F07"/>
    <w:rsid w:val="0003261C"/>
    <w:rsid w:val="00033A6A"/>
    <w:rsid w:val="0003517A"/>
    <w:rsid w:val="000364A2"/>
    <w:rsid w:val="00042597"/>
    <w:rsid w:val="0004276D"/>
    <w:rsid w:val="0004306E"/>
    <w:rsid w:val="000438F3"/>
    <w:rsid w:val="00044446"/>
    <w:rsid w:val="0004491D"/>
    <w:rsid w:val="0004582E"/>
    <w:rsid w:val="000504FD"/>
    <w:rsid w:val="00050B95"/>
    <w:rsid w:val="00052110"/>
    <w:rsid w:val="00054DA3"/>
    <w:rsid w:val="00055B7F"/>
    <w:rsid w:val="000565BE"/>
    <w:rsid w:val="00057A45"/>
    <w:rsid w:val="00061288"/>
    <w:rsid w:val="00061370"/>
    <w:rsid w:val="000622ED"/>
    <w:rsid w:val="00063C6E"/>
    <w:rsid w:val="00064756"/>
    <w:rsid w:val="00065D94"/>
    <w:rsid w:val="00070F61"/>
    <w:rsid w:val="00071F67"/>
    <w:rsid w:val="0007379A"/>
    <w:rsid w:val="00073F80"/>
    <w:rsid w:val="00074179"/>
    <w:rsid w:val="00074AC7"/>
    <w:rsid w:val="00074FC8"/>
    <w:rsid w:val="00075BC7"/>
    <w:rsid w:val="000831D1"/>
    <w:rsid w:val="00083938"/>
    <w:rsid w:val="00084BEB"/>
    <w:rsid w:val="000850FC"/>
    <w:rsid w:val="0008526F"/>
    <w:rsid w:val="00087C64"/>
    <w:rsid w:val="00090F04"/>
    <w:rsid w:val="00091202"/>
    <w:rsid w:val="000919DD"/>
    <w:rsid w:val="00092D8A"/>
    <w:rsid w:val="00094092"/>
    <w:rsid w:val="00094236"/>
    <w:rsid w:val="00096899"/>
    <w:rsid w:val="00097790"/>
    <w:rsid w:val="00097B8D"/>
    <w:rsid w:val="000A315F"/>
    <w:rsid w:val="000A3417"/>
    <w:rsid w:val="000A3BC1"/>
    <w:rsid w:val="000A6A11"/>
    <w:rsid w:val="000A6E0A"/>
    <w:rsid w:val="000B26C4"/>
    <w:rsid w:val="000B334A"/>
    <w:rsid w:val="000C08FA"/>
    <w:rsid w:val="000C0D56"/>
    <w:rsid w:val="000C1D27"/>
    <w:rsid w:val="000C31E5"/>
    <w:rsid w:val="000C37A6"/>
    <w:rsid w:val="000C50BF"/>
    <w:rsid w:val="000C6757"/>
    <w:rsid w:val="000C7148"/>
    <w:rsid w:val="000C7AD5"/>
    <w:rsid w:val="000C7B47"/>
    <w:rsid w:val="000D00C1"/>
    <w:rsid w:val="000D0B97"/>
    <w:rsid w:val="000D1175"/>
    <w:rsid w:val="000D19A1"/>
    <w:rsid w:val="000D3274"/>
    <w:rsid w:val="000D3FCF"/>
    <w:rsid w:val="000D57EE"/>
    <w:rsid w:val="000E0F23"/>
    <w:rsid w:val="000E14D4"/>
    <w:rsid w:val="000E2422"/>
    <w:rsid w:val="000E4E04"/>
    <w:rsid w:val="000E4FCB"/>
    <w:rsid w:val="000E6D1E"/>
    <w:rsid w:val="000F17D7"/>
    <w:rsid w:val="000F331F"/>
    <w:rsid w:val="000F65B9"/>
    <w:rsid w:val="00102F65"/>
    <w:rsid w:val="0010409D"/>
    <w:rsid w:val="00104AB2"/>
    <w:rsid w:val="00112506"/>
    <w:rsid w:val="00112AE4"/>
    <w:rsid w:val="00114F78"/>
    <w:rsid w:val="00116E41"/>
    <w:rsid w:val="00117F82"/>
    <w:rsid w:val="00120F9A"/>
    <w:rsid w:val="0012239A"/>
    <w:rsid w:val="00125229"/>
    <w:rsid w:val="00125A7F"/>
    <w:rsid w:val="00125E84"/>
    <w:rsid w:val="00132B95"/>
    <w:rsid w:val="0013470F"/>
    <w:rsid w:val="001407CD"/>
    <w:rsid w:val="00140EEB"/>
    <w:rsid w:val="0014150B"/>
    <w:rsid w:val="00141B80"/>
    <w:rsid w:val="001427B0"/>
    <w:rsid w:val="00142AD2"/>
    <w:rsid w:val="00152EE0"/>
    <w:rsid w:val="001548DD"/>
    <w:rsid w:val="00162AC9"/>
    <w:rsid w:val="00163679"/>
    <w:rsid w:val="00170315"/>
    <w:rsid w:val="001746F9"/>
    <w:rsid w:val="00174BBD"/>
    <w:rsid w:val="00174D73"/>
    <w:rsid w:val="00174F7A"/>
    <w:rsid w:val="0017568C"/>
    <w:rsid w:val="00177385"/>
    <w:rsid w:val="00177EAD"/>
    <w:rsid w:val="00177F2E"/>
    <w:rsid w:val="00180FA5"/>
    <w:rsid w:val="00181018"/>
    <w:rsid w:val="001829A6"/>
    <w:rsid w:val="0018434A"/>
    <w:rsid w:val="00190853"/>
    <w:rsid w:val="001908E7"/>
    <w:rsid w:val="00192076"/>
    <w:rsid w:val="001928D6"/>
    <w:rsid w:val="001934E6"/>
    <w:rsid w:val="00196F1C"/>
    <w:rsid w:val="00196F3D"/>
    <w:rsid w:val="001A3D64"/>
    <w:rsid w:val="001A6068"/>
    <w:rsid w:val="001A7E68"/>
    <w:rsid w:val="001B1C83"/>
    <w:rsid w:val="001B6BB0"/>
    <w:rsid w:val="001C40E6"/>
    <w:rsid w:val="001C475C"/>
    <w:rsid w:val="001C4DA3"/>
    <w:rsid w:val="001C6196"/>
    <w:rsid w:val="001D17FF"/>
    <w:rsid w:val="001D67F3"/>
    <w:rsid w:val="001E1E79"/>
    <w:rsid w:val="001E1EDC"/>
    <w:rsid w:val="001E2380"/>
    <w:rsid w:val="001E256A"/>
    <w:rsid w:val="001E3544"/>
    <w:rsid w:val="001E5E6D"/>
    <w:rsid w:val="001E68AB"/>
    <w:rsid w:val="001F1744"/>
    <w:rsid w:val="001F4063"/>
    <w:rsid w:val="001F530D"/>
    <w:rsid w:val="001F648B"/>
    <w:rsid w:val="00205612"/>
    <w:rsid w:val="0020664F"/>
    <w:rsid w:val="00212027"/>
    <w:rsid w:val="00212960"/>
    <w:rsid w:val="002140EC"/>
    <w:rsid w:val="002155BD"/>
    <w:rsid w:val="00217130"/>
    <w:rsid w:val="00222988"/>
    <w:rsid w:val="00222A84"/>
    <w:rsid w:val="00225AE4"/>
    <w:rsid w:val="00225FBE"/>
    <w:rsid w:val="00233644"/>
    <w:rsid w:val="0023785F"/>
    <w:rsid w:val="00242008"/>
    <w:rsid w:val="002427E3"/>
    <w:rsid w:val="00244269"/>
    <w:rsid w:val="00244619"/>
    <w:rsid w:val="00246CD2"/>
    <w:rsid w:val="0024734D"/>
    <w:rsid w:val="00250523"/>
    <w:rsid w:val="002529D4"/>
    <w:rsid w:val="00254BB8"/>
    <w:rsid w:val="002554F2"/>
    <w:rsid w:val="00257006"/>
    <w:rsid w:val="002575A1"/>
    <w:rsid w:val="002575B0"/>
    <w:rsid w:val="00257786"/>
    <w:rsid w:val="00257EA4"/>
    <w:rsid w:val="00262986"/>
    <w:rsid w:val="0026388F"/>
    <w:rsid w:val="00263A43"/>
    <w:rsid w:val="0026444C"/>
    <w:rsid w:val="002655B4"/>
    <w:rsid w:val="00265BA7"/>
    <w:rsid w:val="00271742"/>
    <w:rsid w:val="0027252C"/>
    <w:rsid w:val="00274067"/>
    <w:rsid w:val="002779B6"/>
    <w:rsid w:val="00282060"/>
    <w:rsid w:val="00282AB0"/>
    <w:rsid w:val="00282F6C"/>
    <w:rsid w:val="00284289"/>
    <w:rsid w:val="00284AC6"/>
    <w:rsid w:val="00290B2A"/>
    <w:rsid w:val="00291E97"/>
    <w:rsid w:val="00293CFF"/>
    <w:rsid w:val="002947FC"/>
    <w:rsid w:val="00297206"/>
    <w:rsid w:val="002A0C07"/>
    <w:rsid w:val="002A2060"/>
    <w:rsid w:val="002A3145"/>
    <w:rsid w:val="002A4854"/>
    <w:rsid w:val="002A4A12"/>
    <w:rsid w:val="002A6466"/>
    <w:rsid w:val="002A6BD8"/>
    <w:rsid w:val="002A74FD"/>
    <w:rsid w:val="002B0778"/>
    <w:rsid w:val="002B2C93"/>
    <w:rsid w:val="002B36FC"/>
    <w:rsid w:val="002B6300"/>
    <w:rsid w:val="002B6A96"/>
    <w:rsid w:val="002B6EB9"/>
    <w:rsid w:val="002C0719"/>
    <w:rsid w:val="002C07BB"/>
    <w:rsid w:val="002C0EFF"/>
    <w:rsid w:val="002C330E"/>
    <w:rsid w:val="002C3C23"/>
    <w:rsid w:val="002C3D9F"/>
    <w:rsid w:val="002C73BB"/>
    <w:rsid w:val="002D08CE"/>
    <w:rsid w:val="002D23AF"/>
    <w:rsid w:val="002D5FFD"/>
    <w:rsid w:val="002E24A7"/>
    <w:rsid w:val="002E4BA5"/>
    <w:rsid w:val="002E4FE2"/>
    <w:rsid w:val="002E62A1"/>
    <w:rsid w:val="002E6B7E"/>
    <w:rsid w:val="002E7383"/>
    <w:rsid w:val="002F0959"/>
    <w:rsid w:val="002F096B"/>
    <w:rsid w:val="002F3615"/>
    <w:rsid w:val="002F38AB"/>
    <w:rsid w:val="002F425A"/>
    <w:rsid w:val="002F71FD"/>
    <w:rsid w:val="00300426"/>
    <w:rsid w:val="00300928"/>
    <w:rsid w:val="003013A1"/>
    <w:rsid w:val="00302367"/>
    <w:rsid w:val="00303615"/>
    <w:rsid w:val="00305FDD"/>
    <w:rsid w:val="0030773B"/>
    <w:rsid w:val="00307A40"/>
    <w:rsid w:val="003109EE"/>
    <w:rsid w:val="00310A5B"/>
    <w:rsid w:val="003122D4"/>
    <w:rsid w:val="0031608A"/>
    <w:rsid w:val="003222AE"/>
    <w:rsid w:val="003229A9"/>
    <w:rsid w:val="003233C3"/>
    <w:rsid w:val="00327EF7"/>
    <w:rsid w:val="003300D3"/>
    <w:rsid w:val="003307D3"/>
    <w:rsid w:val="00332F2D"/>
    <w:rsid w:val="003336C1"/>
    <w:rsid w:val="003358E8"/>
    <w:rsid w:val="00341C1F"/>
    <w:rsid w:val="00341E98"/>
    <w:rsid w:val="00341F90"/>
    <w:rsid w:val="00344446"/>
    <w:rsid w:val="003450DD"/>
    <w:rsid w:val="00346834"/>
    <w:rsid w:val="00346A88"/>
    <w:rsid w:val="00353744"/>
    <w:rsid w:val="003564B2"/>
    <w:rsid w:val="003638A1"/>
    <w:rsid w:val="00363B6B"/>
    <w:rsid w:val="00364753"/>
    <w:rsid w:val="003658E2"/>
    <w:rsid w:val="00366B86"/>
    <w:rsid w:val="0037111B"/>
    <w:rsid w:val="0037385B"/>
    <w:rsid w:val="00374142"/>
    <w:rsid w:val="003744BF"/>
    <w:rsid w:val="003754C3"/>
    <w:rsid w:val="00376060"/>
    <w:rsid w:val="00380948"/>
    <w:rsid w:val="00381A5B"/>
    <w:rsid w:val="00382091"/>
    <w:rsid w:val="0038438B"/>
    <w:rsid w:val="00385DD9"/>
    <w:rsid w:val="00386EA5"/>
    <w:rsid w:val="00386F04"/>
    <w:rsid w:val="00393082"/>
    <w:rsid w:val="00394667"/>
    <w:rsid w:val="00397243"/>
    <w:rsid w:val="003973DC"/>
    <w:rsid w:val="003A3B2B"/>
    <w:rsid w:val="003A54D4"/>
    <w:rsid w:val="003B4552"/>
    <w:rsid w:val="003B74AB"/>
    <w:rsid w:val="003B7C2B"/>
    <w:rsid w:val="003C1471"/>
    <w:rsid w:val="003C1CBD"/>
    <w:rsid w:val="003C29AD"/>
    <w:rsid w:val="003C3594"/>
    <w:rsid w:val="003D176C"/>
    <w:rsid w:val="003D24E7"/>
    <w:rsid w:val="003D26B9"/>
    <w:rsid w:val="003D27CA"/>
    <w:rsid w:val="003D2A74"/>
    <w:rsid w:val="003D3C72"/>
    <w:rsid w:val="003D448A"/>
    <w:rsid w:val="003D4F4B"/>
    <w:rsid w:val="003D5451"/>
    <w:rsid w:val="003E2008"/>
    <w:rsid w:val="003E439D"/>
    <w:rsid w:val="003E54DC"/>
    <w:rsid w:val="003E565C"/>
    <w:rsid w:val="003F0E63"/>
    <w:rsid w:val="003F1086"/>
    <w:rsid w:val="003F488C"/>
    <w:rsid w:val="003F4D5E"/>
    <w:rsid w:val="003F6930"/>
    <w:rsid w:val="003F78BA"/>
    <w:rsid w:val="003F7DE8"/>
    <w:rsid w:val="00404F11"/>
    <w:rsid w:val="00405F86"/>
    <w:rsid w:val="00407722"/>
    <w:rsid w:val="00413483"/>
    <w:rsid w:val="004137B4"/>
    <w:rsid w:val="004148D0"/>
    <w:rsid w:val="00415957"/>
    <w:rsid w:val="0041599C"/>
    <w:rsid w:val="00416C49"/>
    <w:rsid w:val="004176CE"/>
    <w:rsid w:val="00417EC0"/>
    <w:rsid w:val="0042260B"/>
    <w:rsid w:val="004302FC"/>
    <w:rsid w:val="00430B8B"/>
    <w:rsid w:val="004312C0"/>
    <w:rsid w:val="004330C2"/>
    <w:rsid w:val="004338F5"/>
    <w:rsid w:val="0043394C"/>
    <w:rsid w:val="00433CDE"/>
    <w:rsid w:val="004341C3"/>
    <w:rsid w:val="00437B8E"/>
    <w:rsid w:val="00440C77"/>
    <w:rsid w:val="00441FA2"/>
    <w:rsid w:val="004444CD"/>
    <w:rsid w:val="00445103"/>
    <w:rsid w:val="00447B4E"/>
    <w:rsid w:val="00452D30"/>
    <w:rsid w:val="0046338A"/>
    <w:rsid w:val="004665B8"/>
    <w:rsid w:val="00466BB0"/>
    <w:rsid w:val="00467F6A"/>
    <w:rsid w:val="00471B65"/>
    <w:rsid w:val="00474721"/>
    <w:rsid w:val="0048185E"/>
    <w:rsid w:val="00484AA0"/>
    <w:rsid w:val="004852C9"/>
    <w:rsid w:val="004971F6"/>
    <w:rsid w:val="004A0800"/>
    <w:rsid w:val="004A08F1"/>
    <w:rsid w:val="004A139C"/>
    <w:rsid w:val="004A2105"/>
    <w:rsid w:val="004A31DB"/>
    <w:rsid w:val="004A40C6"/>
    <w:rsid w:val="004A4B3B"/>
    <w:rsid w:val="004A4D4D"/>
    <w:rsid w:val="004A5063"/>
    <w:rsid w:val="004A6107"/>
    <w:rsid w:val="004A6385"/>
    <w:rsid w:val="004A6974"/>
    <w:rsid w:val="004B2C62"/>
    <w:rsid w:val="004B7F34"/>
    <w:rsid w:val="004C0335"/>
    <w:rsid w:val="004C166C"/>
    <w:rsid w:val="004C20D4"/>
    <w:rsid w:val="004C2225"/>
    <w:rsid w:val="004C3AF2"/>
    <w:rsid w:val="004C56EE"/>
    <w:rsid w:val="004C7CDB"/>
    <w:rsid w:val="004D2207"/>
    <w:rsid w:val="004D229B"/>
    <w:rsid w:val="004D3D9C"/>
    <w:rsid w:val="004D43E7"/>
    <w:rsid w:val="004D5F08"/>
    <w:rsid w:val="004D7B18"/>
    <w:rsid w:val="004D7DCF"/>
    <w:rsid w:val="004E109B"/>
    <w:rsid w:val="004E1381"/>
    <w:rsid w:val="004E1387"/>
    <w:rsid w:val="004E4299"/>
    <w:rsid w:val="004E7F46"/>
    <w:rsid w:val="004F0ED2"/>
    <w:rsid w:val="004F20DA"/>
    <w:rsid w:val="004F29E5"/>
    <w:rsid w:val="004F455E"/>
    <w:rsid w:val="004F48A3"/>
    <w:rsid w:val="004F4DD0"/>
    <w:rsid w:val="004F7150"/>
    <w:rsid w:val="00505E32"/>
    <w:rsid w:val="00511DA6"/>
    <w:rsid w:val="00512003"/>
    <w:rsid w:val="00515850"/>
    <w:rsid w:val="005179FF"/>
    <w:rsid w:val="00517E79"/>
    <w:rsid w:val="00520642"/>
    <w:rsid w:val="00521647"/>
    <w:rsid w:val="00522C9E"/>
    <w:rsid w:val="0052385E"/>
    <w:rsid w:val="0052401C"/>
    <w:rsid w:val="00526539"/>
    <w:rsid w:val="005276E0"/>
    <w:rsid w:val="00527ACC"/>
    <w:rsid w:val="00530F02"/>
    <w:rsid w:val="0053168B"/>
    <w:rsid w:val="00531924"/>
    <w:rsid w:val="00532BED"/>
    <w:rsid w:val="00533476"/>
    <w:rsid w:val="005364E6"/>
    <w:rsid w:val="005367FE"/>
    <w:rsid w:val="00537F5D"/>
    <w:rsid w:val="005431C8"/>
    <w:rsid w:val="00543E92"/>
    <w:rsid w:val="00544E3C"/>
    <w:rsid w:val="00545961"/>
    <w:rsid w:val="005461A0"/>
    <w:rsid w:val="00547908"/>
    <w:rsid w:val="00552FF9"/>
    <w:rsid w:val="005541D1"/>
    <w:rsid w:val="0055477B"/>
    <w:rsid w:val="00556594"/>
    <w:rsid w:val="005574FB"/>
    <w:rsid w:val="00565DC3"/>
    <w:rsid w:val="005666A3"/>
    <w:rsid w:val="00570EF6"/>
    <w:rsid w:val="00571A78"/>
    <w:rsid w:val="005729E3"/>
    <w:rsid w:val="0057301E"/>
    <w:rsid w:val="00573E9F"/>
    <w:rsid w:val="00574D18"/>
    <w:rsid w:val="00576D0E"/>
    <w:rsid w:val="00581DBC"/>
    <w:rsid w:val="00581EF3"/>
    <w:rsid w:val="00582C53"/>
    <w:rsid w:val="0058300D"/>
    <w:rsid w:val="005847E1"/>
    <w:rsid w:val="00586576"/>
    <w:rsid w:val="00587CA1"/>
    <w:rsid w:val="00590575"/>
    <w:rsid w:val="00591597"/>
    <w:rsid w:val="00594231"/>
    <w:rsid w:val="00595940"/>
    <w:rsid w:val="0059707B"/>
    <w:rsid w:val="005A1257"/>
    <w:rsid w:val="005A2251"/>
    <w:rsid w:val="005A3AA4"/>
    <w:rsid w:val="005A3F90"/>
    <w:rsid w:val="005A5177"/>
    <w:rsid w:val="005A6028"/>
    <w:rsid w:val="005B05ED"/>
    <w:rsid w:val="005B2140"/>
    <w:rsid w:val="005B2491"/>
    <w:rsid w:val="005B321D"/>
    <w:rsid w:val="005B3A26"/>
    <w:rsid w:val="005B4BED"/>
    <w:rsid w:val="005C14DD"/>
    <w:rsid w:val="005C2299"/>
    <w:rsid w:val="005C4B5E"/>
    <w:rsid w:val="005C6B33"/>
    <w:rsid w:val="005C76F6"/>
    <w:rsid w:val="005C7D79"/>
    <w:rsid w:val="005D2259"/>
    <w:rsid w:val="005D2AE0"/>
    <w:rsid w:val="005D2EAB"/>
    <w:rsid w:val="005D344A"/>
    <w:rsid w:val="005D4498"/>
    <w:rsid w:val="005D679A"/>
    <w:rsid w:val="005D6CCC"/>
    <w:rsid w:val="005E219E"/>
    <w:rsid w:val="005E29A5"/>
    <w:rsid w:val="005E2C30"/>
    <w:rsid w:val="005E49A0"/>
    <w:rsid w:val="005E68D1"/>
    <w:rsid w:val="005E758D"/>
    <w:rsid w:val="005F0271"/>
    <w:rsid w:val="005F4319"/>
    <w:rsid w:val="005F4366"/>
    <w:rsid w:val="005F5343"/>
    <w:rsid w:val="005F5697"/>
    <w:rsid w:val="005F58E8"/>
    <w:rsid w:val="005F61C4"/>
    <w:rsid w:val="005F77E7"/>
    <w:rsid w:val="00601AA4"/>
    <w:rsid w:val="006022A4"/>
    <w:rsid w:val="00606271"/>
    <w:rsid w:val="00606A29"/>
    <w:rsid w:val="00607CA1"/>
    <w:rsid w:val="006116F9"/>
    <w:rsid w:val="0061418B"/>
    <w:rsid w:val="006200A4"/>
    <w:rsid w:val="00626E37"/>
    <w:rsid w:val="0063090F"/>
    <w:rsid w:val="00630F25"/>
    <w:rsid w:val="0063565F"/>
    <w:rsid w:val="006360CB"/>
    <w:rsid w:val="0063725E"/>
    <w:rsid w:val="0064256A"/>
    <w:rsid w:val="006437C9"/>
    <w:rsid w:val="00645C33"/>
    <w:rsid w:val="0064629E"/>
    <w:rsid w:val="006463EC"/>
    <w:rsid w:val="00646DFB"/>
    <w:rsid w:val="006472AA"/>
    <w:rsid w:val="0065170C"/>
    <w:rsid w:val="00651CFA"/>
    <w:rsid w:val="00654B47"/>
    <w:rsid w:val="00657FBB"/>
    <w:rsid w:val="00660915"/>
    <w:rsid w:val="00663E4F"/>
    <w:rsid w:val="00664134"/>
    <w:rsid w:val="00667BD5"/>
    <w:rsid w:val="00671C85"/>
    <w:rsid w:val="00672020"/>
    <w:rsid w:val="006732B2"/>
    <w:rsid w:val="006779DB"/>
    <w:rsid w:val="00684DFC"/>
    <w:rsid w:val="0069041E"/>
    <w:rsid w:val="00690E10"/>
    <w:rsid w:val="0069292E"/>
    <w:rsid w:val="00694F00"/>
    <w:rsid w:val="00696C47"/>
    <w:rsid w:val="006976B9"/>
    <w:rsid w:val="006A14DB"/>
    <w:rsid w:val="006A35C4"/>
    <w:rsid w:val="006A461F"/>
    <w:rsid w:val="006A4EC9"/>
    <w:rsid w:val="006A5EE4"/>
    <w:rsid w:val="006A6C79"/>
    <w:rsid w:val="006A79F0"/>
    <w:rsid w:val="006A7D90"/>
    <w:rsid w:val="006B2D4F"/>
    <w:rsid w:val="006B40A9"/>
    <w:rsid w:val="006B44C0"/>
    <w:rsid w:val="006B58C9"/>
    <w:rsid w:val="006B5AFC"/>
    <w:rsid w:val="006B668E"/>
    <w:rsid w:val="006B7298"/>
    <w:rsid w:val="006B7C78"/>
    <w:rsid w:val="006C4198"/>
    <w:rsid w:val="006C70BA"/>
    <w:rsid w:val="006C717B"/>
    <w:rsid w:val="006D060C"/>
    <w:rsid w:val="006D229E"/>
    <w:rsid w:val="006D4BBC"/>
    <w:rsid w:val="006D4E83"/>
    <w:rsid w:val="006D574F"/>
    <w:rsid w:val="006D5F07"/>
    <w:rsid w:val="006D7F83"/>
    <w:rsid w:val="006E2F40"/>
    <w:rsid w:val="006E3E42"/>
    <w:rsid w:val="006E47E6"/>
    <w:rsid w:val="006E5124"/>
    <w:rsid w:val="006E52E1"/>
    <w:rsid w:val="006E5EFA"/>
    <w:rsid w:val="006E5FE9"/>
    <w:rsid w:val="006E7346"/>
    <w:rsid w:val="006E7D5F"/>
    <w:rsid w:val="006F0733"/>
    <w:rsid w:val="006F0FE7"/>
    <w:rsid w:val="006F319D"/>
    <w:rsid w:val="006F5248"/>
    <w:rsid w:val="006F6E62"/>
    <w:rsid w:val="00700995"/>
    <w:rsid w:val="00700B6C"/>
    <w:rsid w:val="00701147"/>
    <w:rsid w:val="00702906"/>
    <w:rsid w:val="00703A59"/>
    <w:rsid w:val="00704AF8"/>
    <w:rsid w:val="00704DA8"/>
    <w:rsid w:val="00705D5A"/>
    <w:rsid w:val="00714004"/>
    <w:rsid w:val="00716E7A"/>
    <w:rsid w:val="00716FD5"/>
    <w:rsid w:val="00720B5A"/>
    <w:rsid w:val="007217F1"/>
    <w:rsid w:val="0072364B"/>
    <w:rsid w:val="007238FB"/>
    <w:rsid w:val="007257CE"/>
    <w:rsid w:val="0072597F"/>
    <w:rsid w:val="00726F78"/>
    <w:rsid w:val="0073131B"/>
    <w:rsid w:val="007335BC"/>
    <w:rsid w:val="007338C7"/>
    <w:rsid w:val="00736699"/>
    <w:rsid w:val="00740F45"/>
    <w:rsid w:val="007413F6"/>
    <w:rsid w:val="0074397A"/>
    <w:rsid w:val="0075263F"/>
    <w:rsid w:val="007542EF"/>
    <w:rsid w:val="00755E43"/>
    <w:rsid w:val="00756600"/>
    <w:rsid w:val="00757494"/>
    <w:rsid w:val="0075751E"/>
    <w:rsid w:val="00760673"/>
    <w:rsid w:val="00762091"/>
    <w:rsid w:val="00762BFD"/>
    <w:rsid w:val="00763EA0"/>
    <w:rsid w:val="007658A4"/>
    <w:rsid w:val="00766774"/>
    <w:rsid w:val="00771394"/>
    <w:rsid w:val="007725CB"/>
    <w:rsid w:val="007727E5"/>
    <w:rsid w:val="00773EB0"/>
    <w:rsid w:val="0077470D"/>
    <w:rsid w:val="00774922"/>
    <w:rsid w:val="00774CA5"/>
    <w:rsid w:val="007752D4"/>
    <w:rsid w:val="007806BA"/>
    <w:rsid w:val="007816BB"/>
    <w:rsid w:val="00783BC9"/>
    <w:rsid w:val="0079098A"/>
    <w:rsid w:val="0079156F"/>
    <w:rsid w:val="00792A88"/>
    <w:rsid w:val="00792C63"/>
    <w:rsid w:val="00793C79"/>
    <w:rsid w:val="007978F0"/>
    <w:rsid w:val="007A09A3"/>
    <w:rsid w:val="007A1225"/>
    <w:rsid w:val="007A2E65"/>
    <w:rsid w:val="007A3137"/>
    <w:rsid w:val="007A4209"/>
    <w:rsid w:val="007A4A1B"/>
    <w:rsid w:val="007A7B03"/>
    <w:rsid w:val="007A7D20"/>
    <w:rsid w:val="007B247F"/>
    <w:rsid w:val="007B28B0"/>
    <w:rsid w:val="007B2C96"/>
    <w:rsid w:val="007B3833"/>
    <w:rsid w:val="007B3F48"/>
    <w:rsid w:val="007B4645"/>
    <w:rsid w:val="007B555B"/>
    <w:rsid w:val="007B5C93"/>
    <w:rsid w:val="007B6DB4"/>
    <w:rsid w:val="007B7FF6"/>
    <w:rsid w:val="007C0BB7"/>
    <w:rsid w:val="007C1F85"/>
    <w:rsid w:val="007C2678"/>
    <w:rsid w:val="007C30F1"/>
    <w:rsid w:val="007C4BF2"/>
    <w:rsid w:val="007D14D1"/>
    <w:rsid w:val="007D5D82"/>
    <w:rsid w:val="007D768B"/>
    <w:rsid w:val="007D784A"/>
    <w:rsid w:val="007E2D08"/>
    <w:rsid w:val="007E34B8"/>
    <w:rsid w:val="007E3B8E"/>
    <w:rsid w:val="007E414F"/>
    <w:rsid w:val="007E48AB"/>
    <w:rsid w:val="007E4A49"/>
    <w:rsid w:val="007E6686"/>
    <w:rsid w:val="007E7D13"/>
    <w:rsid w:val="007F0491"/>
    <w:rsid w:val="007F06F1"/>
    <w:rsid w:val="007F0A98"/>
    <w:rsid w:val="007F3FC3"/>
    <w:rsid w:val="007F4B8D"/>
    <w:rsid w:val="007F5706"/>
    <w:rsid w:val="007F5F76"/>
    <w:rsid w:val="007F7726"/>
    <w:rsid w:val="00800003"/>
    <w:rsid w:val="00800411"/>
    <w:rsid w:val="00800D82"/>
    <w:rsid w:val="0080358A"/>
    <w:rsid w:val="00804C94"/>
    <w:rsid w:val="008058D4"/>
    <w:rsid w:val="00806E9C"/>
    <w:rsid w:val="0080714B"/>
    <w:rsid w:val="00807E52"/>
    <w:rsid w:val="0081099F"/>
    <w:rsid w:val="00811062"/>
    <w:rsid w:val="00811CA3"/>
    <w:rsid w:val="00812719"/>
    <w:rsid w:val="00812764"/>
    <w:rsid w:val="008138AD"/>
    <w:rsid w:val="00814432"/>
    <w:rsid w:val="00815E54"/>
    <w:rsid w:val="008167D0"/>
    <w:rsid w:val="00816FFA"/>
    <w:rsid w:val="0082123B"/>
    <w:rsid w:val="00821A81"/>
    <w:rsid w:val="00821A94"/>
    <w:rsid w:val="008231DD"/>
    <w:rsid w:val="008235FB"/>
    <w:rsid w:val="00823958"/>
    <w:rsid w:val="00825A03"/>
    <w:rsid w:val="00826398"/>
    <w:rsid w:val="00826454"/>
    <w:rsid w:val="00830F99"/>
    <w:rsid w:val="008313DB"/>
    <w:rsid w:val="00833ACF"/>
    <w:rsid w:val="008355BD"/>
    <w:rsid w:val="00836AD6"/>
    <w:rsid w:val="00836B89"/>
    <w:rsid w:val="00841E99"/>
    <w:rsid w:val="008420A1"/>
    <w:rsid w:val="00844319"/>
    <w:rsid w:val="00845AC2"/>
    <w:rsid w:val="008461EA"/>
    <w:rsid w:val="00847220"/>
    <w:rsid w:val="00847AAB"/>
    <w:rsid w:val="00851F4D"/>
    <w:rsid w:val="008522A8"/>
    <w:rsid w:val="008550F0"/>
    <w:rsid w:val="008553E5"/>
    <w:rsid w:val="00855DE2"/>
    <w:rsid w:val="0085796A"/>
    <w:rsid w:val="00857BE3"/>
    <w:rsid w:val="00862B3B"/>
    <w:rsid w:val="00863D15"/>
    <w:rsid w:val="00865B99"/>
    <w:rsid w:val="00871084"/>
    <w:rsid w:val="00872D03"/>
    <w:rsid w:val="00872D38"/>
    <w:rsid w:val="008761B4"/>
    <w:rsid w:val="00876E82"/>
    <w:rsid w:val="008834DA"/>
    <w:rsid w:val="00883989"/>
    <w:rsid w:val="0088457C"/>
    <w:rsid w:val="00885A95"/>
    <w:rsid w:val="00885E67"/>
    <w:rsid w:val="00886A49"/>
    <w:rsid w:val="00886DA1"/>
    <w:rsid w:val="00892D49"/>
    <w:rsid w:val="008954B1"/>
    <w:rsid w:val="008968FF"/>
    <w:rsid w:val="008A10D1"/>
    <w:rsid w:val="008A429E"/>
    <w:rsid w:val="008A5403"/>
    <w:rsid w:val="008B126B"/>
    <w:rsid w:val="008B3C76"/>
    <w:rsid w:val="008B5B27"/>
    <w:rsid w:val="008B5DA2"/>
    <w:rsid w:val="008C0581"/>
    <w:rsid w:val="008D01D2"/>
    <w:rsid w:val="008D0DD0"/>
    <w:rsid w:val="008D2874"/>
    <w:rsid w:val="008D2E37"/>
    <w:rsid w:val="008D4F6E"/>
    <w:rsid w:val="008E17A4"/>
    <w:rsid w:val="008E2A86"/>
    <w:rsid w:val="008E3EFF"/>
    <w:rsid w:val="008E4E3D"/>
    <w:rsid w:val="008E5F79"/>
    <w:rsid w:val="008E709B"/>
    <w:rsid w:val="008F0BA0"/>
    <w:rsid w:val="008F3A4C"/>
    <w:rsid w:val="008F3F49"/>
    <w:rsid w:val="008F4C57"/>
    <w:rsid w:val="008F52A0"/>
    <w:rsid w:val="008F770E"/>
    <w:rsid w:val="008F7AB1"/>
    <w:rsid w:val="008F7C4D"/>
    <w:rsid w:val="00900FD9"/>
    <w:rsid w:val="00901705"/>
    <w:rsid w:val="00906EDD"/>
    <w:rsid w:val="009074DB"/>
    <w:rsid w:val="00910483"/>
    <w:rsid w:val="0091475F"/>
    <w:rsid w:val="009150E7"/>
    <w:rsid w:val="0091525A"/>
    <w:rsid w:val="00915429"/>
    <w:rsid w:val="00915572"/>
    <w:rsid w:val="00915C9E"/>
    <w:rsid w:val="009161FA"/>
    <w:rsid w:val="00916D21"/>
    <w:rsid w:val="00924E63"/>
    <w:rsid w:val="00927048"/>
    <w:rsid w:val="0092709A"/>
    <w:rsid w:val="00930178"/>
    <w:rsid w:val="009301B7"/>
    <w:rsid w:val="00930E81"/>
    <w:rsid w:val="00931F59"/>
    <w:rsid w:val="00936830"/>
    <w:rsid w:val="00940405"/>
    <w:rsid w:val="009500C1"/>
    <w:rsid w:val="00950C10"/>
    <w:rsid w:val="009516DB"/>
    <w:rsid w:val="00951C9B"/>
    <w:rsid w:val="00954247"/>
    <w:rsid w:val="009556F4"/>
    <w:rsid w:val="009567A7"/>
    <w:rsid w:val="00957BB7"/>
    <w:rsid w:val="00957F76"/>
    <w:rsid w:val="00960001"/>
    <w:rsid w:val="0096030E"/>
    <w:rsid w:val="00960F95"/>
    <w:rsid w:val="0096590C"/>
    <w:rsid w:val="00966030"/>
    <w:rsid w:val="00967D8B"/>
    <w:rsid w:val="0097187F"/>
    <w:rsid w:val="00973DE3"/>
    <w:rsid w:val="009766ED"/>
    <w:rsid w:val="009775C1"/>
    <w:rsid w:val="00981283"/>
    <w:rsid w:val="00982A99"/>
    <w:rsid w:val="00984562"/>
    <w:rsid w:val="00984634"/>
    <w:rsid w:val="00987DF5"/>
    <w:rsid w:val="009917AC"/>
    <w:rsid w:val="0099224B"/>
    <w:rsid w:val="009925ED"/>
    <w:rsid w:val="00992CF8"/>
    <w:rsid w:val="00994C6F"/>
    <w:rsid w:val="009950A3"/>
    <w:rsid w:val="009957A9"/>
    <w:rsid w:val="00996264"/>
    <w:rsid w:val="009A14C6"/>
    <w:rsid w:val="009A1828"/>
    <w:rsid w:val="009A1888"/>
    <w:rsid w:val="009A2C04"/>
    <w:rsid w:val="009A3068"/>
    <w:rsid w:val="009A355E"/>
    <w:rsid w:val="009A3CBE"/>
    <w:rsid w:val="009A478F"/>
    <w:rsid w:val="009A60F5"/>
    <w:rsid w:val="009A6A69"/>
    <w:rsid w:val="009A7A30"/>
    <w:rsid w:val="009A7EDE"/>
    <w:rsid w:val="009A7F8F"/>
    <w:rsid w:val="009B2B36"/>
    <w:rsid w:val="009B3813"/>
    <w:rsid w:val="009B4905"/>
    <w:rsid w:val="009B4B58"/>
    <w:rsid w:val="009B54E9"/>
    <w:rsid w:val="009B5551"/>
    <w:rsid w:val="009C5800"/>
    <w:rsid w:val="009C6232"/>
    <w:rsid w:val="009C6651"/>
    <w:rsid w:val="009C7247"/>
    <w:rsid w:val="009D0127"/>
    <w:rsid w:val="009D1D4C"/>
    <w:rsid w:val="009D1ECD"/>
    <w:rsid w:val="009D2334"/>
    <w:rsid w:val="009D39D5"/>
    <w:rsid w:val="009D3C7A"/>
    <w:rsid w:val="009D4307"/>
    <w:rsid w:val="009D6A49"/>
    <w:rsid w:val="009D6B2A"/>
    <w:rsid w:val="009D75DA"/>
    <w:rsid w:val="009D7AD8"/>
    <w:rsid w:val="009F388D"/>
    <w:rsid w:val="009F3FF1"/>
    <w:rsid w:val="009F79A6"/>
    <w:rsid w:val="009F7E31"/>
    <w:rsid w:val="00A00D77"/>
    <w:rsid w:val="00A0143D"/>
    <w:rsid w:val="00A101C5"/>
    <w:rsid w:val="00A1503C"/>
    <w:rsid w:val="00A15DC4"/>
    <w:rsid w:val="00A2100E"/>
    <w:rsid w:val="00A22900"/>
    <w:rsid w:val="00A24595"/>
    <w:rsid w:val="00A26FD9"/>
    <w:rsid w:val="00A31267"/>
    <w:rsid w:val="00A3243F"/>
    <w:rsid w:val="00A329C7"/>
    <w:rsid w:val="00A37A82"/>
    <w:rsid w:val="00A4071C"/>
    <w:rsid w:val="00A41D2C"/>
    <w:rsid w:val="00A43346"/>
    <w:rsid w:val="00A47B5A"/>
    <w:rsid w:val="00A5388D"/>
    <w:rsid w:val="00A5416A"/>
    <w:rsid w:val="00A5568A"/>
    <w:rsid w:val="00A61C14"/>
    <w:rsid w:val="00A621ED"/>
    <w:rsid w:val="00A6405F"/>
    <w:rsid w:val="00A650CA"/>
    <w:rsid w:val="00A66149"/>
    <w:rsid w:val="00A67C8D"/>
    <w:rsid w:val="00A7200D"/>
    <w:rsid w:val="00A724C0"/>
    <w:rsid w:val="00A727BA"/>
    <w:rsid w:val="00A72E1D"/>
    <w:rsid w:val="00A73363"/>
    <w:rsid w:val="00A74021"/>
    <w:rsid w:val="00A74999"/>
    <w:rsid w:val="00A827DB"/>
    <w:rsid w:val="00A82B81"/>
    <w:rsid w:val="00A87D75"/>
    <w:rsid w:val="00A914E5"/>
    <w:rsid w:val="00A9316A"/>
    <w:rsid w:val="00A93E87"/>
    <w:rsid w:val="00AA0395"/>
    <w:rsid w:val="00AA03B8"/>
    <w:rsid w:val="00AA0AAB"/>
    <w:rsid w:val="00AA10F2"/>
    <w:rsid w:val="00AA142C"/>
    <w:rsid w:val="00AA1449"/>
    <w:rsid w:val="00AA17CC"/>
    <w:rsid w:val="00AA6A2D"/>
    <w:rsid w:val="00AA7D79"/>
    <w:rsid w:val="00AB14A0"/>
    <w:rsid w:val="00AB4053"/>
    <w:rsid w:val="00AB6515"/>
    <w:rsid w:val="00AB6A14"/>
    <w:rsid w:val="00AB7911"/>
    <w:rsid w:val="00AC12A3"/>
    <w:rsid w:val="00AC1D06"/>
    <w:rsid w:val="00AC2273"/>
    <w:rsid w:val="00AC3771"/>
    <w:rsid w:val="00AC572E"/>
    <w:rsid w:val="00AC5B65"/>
    <w:rsid w:val="00AD0DFF"/>
    <w:rsid w:val="00AD1250"/>
    <w:rsid w:val="00AD43B5"/>
    <w:rsid w:val="00AD505B"/>
    <w:rsid w:val="00AE08B6"/>
    <w:rsid w:val="00AE1AAC"/>
    <w:rsid w:val="00AE3E73"/>
    <w:rsid w:val="00AF0720"/>
    <w:rsid w:val="00AF1550"/>
    <w:rsid w:val="00AF2B75"/>
    <w:rsid w:val="00AF3296"/>
    <w:rsid w:val="00AF377E"/>
    <w:rsid w:val="00AF4A5E"/>
    <w:rsid w:val="00AF4B58"/>
    <w:rsid w:val="00AF4EA8"/>
    <w:rsid w:val="00AF528E"/>
    <w:rsid w:val="00AF5B7E"/>
    <w:rsid w:val="00AF60DD"/>
    <w:rsid w:val="00AF6934"/>
    <w:rsid w:val="00B01712"/>
    <w:rsid w:val="00B019BA"/>
    <w:rsid w:val="00B02305"/>
    <w:rsid w:val="00B03818"/>
    <w:rsid w:val="00B03D89"/>
    <w:rsid w:val="00B04129"/>
    <w:rsid w:val="00B04266"/>
    <w:rsid w:val="00B04315"/>
    <w:rsid w:val="00B06AF4"/>
    <w:rsid w:val="00B07138"/>
    <w:rsid w:val="00B11644"/>
    <w:rsid w:val="00B11BD2"/>
    <w:rsid w:val="00B11C78"/>
    <w:rsid w:val="00B121E0"/>
    <w:rsid w:val="00B12AC9"/>
    <w:rsid w:val="00B137EB"/>
    <w:rsid w:val="00B144C1"/>
    <w:rsid w:val="00B15B36"/>
    <w:rsid w:val="00B1609D"/>
    <w:rsid w:val="00B20E54"/>
    <w:rsid w:val="00B25716"/>
    <w:rsid w:val="00B26D5C"/>
    <w:rsid w:val="00B27982"/>
    <w:rsid w:val="00B27F70"/>
    <w:rsid w:val="00B30651"/>
    <w:rsid w:val="00B311AB"/>
    <w:rsid w:val="00B3334D"/>
    <w:rsid w:val="00B351ED"/>
    <w:rsid w:val="00B356A6"/>
    <w:rsid w:val="00B35D52"/>
    <w:rsid w:val="00B366D8"/>
    <w:rsid w:val="00B36B64"/>
    <w:rsid w:val="00B408B9"/>
    <w:rsid w:val="00B4194C"/>
    <w:rsid w:val="00B428A5"/>
    <w:rsid w:val="00B431E5"/>
    <w:rsid w:val="00B43764"/>
    <w:rsid w:val="00B448C7"/>
    <w:rsid w:val="00B44BCC"/>
    <w:rsid w:val="00B46A98"/>
    <w:rsid w:val="00B50DBB"/>
    <w:rsid w:val="00B5111E"/>
    <w:rsid w:val="00B52185"/>
    <w:rsid w:val="00B52447"/>
    <w:rsid w:val="00B52D98"/>
    <w:rsid w:val="00B54835"/>
    <w:rsid w:val="00B55F75"/>
    <w:rsid w:val="00B56C45"/>
    <w:rsid w:val="00B63789"/>
    <w:rsid w:val="00B641EB"/>
    <w:rsid w:val="00B70534"/>
    <w:rsid w:val="00B71BDD"/>
    <w:rsid w:val="00B73082"/>
    <w:rsid w:val="00B74F0C"/>
    <w:rsid w:val="00B77B4B"/>
    <w:rsid w:val="00B83B46"/>
    <w:rsid w:val="00B86A1D"/>
    <w:rsid w:val="00B93162"/>
    <w:rsid w:val="00B94E69"/>
    <w:rsid w:val="00B9588F"/>
    <w:rsid w:val="00B95E2D"/>
    <w:rsid w:val="00BA042F"/>
    <w:rsid w:val="00BB0A5B"/>
    <w:rsid w:val="00BB0E4D"/>
    <w:rsid w:val="00BB1234"/>
    <w:rsid w:val="00BB2DFD"/>
    <w:rsid w:val="00BB3DAB"/>
    <w:rsid w:val="00BB43A7"/>
    <w:rsid w:val="00BB44CD"/>
    <w:rsid w:val="00BB5F7A"/>
    <w:rsid w:val="00BB654B"/>
    <w:rsid w:val="00BB75DD"/>
    <w:rsid w:val="00BC09FD"/>
    <w:rsid w:val="00BC1F47"/>
    <w:rsid w:val="00BC321A"/>
    <w:rsid w:val="00BC36AD"/>
    <w:rsid w:val="00BC3894"/>
    <w:rsid w:val="00BC40FB"/>
    <w:rsid w:val="00BC4358"/>
    <w:rsid w:val="00BC7747"/>
    <w:rsid w:val="00BC7A2D"/>
    <w:rsid w:val="00BD1B1E"/>
    <w:rsid w:val="00BD2C31"/>
    <w:rsid w:val="00BD6017"/>
    <w:rsid w:val="00BD666A"/>
    <w:rsid w:val="00BD6CEB"/>
    <w:rsid w:val="00BE03A8"/>
    <w:rsid w:val="00BE4C02"/>
    <w:rsid w:val="00BE527C"/>
    <w:rsid w:val="00BE53C4"/>
    <w:rsid w:val="00BE5AC8"/>
    <w:rsid w:val="00BE63B0"/>
    <w:rsid w:val="00BE7322"/>
    <w:rsid w:val="00BF0308"/>
    <w:rsid w:val="00BF1C40"/>
    <w:rsid w:val="00BF5CC9"/>
    <w:rsid w:val="00BF70AE"/>
    <w:rsid w:val="00BF7EC1"/>
    <w:rsid w:val="00C00E48"/>
    <w:rsid w:val="00C017DC"/>
    <w:rsid w:val="00C034B5"/>
    <w:rsid w:val="00C03AC9"/>
    <w:rsid w:val="00C04E24"/>
    <w:rsid w:val="00C05432"/>
    <w:rsid w:val="00C06167"/>
    <w:rsid w:val="00C06429"/>
    <w:rsid w:val="00C12C0D"/>
    <w:rsid w:val="00C13DC7"/>
    <w:rsid w:val="00C21E9C"/>
    <w:rsid w:val="00C3239F"/>
    <w:rsid w:val="00C327C8"/>
    <w:rsid w:val="00C3331D"/>
    <w:rsid w:val="00C34970"/>
    <w:rsid w:val="00C408CD"/>
    <w:rsid w:val="00C4136B"/>
    <w:rsid w:val="00C42716"/>
    <w:rsid w:val="00C42BE1"/>
    <w:rsid w:val="00C45086"/>
    <w:rsid w:val="00C5098C"/>
    <w:rsid w:val="00C51C88"/>
    <w:rsid w:val="00C53D57"/>
    <w:rsid w:val="00C53F7B"/>
    <w:rsid w:val="00C625BB"/>
    <w:rsid w:val="00C65A89"/>
    <w:rsid w:val="00C66DBB"/>
    <w:rsid w:val="00C66E4F"/>
    <w:rsid w:val="00C67676"/>
    <w:rsid w:val="00C707B9"/>
    <w:rsid w:val="00C719D6"/>
    <w:rsid w:val="00C72B39"/>
    <w:rsid w:val="00C73605"/>
    <w:rsid w:val="00C7373B"/>
    <w:rsid w:val="00C73837"/>
    <w:rsid w:val="00C7583F"/>
    <w:rsid w:val="00C75A42"/>
    <w:rsid w:val="00C80767"/>
    <w:rsid w:val="00C8095A"/>
    <w:rsid w:val="00C82A47"/>
    <w:rsid w:val="00C83A75"/>
    <w:rsid w:val="00C84982"/>
    <w:rsid w:val="00C85D95"/>
    <w:rsid w:val="00C90521"/>
    <w:rsid w:val="00C92525"/>
    <w:rsid w:val="00C97928"/>
    <w:rsid w:val="00CA1578"/>
    <w:rsid w:val="00CA182E"/>
    <w:rsid w:val="00CA3401"/>
    <w:rsid w:val="00CA617A"/>
    <w:rsid w:val="00CA7E01"/>
    <w:rsid w:val="00CB01A8"/>
    <w:rsid w:val="00CB2A05"/>
    <w:rsid w:val="00CB3DB2"/>
    <w:rsid w:val="00CB4D0E"/>
    <w:rsid w:val="00CB51CE"/>
    <w:rsid w:val="00CB53CD"/>
    <w:rsid w:val="00CB6D56"/>
    <w:rsid w:val="00CB7721"/>
    <w:rsid w:val="00CC401E"/>
    <w:rsid w:val="00CC5000"/>
    <w:rsid w:val="00CC5624"/>
    <w:rsid w:val="00CC67A1"/>
    <w:rsid w:val="00CD1339"/>
    <w:rsid w:val="00CD1B6A"/>
    <w:rsid w:val="00CD1FFD"/>
    <w:rsid w:val="00CD4B10"/>
    <w:rsid w:val="00CD4DFF"/>
    <w:rsid w:val="00CD6AF0"/>
    <w:rsid w:val="00CD7B51"/>
    <w:rsid w:val="00CD7DEE"/>
    <w:rsid w:val="00CE501A"/>
    <w:rsid w:val="00CE5208"/>
    <w:rsid w:val="00CE55A8"/>
    <w:rsid w:val="00CE5A6D"/>
    <w:rsid w:val="00CE5E42"/>
    <w:rsid w:val="00CF3F4C"/>
    <w:rsid w:val="00CF545E"/>
    <w:rsid w:val="00CF5D7B"/>
    <w:rsid w:val="00CF5F2C"/>
    <w:rsid w:val="00D01D1F"/>
    <w:rsid w:val="00D02693"/>
    <w:rsid w:val="00D100D9"/>
    <w:rsid w:val="00D119EF"/>
    <w:rsid w:val="00D13746"/>
    <w:rsid w:val="00D13FD6"/>
    <w:rsid w:val="00D1527E"/>
    <w:rsid w:val="00D15393"/>
    <w:rsid w:val="00D16A7A"/>
    <w:rsid w:val="00D200BC"/>
    <w:rsid w:val="00D20CC7"/>
    <w:rsid w:val="00D21491"/>
    <w:rsid w:val="00D230EC"/>
    <w:rsid w:val="00D231F5"/>
    <w:rsid w:val="00D2657C"/>
    <w:rsid w:val="00D31430"/>
    <w:rsid w:val="00D32F0D"/>
    <w:rsid w:val="00D33464"/>
    <w:rsid w:val="00D3703D"/>
    <w:rsid w:val="00D376CB"/>
    <w:rsid w:val="00D42FDF"/>
    <w:rsid w:val="00D434E9"/>
    <w:rsid w:val="00D43947"/>
    <w:rsid w:val="00D43F44"/>
    <w:rsid w:val="00D50612"/>
    <w:rsid w:val="00D536D2"/>
    <w:rsid w:val="00D539FA"/>
    <w:rsid w:val="00D5696F"/>
    <w:rsid w:val="00D60101"/>
    <w:rsid w:val="00D60E47"/>
    <w:rsid w:val="00D64B35"/>
    <w:rsid w:val="00D659DF"/>
    <w:rsid w:val="00D7313C"/>
    <w:rsid w:val="00D74B3D"/>
    <w:rsid w:val="00D762FB"/>
    <w:rsid w:val="00D77B72"/>
    <w:rsid w:val="00D80C00"/>
    <w:rsid w:val="00D814DE"/>
    <w:rsid w:val="00D819C8"/>
    <w:rsid w:val="00D826A3"/>
    <w:rsid w:val="00D837B7"/>
    <w:rsid w:val="00D83A6B"/>
    <w:rsid w:val="00D84C96"/>
    <w:rsid w:val="00D85EEC"/>
    <w:rsid w:val="00D86A96"/>
    <w:rsid w:val="00D9109E"/>
    <w:rsid w:val="00D95898"/>
    <w:rsid w:val="00D97192"/>
    <w:rsid w:val="00DA190B"/>
    <w:rsid w:val="00DA36DB"/>
    <w:rsid w:val="00DA5D38"/>
    <w:rsid w:val="00DA770E"/>
    <w:rsid w:val="00DB0B83"/>
    <w:rsid w:val="00DB1BCA"/>
    <w:rsid w:val="00DB1CC5"/>
    <w:rsid w:val="00DB2B22"/>
    <w:rsid w:val="00DB3A63"/>
    <w:rsid w:val="00DB494C"/>
    <w:rsid w:val="00DB4998"/>
    <w:rsid w:val="00DB5FD1"/>
    <w:rsid w:val="00DB78AA"/>
    <w:rsid w:val="00DC078E"/>
    <w:rsid w:val="00DC268C"/>
    <w:rsid w:val="00DC512B"/>
    <w:rsid w:val="00DC6073"/>
    <w:rsid w:val="00DC6276"/>
    <w:rsid w:val="00DC6BAE"/>
    <w:rsid w:val="00DD0ECE"/>
    <w:rsid w:val="00DD1322"/>
    <w:rsid w:val="00DD1D26"/>
    <w:rsid w:val="00DD365D"/>
    <w:rsid w:val="00DD40E7"/>
    <w:rsid w:val="00DE0016"/>
    <w:rsid w:val="00DE1F4C"/>
    <w:rsid w:val="00DE3324"/>
    <w:rsid w:val="00DE4124"/>
    <w:rsid w:val="00DE49BC"/>
    <w:rsid w:val="00DF27D8"/>
    <w:rsid w:val="00DF445E"/>
    <w:rsid w:val="00DF7199"/>
    <w:rsid w:val="00DF736D"/>
    <w:rsid w:val="00DF7E41"/>
    <w:rsid w:val="00E01C74"/>
    <w:rsid w:val="00E03AF7"/>
    <w:rsid w:val="00E03F5B"/>
    <w:rsid w:val="00E04FF0"/>
    <w:rsid w:val="00E07EB9"/>
    <w:rsid w:val="00E1021B"/>
    <w:rsid w:val="00E124CE"/>
    <w:rsid w:val="00E126EE"/>
    <w:rsid w:val="00E14ADE"/>
    <w:rsid w:val="00E15A67"/>
    <w:rsid w:val="00E2507F"/>
    <w:rsid w:val="00E272CA"/>
    <w:rsid w:val="00E30863"/>
    <w:rsid w:val="00E320B2"/>
    <w:rsid w:val="00E3275A"/>
    <w:rsid w:val="00E32FC2"/>
    <w:rsid w:val="00E333DA"/>
    <w:rsid w:val="00E33B2E"/>
    <w:rsid w:val="00E33D9A"/>
    <w:rsid w:val="00E34CCC"/>
    <w:rsid w:val="00E40764"/>
    <w:rsid w:val="00E41A2C"/>
    <w:rsid w:val="00E41EBB"/>
    <w:rsid w:val="00E43856"/>
    <w:rsid w:val="00E50CC9"/>
    <w:rsid w:val="00E544F0"/>
    <w:rsid w:val="00E54A8F"/>
    <w:rsid w:val="00E54D25"/>
    <w:rsid w:val="00E60840"/>
    <w:rsid w:val="00E62587"/>
    <w:rsid w:val="00E63C67"/>
    <w:rsid w:val="00E66301"/>
    <w:rsid w:val="00E66CDA"/>
    <w:rsid w:val="00E73C89"/>
    <w:rsid w:val="00E763EB"/>
    <w:rsid w:val="00E76A3F"/>
    <w:rsid w:val="00E839E8"/>
    <w:rsid w:val="00E84026"/>
    <w:rsid w:val="00E843E4"/>
    <w:rsid w:val="00E859F5"/>
    <w:rsid w:val="00E87280"/>
    <w:rsid w:val="00E928BA"/>
    <w:rsid w:val="00E941C1"/>
    <w:rsid w:val="00E94DC7"/>
    <w:rsid w:val="00E97780"/>
    <w:rsid w:val="00EA2200"/>
    <w:rsid w:val="00EA3F69"/>
    <w:rsid w:val="00EB047B"/>
    <w:rsid w:val="00EB5F55"/>
    <w:rsid w:val="00EC1532"/>
    <w:rsid w:val="00EC265C"/>
    <w:rsid w:val="00EC5598"/>
    <w:rsid w:val="00EC5FA6"/>
    <w:rsid w:val="00EC6893"/>
    <w:rsid w:val="00EC68DC"/>
    <w:rsid w:val="00EC7D92"/>
    <w:rsid w:val="00ED1169"/>
    <w:rsid w:val="00ED2E6C"/>
    <w:rsid w:val="00ED34AB"/>
    <w:rsid w:val="00ED3B8C"/>
    <w:rsid w:val="00EE119A"/>
    <w:rsid w:val="00EE14F9"/>
    <w:rsid w:val="00EE491A"/>
    <w:rsid w:val="00EE4CAE"/>
    <w:rsid w:val="00EF0853"/>
    <w:rsid w:val="00EF08A0"/>
    <w:rsid w:val="00EF2E3C"/>
    <w:rsid w:val="00EF312E"/>
    <w:rsid w:val="00EF3418"/>
    <w:rsid w:val="00EF422E"/>
    <w:rsid w:val="00EF4FE9"/>
    <w:rsid w:val="00EF5E40"/>
    <w:rsid w:val="00EF7D81"/>
    <w:rsid w:val="00F02C9C"/>
    <w:rsid w:val="00F02DB4"/>
    <w:rsid w:val="00F04FC6"/>
    <w:rsid w:val="00F05309"/>
    <w:rsid w:val="00F0685D"/>
    <w:rsid w:val="00F07584"/>
    <w:rsid w:val="00F07721"/>
    <w:rsid w:val="00F13A84"/>
    <w:rsid w:val="00F14A8D"/>
    <w:rsid w:val="00F16163"/>
    <w:rsid w:val="00F178FD"/>
    <w:rsid w:val="00F21CFD"/>
    <w:rsid w:val="00F2674B"/>
    <w:rsid w:val="00F27D2A"/>
    <w:rsid w:val="00F3090E"/>
    <w:rsid w:val="00F30D94"/>
    <w:rsid w:val="00F30F1C"/>
    <w:rsid w:val="00F32326"/>
    <w:rsid w:val="00F36334"/>
    <w:rsid w:val="00F37E21"/>
    <w:rsid w:val="00F4145B"/>
    <w:rsid w:val="00F427C4"/>
    <w:rsid w:val="00F42B1D"/>
    <w:rsid w:val="00F43E15"/>
    <w:rsid w:val="00F4483D"/>
    <w:rsid w:val="00F46148"/>
    <w:rsid w:val="00F4668B"/>
    <w:rsid w:val="00F4689A"/>
    <w:rsid w:val="00F54B0D"/>
    <w:rsid w:val="00F552DA"/>
    <w:rsid w:val="00F602E9"/>
    <w:rsid w:val="00F61035"/>
    <w:rsid w:val="00F62158"/>
    <w:rsid w:val="00F62F6D"/>
    <w:rsid w:val="00F65479"/>
    <w:rsid w:val="00F7047B"/>
    <w:rsid w:val="00F72E33"/>
    <w:rsid w:val="00F76CDE"/>
    <w:rsid w:val="00F7713A"/>
    <w:rsid w:val="00F779FC"/>
    <w:rsid w:val="00F81E3B"/>
    <w:rsid w:val="00F83ABC"/>
    <w:rsid w:val="00F84C9B"/>
    <w:rsid w:val="00F85CF5"/>
    <w:rsid w:val="00F92234"/>
    <w:rsid w:val="00F95F4B"/>
    <w:rsid w:val="00F972AF"/>
    <w:rsid w:val="00F97522"/>
    <w:rsid w:val="00F97903"/>
    <w:rsid w:val="00FA3E11"/>
    <w:rsid w:val="00FA41C7"/>
    <w:rsid w:val="00FA52CA"/>
    <w:rsid w:val="00FA70C3"/>
    <w:rsid w:val="00FA7C55"/>
    <w:rsid w:val="00FB37B0"/>
    <w:rsid w:val="00FB3EFC"/>
    <w:rsid w:val="00FB4998"/>
    <w:rsid w:val="00FB53AA"/>
    <w:rsid w:val="00FB678B"/>
    <w:rsid w:val="00FB7D25"/>
    <w:rsid w:val="00FC1CB0"/>
    <w:rsid w:val="00FC322F"/>
    <w:rsid w:val="00FC58B2"/>
    <w:rsid w:val="00FC61EF"/>
    <w:rsid w:val="00FC755C"/>
    <w:rsid w:val="00FD0A36"/>
    <w:rsid w:val="00FD2B57"/>
    <w:rsid w:val="00FD3A95"/>
    <w:rsid w:val="00FD3D49"/>
    <w:rsid w:val="00FD6DE2"/>
    <w:rsid w:val="00FD7CBB"/>
    <w:rsid w:val="00FE1949"/>
    <w:rsid w:val="00FE47D1"/>
    <w:rsid w:val="00FE6020"/>
    <w:rsid w:val="00FE7121"/>
    <w:rsid w:val="00FF0297"/>
    <w:rsid w:val="00FF23AD"/>
    <w:rsid w:val="00FF3AC4"/>
    <w:rsid w:val="00FF6AFE"/>
    <w:rsid w:val="00FF7416"/>
    <w:rsid w:val="11AD609C"/>
    <w:rsid w:val="209D4B30"/>
    <w:rsid w:val="27EEFA3E"/>
    <w:rsid w:val="393E2615"/>
    <w:rsid w:val="3F4F7FA2"/>
    <w:rsid w:val="3FFF8D82"/>
    <w:rsid w:val="41B35CC6"/>
    <w:rsid w:val="73DEB38F"/>
    <w:rsid w:val="75FFEEEC"/>
    <w:rsid w:val="7BFE235A"/>
    <w:rsid w:val="7F66EC83"/>
    <w:rsid w:val="7FBFEB2C"/>
    <w:rsid w:val="7FDE2F14"/>
    <w:rsid w:val="7FFFB938"/>
    <w:rsid w:val="ABFE4226"/>
    <w:rsid w:val="BFFB6BA7"/>
    <w:rsid w:val="ED6F122C"/>
    <w:rsid w:val="F3BD6246"/>
    <w:rsid w:val="F3EDB43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99" w:semiHidden="0" w:name="Table Grid"/>
    <w:lsdException w:uiPriority="99" w:name="Table Theme"/>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8"/>
    <w:qFormat/>
    <w:uiPriority w:val="0"/>
    <w:pPr>
      <w:keepNext/>
      <w:keepLines/>
      <w:numPr>
        <w:ilvl w:val="0"/>
        <w:numId w:val="1"/>
      </w:numPr>
      <w:tabs>
        <w:tab w:val="left" w:pos="432"/>
      </w:tabs>
      <w:spacing w:line="360" w:lineRule="auto"/>
      <w:jc w:val="center"/>
      <w:outlineLvl w:val="0"/>
    </w:pPr>
    <w:rPr>
      <w:rFonts w:ascii="方正大标宋简体" w:hAnsi="Times New Roman" w:eastAsia="方正大标宋简体" w:cs="Times New Roman"/>
      <w:bCs/>
      <w:kern w:val="44"/>
      <w:sz w:val="44"/>
      <w:szCs w:val="44"/>
    </w:rPr>
  </w:style>
  <w:style w:type="paragraph" w:styleId="3">
    <w:name w:val="heading 2"/>
    <w:basedOn w:val="1"/>
    <w:next w:val="1"/>
    <w:link w:val="29"/>
    <w:qFormat/>
    <w:uiPriority w:val="0"/>
    <w:pPr>
      <w:keepNext/>
      <w:keepLines/>
      <w:numPr>
        <w:ilvl w:val="1"/>
        <w:numId w:val="1"/>
      </w:numPr>
      <w:tabs>
        <w:tab w:val="left" w:pos="576"/>
        <w:tab w:val="left" w:pos="709"/>
      </w:tabs>
      <w:spacing w:line="360" w:lineRule="auto"/>
      <w:outlineLvl w:val="1"/>
    </w:pPr>
    <w:rPr>
      <w:rFonts w:ascii="黑体" w:hAnsi="黑体" w:eastAsia="黑体" w:cs="Times New Roman"/>
      <w:b/>
      <w:bCs/>
      <w:sz w:val="32"/>
      <w:szCs w:val="32"/>
    </w:rPr>
  </w:style>
  <w:style w:type="paragraph" w:styleId="4">
    <w:name w:val="heading 3"/>
    <w:basedOn w:val="1"/>
    <w:next w:val="1"/>
    <w:link w:val="30"/>
    <w:qFormat/>
    <w:uiPriority w:val="0"/>
    <w:pPr>
      <w:keepNext/>
      <w:keepLines/>
      <w:numPr>
        <w:ilvl w:val="2"/>
        <w:numId w:val="1"/>
      </w:numPr>
      <w:tabs>
        <w:tab w:val="left" w:pos="0"/>
        <w:tab w:val="left" w:pos="432"/>
      </w:tabs>
      <w:spacing w:line="360" w:lineRule="auto"/>
      <w:outlineLvl w:val="2"/>
    </w:pPr>
    <w:rPr>
      <w:rFonts w:ascii="仿宋_GB2312" w:hAnsi="Times New Roman" w:eastAsia="仿宋_GB2312" w:cs="Times New Roman"/>
      <w:b/>
      <w:bCs/>
      <w:sz w:val="28"/>
      <w:szCs w:val="28"/>
    </w:rPr>
  </w:style>
  <w:style w:type="paragraph" w:styleId="5">
    <w:name w:val="heading 4"/>
    <w:basedOn w:val="1"/>
    <w:next w:val="1"/>
    <w:link w:val="31"/>
    <w:unhideWhenUsed/>
    <w:qFormat/>
    <w:uiPriority w:val="0"/>
    <w:pPr>
      <w:keepNext/>
      <w:keepLines/>
      <w:numPr>
        <w:ilvl w:val="3"/>
        <w:numId w:val="1"/>
      </w:numPr>
      <w:spacing w:line="360" w:lineRule="auto"/>
      <w:outlineLvl w:val="3"/>
    </w:pPr>
    <w:rPr>
      <w:rFonts w:ascii="仿宋_GB2312" w:eastAsia="仿宋_GB2312" w:hAnsiTheme="majorHAnsi" w:cstheme="majorBidi"/>
      <w:b/>
      <w:bCs/>
      <w:sz w:val="28"/>
      <w:szCs w:val="28"/>
    </w:rPr>
  </w:style>
  <w:style w:type="paragraph" w:styleId="6">
    <w:name w:val="heading 5"/>
    <w:basedOn w:val="1"/>
    <w:next w:val="1"/>
    <w:link w:val="32"/>
    <w:qFormat/>
    <w:uiPriority w:val="9"/>
    <w:pPr>
      <w:keepNext/>
      <w:keepLines/>
      <w:widowControl/>
      <w:spacing w:line="360" w:lineRule="auto"/>
      <w:ind w:left="2551" w:hanging="850"/>
      <w:jc w:val="left"/>
      <w:outlineLvl w:val="4"/>
    </w:pPr>
    <w:rPr>
      <w:rFonts w:ascii="Times New Roman" w:hAnsi="Times New Roman" w:eastAsia="宋体" w:cs="Times New Roman"/>
      <w:b/>
      <w:bCs/>
      <w:kern w:val="28"/>
      <w:sz w:val="28"/>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7">
    <w:name w:val="toc 7"/>
    <w:basedOn w:val="1"/>
    <w:next w:val="1"/>
    <w:unhideWhenUsed/>
    <w:qFormat/>
    <w:uiPriority w:val="39"/>
    <w:pPr>
      <w:ind w:left="1260"/>
      <w:jc w:val="left"/>
    </w:pPr>
    <w:rPr>
      <w:sz w:val="18"/>
      <w:szCs w:val="18"/>
    </w:rPr>
  </w:style>
  <w:style w:type="paragraph" w:styleId="8">
    <w:name w:val="Document Map"/>
    <w:basedOn w:val="1"/>
    <w:link w:val="33"/>
    <w:semiHidden/>
    <w:unhideWhenUsed/>
    <w:qFormat/>
    <w:uiPriority w:val="99"/>
    <w:rPr>
      <w:rFonts w:ascii="宋体" w:eastAsia="宋体"/>
      <w:sz w:val="18"/>
      <w:szCs w:val="18"/>
    </w:rPr>
  </w:style>
  <w:style w:type="paragraph" w:styleId="9">
    <w:name w:val="Body Text"/>
    <w:basedOn w:val="1"/>
    <w:link w:val="34"/>
    <w:unhideWhenUsed/>
    <w:qFormat/>
    <w:uiPriority w:val="99"/>
    <w:pPr>
      <w:spacing w:after="120"/>
    </w:pPr>
  </w:style>
  <w:style w:type="paragraph" w:styleId="10">
    <w:name w:val="Body Text Indent"/>
    <w:basedOn w:val="1"/>
    <w:link w:val="35"/>
    <w:qFormat/>
    <w:uiPriority w:val="0"/>
    <w:pPr>
      <w:ind w:firstLine="600" w:firstLineChars="200"/>
    </w:pPr>
    <w:rPr>
      <w:rFonts w:ascii="仿宋_GB2312" w:hAnsi="Times New Roman" w:eastAsia="仿宋_GB2312" w:cs="Times New Roman"/>
      <w:sz w:val="30"/>
      <w:szCs w:val="24"/>
    </w:rPr>
  </w:style>
  <w:style w:type="paragraph" w:styleId="11">
    <w:name w:val="toc 5"/>
    <w:basedOn w:val="1"/>
    <w:next w:val="1"/>
    <w:unhideWhenUsed/>
    <w:qFormat/>
    <w:uiPriority w:val="39"/>
    <w:pPr>
      <w:ind w:left="840"/>
      <w:jc w:val="left"/>
    </w:pPr>
    <w:rPr>
      <w:sz w:val="18"/>
      <w:szCs w:val="18"/>
    </w:rPr>
  </w:style>
  <w:style w:type="paragraph" w:styleId="12">
    <w:name w:val="toc 3"/>
    <w:basedOn w:val="1"/>
    <w:next w:val="1"/>
    <w:unhideWhenUsed/>
    <w:qFormat/>
    <w:uiPriority w:val="39"/>
    <w:pPr>
      <w:ind w:left="420"/>
      <w:jc w:val="left"/>
    </w:pPr>
    <w:rPr>
      <w:i/>
      <w:iCs/>
      <w:sz w:val="20"/>
      <w:szCs w:val="20"/>
    </w:rPr>
  </w:style>
  <w:style w:type="paragraph" w:styleId="13">
    <w:name w:val="toc 8"/>
    <w:basedOn w:val="1"/>
    <w:next w:val="1"/>
    <w:unhideWhenUsed/>
    <w:qFormat/>
    <w:uiPriority w:val="39"/>
    <w:pPr>
      <w:ind w:left="1470"/>
      <w:jc w:val="left"/>
    </w:pPr>
    <w:rPr>
      <w:sz w:val="18"/>
      <w:szCs w:val="18"/>
    </w:rPr>
  </w:style>
  <w:style w:type="paragraph" w:styleId="14">
    <w:name w:val="Balloon Text"/>
    <w:basedOn w:val="1"/>
    <w:link w:val="36"/>
    <w:semiHidden/>
    <w:unhideWhenUsed/>
    <w:qFormat/>
    <w:uiPriority w:val="99"/>
    <w:rPr>
      <w:sz w:val="18"/>
      <w:szCs w:val="18"/>
    </w:rPr>
  </w:style>
  <w:style w:type="paragraph" w:styleId="15">
    <w:name w:val="footer"/>
    <w:basedOn w:val="1"/>
    <w:link w:val="37"/>
    <w:unhideWhenUsed/>
    <w:qFormat/>
    <w:uiPriority w:val="99"/>
    <w:pPr>
      <w:tabs>
        <w:tab w:val="center" w:pos="4153"/>
        <w:tab w:val="right" w:pos="8306"/>
      </w:tabs>
      <w:snapToGrid w:val="0"/>
      <w:jc w:val="left"/>
    </w:pPr>
    <w:rPr>
      <w:sz w:val="18"/>
      <w:szCs w:val="18"/>
    </w:rPr>
  </w:style>
  <w:style w:type="paragraph" w:styleId="16">
    <w:name w:val="header"/>
    <w:basedOn w:val="1"/>
    <w:link w:val="38"/>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unhideWhenUsed/>
    <w:qFormat/>
    <w:uiPriority w:val="39"/>
    <w:pPr>
      <w:spacing w:before="120" w:after="120"/>
      <w:jc w:val="left"/>
    </w:pPr>
    <w:rPr>
      <w:b/>
      <w:bCs/>
      <w:caps/>
      <w:sz w:val="20"/>
      <w:szCs w:val="20"/>
    </w:rPr>
  </w:style>
  <w:style w:type="paragraph" w:styleId="18">
    <w:name w:val="toc 4"/>
    <w:basedOn w:val="1"/>
    <w:next w:val="1"/>
    <w:unhideWhenUsed/>
    <w:qFormat/>
    <w:uiPriority w:val="39"/>
    <w:pPr>
      <w:ind w:left="630"/>
      <w:jc w:val="left"/>
    </w:pPr>
    <w:rPr>
      <w:sz w:val="18"/>
      <w:szCs w:val="18"/>
    </w:rPr>
  </w:style>
  <w:style w:type="paragraph" w:styleId="19">
    <w:name w:val="toc 6"/>
    <w:basedOn w:val="1"/>
    <w:next w:val="1"/>
    <w:unhideWhenUsed/>
    <w:qFormat/>
    <w:uiPriority w:val="39"/>
    <w:pPr>
      <w:ind w:left="1050"/>
      <w:jc w:val="left"/>
    </w:pPr>
    <w:rPr>
      <w:sz w:val="18"/>
      <w:szCs w:val="18"/>
    </w:rPr>
  </w:style>
  <w:style w:type="paragraph" w:styleId="20">
    <w:name w:val="toc 2"/>
    <w:basedOn w:val="1"/>
    <w:next w:val="1"/>
    <w:unhideWhenUsed/>
    <w:qFormat/>
    <w:uiPriority w:val="39"/>
    <w:pPr>
      <w:ind w:left="210"/>
      <w:jc w:val="left"/>
    </w:pPr>
    <w:rPr>
      <w:smallCaps/>
      <w:sz w:val="20"/>
      <w:szCs w:val="20"/>
    </w:rPr>
  </w:style>
  <w:style w:type="paragraph" w:styleId="21">
    <w:name w:val="toc 9"/>
    <w:basedOn w:val="1"/>
    <w:next w:val="1"/>
    <w:unhideWhenUsed/>
    <w:qFormat/>
    <w:uiPriority w:val="39"/>
    <w:pPr>
      <w:ind w:left="1680"/>
      <w:jc w:val="left"/>
    </w:pPr>
    <w:rPr>
      <w:sz w:val="18"/>
      <w:szCs w:val="18"/>
    </w:rPr>
  </w:style>
  <w:style w:type="paragraph" w:styleId="22">
    <w:name w:val="Normal (Web)"/>
    <w:basedOn w:val="1"/>
    <w:unhideWhenUsed/>
    <w:qFormat/>
    <w:uiPriority w:val="99"/>
    <w:pPr>
      <w:widowControl/>
      <w:jc w:val="left"/>
    </w:pPr>
    <w:rPr>
      <w:rFonts w:ascii="宋体" w:hAnsi="宋体" w:eastAsia="宋体" w:cs="宋体"/>
      <w:kern w:val="0"/>
      <w:sz w:val="24"/>
      <w:szCs w:val="24"/>
    </w:rPr>
  </w:style>
  <w:style w:type="table" w:styleId="24">
    <w:name w:val="Table Grid"/>
    <w:basedOn w:val="23"/>
    <w:unhideWhenUsed/>
    <w:qFormat/>
    <w:uiPriority w:val="99"/>
    <w:pPr>
      <w:widowControl w:val="0"/>
      <w:jc w:val="both"/>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FollowedHyperlink"/>
    <w:basedOn w:val="25"/>
    <w:semiHidden/>
    <w:unhideWhenUsed/>
    <w:qFormat/>
    <w:uiPriority w:val="99"/>
    <w:rPr>
      <w:color w:val="800080"/>
      <w:u w:val="single"/>
    </w:rPr>
  </w:style>
  <w:style w:type="character" w:styleId="27">
    <w:name w:val="Hyperlink"/>
    <w:basedOn w:val="25"/>
    <w:unhideWhenUsed/>
    <w:qFormat/>
    <w:uiPriority w:val="99"/>
    <w:rPr>
      <w:color w:val="0000FF"/>
      <w:u w:val="single"/>
    </w:rPr>
  </w:style>
  <w:style w:type="character" w:customStyle="1" w:styleId="28">
    <w:name w:val="标题 1 Char"/>
    <w:basedOn w:val="25"/>
    <w:link w:val="2"/>
    <w:qFormat/>
    <w:uiPriority w:val="0"/>
    <w:rPr>
      <w:rFonts w:ascii="方正大标宋简体" w:eastAsia="方正大标宋简体"/>
      <w:bCs/>
      <w:kern w:val="44"/>
      <w:sz w:val="44"/>
      <w:szCs w:val="44"/>
    </w:rPr>
  </w:style>
  <w:style w:type="character" w:customStyle="1" w:styleId="29">
    <w:name w:val="标题 2 Char"/>
    <w:basedOn w:val="25"/>
    <w:link w:val="3"/>
    <w:qFormat/>
    <w:uiPriority w:val="0"/>
    <w:rPr>
      <w:rFonts w:ascii="黑体" w:hAnsi="黑体" w:eastAsia="黑体"/>
      <w:b/>
      <w:bCs/>
      <w:kern w:val="2"/>
      <w:sz w:val="32"/>
      <w:szCs w:val="32"/>
    </w:rPr>
  </w:style>
  <w:style w:type="character" w:customStyle="1" w:styleId="30">
    <w:name w:val="标题 3 Char"/>
    <w:basedOn w:val="25"/>
    <w:link w:val="4"/>
    <w:qFormat/>
    <w:uiPriority w:val="0"/>
    <w:rPr>
      <w:rFonts w:ascii="仿宋_GB2312" w:eastAsia="仿宋_GB2312"/>
      <w:b/>
      <w:bCs/>
      <w:kern w:val="2"/>
      <w:sz w:val="28"/>
      <w:szCs w:val="28"/>
    </w:rPr>
  </w:style>
  <w:style w:type="character" w:customStyle="1" w:styleId="31">
    <w:name w:val="标题 4 Char"/>
    <w:basedOn w:val="25"/>
    <w:link w:val="5"/>
    <w:qFormat/>
    <w:uiPriority w:val="9"/>
    <w:rPr>
      <w:rFonts w:ascii="仿宋_GB2312" w:eastAsia="仿宋_GB2312" w:hAnsiTheme="majorHAnsi" w:cstheme="majorBidi"/>
      <w:b/>
      <w:bCs/>
      <w:kern w:val="2"/>
      <w:sz w:val="28"/>
      <w:szCs w:val="28"/>
    </w:rPr>
  </w:style>
  <w:style w:type="character" w:customStyle="1" w:styleId="32">
    <w:name w:val="标题 5 Char"/>
    <w:basedOn w:val="25"/>
    <w:link w:val="6"/>
    <w:qFormat/>
    <w:uiPriority w:val="9"/>
    <w:rPr>
      <w:rFonts w:ascii="Times New Roman" w:hAnsi="Times New Roman" w:eastAsia="宋体" w:cs="Times New Roman"/>
      <w:b/>
      <w:bCs/>
      <w:kern w:val="28"/>
      <w:sz w:val="28"/>
      <w:szCs w:val="28"/>
    </w:rPr>
  </w:style>
  <w:style w:type="character" w:customStyle="1" w:styleId="33">
    <w:name w:val="文档结构图 Char"/>
    <w:basedOn w:val="25"/>
    <w:link w:val="8"/>
    <w:semiHidden/>
    <w:qFormat/>
    <w:uiPriority w:val="99"/>
    <w:rPr>
      <w:rFonts w:ascii="宋体" w:eastAsia="宋体"/>
      <w:sz w:val="18"/>
      <w:szCs w:val="18"/>
    </w:rPr>
  </w:style>
  <w:style w:type="character" w:customStyle="1" w:styleId="34">
    <w:name w:val="正文文本 Char"/>
    <w:basedOn w:val="25"/>
    <w:link w:val="9"/>
    <w:qFormat/>
    <w:uiPriority w:val="99"/>
  </w:style>
  <w:style w:type="character" w:customStyle="1" w:styleId="35">
    <w:name w:val="正文文本缩进 Char"/>
    <w:basedOn w:val="25"/>
    <w:link w:val="10"/>
    <w:qFormat/>
    <w:uiPriority w:val="0"/>
    <w:rPr>
      <w:rFonts w:ascii="仿宋_GB2312" w:hAnsi="Times New Roman" w:eastAsia="仿宋_GB2312" w:cs="Times New Roman"/>
      <w:sz w:val="30"/>
      <w:szCs w:val="24"/>
    </w:rPr>
  </w:style>
  <w:style w:type="character" w:customStyle="1" w:styleId="36">
    <w:name w:val="批注框文本 Char"/>
    <w:basedOn w:val="25"/>
    <w:link w:val="14"/>
    <w:semiHidden/>
    <w:qFormat/>
    <w:uiPriority w:val="99"/>
    <w:rPr>
      <w:sz w:val="18"/>
      <w:szCs w:val="18"/>
    </w:rPr>
  </w:style>
  <w:style w:type="character" w:customStyle="1" w:styleId="37">
    <w:name w:val="页脚 Char"/>
    <w:basedOn w:val="25"/>
    <w:link w:val="15"/>
    <w:qFormat/>
    <w:uiPriority w:val="99"/>
    <w:rPr>
      <w:sz w:val="18"/>
      <w:szCs w:val="18"/>
    </w:rPr>
  </w:style>
  <w:style w:type="character" w:customStyle="1" w:styleId="38">
    <w:name w:val="页眉 Char"/>
    <w:basedOn w:val="25"/>
    <w:link w:val="16"/>
    <w:qFormat/>
    <w:uiPriority w:val="99"/>
    <w:rPr>
      <w:sz w:val="18"/>
      <w:szCs w:val="18"/>
    </w:rPr>
  </w:style>
  <w:style w:type="paragraph" w:customStyle="1" w:styleId="39">
    <w:name w:val="Default"/>
    <w:qFormat/>
    <w:uiPriority w:val="0"/>
    <w:pPr>
      <w:widowControl w:val="0"/>
      <w:autoSpaceDE w:val="0"/>
      <w:autoSpaceDN w:val="0"/>
      <w:adjustRightInd w:val="0"/>
    </w:pPr>
    <w:rPr>
      <w:rFonts w:ascii="Times New Roman" w:hAnsi="Times New Roman" w:cs="Times New Roman" w:eastAsiaTheme="minorEastAsia"/>
      <w:color w:val="000000"/>
      <w:sz w:val="24"/>
      <w:szCs w:val="24"/>
      <w:lang w:val="en-US" w:eastAsia="zh-CN" w:bidi="ar-SA"/>
    </w:rPr>
  </w:style>
  <w:style w:type="paragraph" w:styleId="40">
    <w:name w:val="List Paragraph"/>
    <w:basedOn w:val="1"/>
    <w:qFormat/>
    <w:uiPriority w:val="1"/>
    <w:pPr>
      <w:ind w:firstLine="420" w:firstLineChars="200"/>
    </w:pPr>
  </w:style>
  <w:style w:type="paragraph" w:customStyle="1" w:styleId="41">
    <w:name w:val="1 Char Char Char Char"/>
    <w:basedOn w:val="1"/>
    <w:semiHidden/>
    <w:qFormat/>
    <w:uiPriority w:val="0"/>
    <w:rPr>
      <w:rFonts w:ascii="Times New Roman" w:hAnsi="Times New Roman" w:eastAsia="宋体" w:cs="Times New Roman"/>
      <w:szCs w:val="24"/>
    </w:rPr>
  </w:style>
  <w:style w:type="character" w:customStyle="1" w:styleId="42">
    <w:name w:val="正文1 Char Char"/>
    <w:basedOn w:val="25"/>
    <w:link w:val="43"/>
    <w:qFormat/>
    <w:uiPriority w:val="0"/>
    <w:rPr>
      <w:rFonts w:ascii="宋体" w:hAnsi="宋体"/>
      <w:sz w:val="28"/>
    </w:rPr>
  </w:style>
  <w:style w:type="paragraph" w:customStyle="1" w:styleId="43">
    <w:name w:val="正文1"/>
    <w:link w:val="42"/>
    <w:qFormat/>
    <w:uiPriority w:val="0"/>
    <w:pPr>
      <w:widowControl w:val="0"/>
      <w:spacing w:line="500" w:lineRule="exact"/>
      <w:ind w:firstLine="200" w:firstLineChars="200"/>
    </w:pPr>
    <w:rPr>
      <w:rFonts w:ascii="宋体" w:hAnsi="宋体" w:eastAsiaTheme="minorEastAsia" w:cstheme="minorBidi"/>
      <w:kern w:val="2"/>
      <w:sz w:val="28"/>
      <w:szCs w:val="22"/>
      <w:lang w:val="en-US" w:eastAsia="zh-CN" w:bidi="ar-SA"/>
    </w:rPr>
  </w:style>
  <w:style w:type="character" w:customStyle="1" w:styleId="44">
    <w:name w:val="Char Char Char"/>
    <w:link w:val="45"/>
    <w:qFormat/>
    <w:uiPriority w:val="0"/>
    <w:rPr>
      <w:sz w:val="24"/>
      <w:szCs w:val="24"/>
    </w:rPr>
  </w:style>
  <w:style w:type="paragraph" w:customStyle="1" w:styleId="45">
    <w:name w:val="Char"/>
    <w:basedOn w:val="1"/>
    <w:link w:val="44"/>
    <w:qFormat/>
    <w:uiPriority w:val="0"/>
    <w:pPr>
      <w:widowControl/>
      <w:tabs>
        <w:tab w:val="left" w:pos="360"/>
      </w:tabs>
      <w:ind w:left="360" w:hanging="360"/>
      <w:jc w:val="left"/>
    </w:pPr>
    <w:rPr>
      <w:sz w:val="24"/>
      <w:szCs w:val="24"/>
    </w:rPr>
  </w:style>
  <w:style w:type="character" w:customStyle="1" w:styleId="46">
    <w:name w:val="段落1 Char"/>
    <w:link w:val="47"/>
    <w:qFormat/>
    <w:uiPriority w:val="0"/>
    <w:rPr>
      <w:rFonts w:ascii="黑体" w:hAnsi="宋体" w:eastAsia="黑体"/>
      <w:sz w:val="24"/>
      <w:szCs w:val="24"/>
    </w:rPr>
  </w:style>
  <w:style w:type="paragraph" w:customStyle="1" w:styleId="47">
    <w:name w:val="段落1"/>
    <w:basedOn w:val="1"/>
    <w:link w:val="46"/>
    <w:qFormat/>
    <w:uiPriority w:val="0"/>
    <w:pPr>
      <w:snapToGrid w:val="0"/>
      <w:spacing w:line="360" w:lineRule="auto"/>
    </w:pPr>
    <w:rPr>
      <w:rFonts w:ascii="黑体" w:hAnsi="宋体" w:eastAsia="黑体"/>
      <w:sz w:val="24"/>
      <w:szCs w:val="24"/>
    </w:rPr>
  </w:style>
  <w:style w:type="paragraph" w:customStyle="1" w:styleId="48">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49">
    <w:name w:val="xl63"/>
    <w:basedOn w:val="1"/>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50">
    <w:name w:val="xl64"/>
    <w:basedOn w:val="1"/>
    <w:qFormat/>
    <w:uiPriority w:val="0"/>
    <w:pPr>
      <w:widowControl/>
      <w:shd w:val="clear" w:color="000000" w:fill="FFFFFF"/>
      <w:spacing w:before="100" w:beforeAutospacing="1" w:after="100" w:afterAutospacing="1"/>
      <w:jc w:val="center"/>
    </w:pPr>
    <w:rPr>
      <w:rFonts w:ascii="宋体" w:hAnsi="宋体" w:eastAsia="宋体" w:cs="宋体"/>
      <w:kern w:val="0"/>
      <w:sz w:val="20"/>
      <w:szCs w:val="20"/>
    </w:rPr>
  </w:style>
  <w:style w:type="paragraph" w:customStyle="1" w:styleId="51">
    <w:name w:val="xl65"/>
    <w:basedOn w:val="1"/>
    <w:qFormat/>
    <w:uiPriority w:val="0"/>
    <w:pPr>
      <w:widowControl/>
      <w:shd w:val="clear" w:color="000000" w:fill="FFFFFF"/>
      <w:spacing w:before="100" w:beforeAutospacing="1" w:after="100" w:afterAutospacing="1"/>
      <w:jc w:val="center"/>
    </w:pPr>
    <w:rPr>
      <w:rFonts w:ascii="宋体" w:hAnsi="宋体" w:eastAsia="宋体" w:cs="宋体"/>
      <w:kern w:val="0"/>
      <w:sz w:val="20"/>
      <w:szCs w:val="20"/>
    </w:rPr>
  </w:style>
  <w:style w:type="paragraph" w:customStyle="1" w:styleId="52">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53">
    <w:name w:val="xl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eastAsia="宋体" w:cs="宋体"/>
      <w:kern w:val="0"/>
      <w:sz w:val="18"/>
      <w:szCs w:val="18"/>
    </w:rPr>
  </w:style>
  <w:style w:type="paragraph" w:customStyle="1" w:styleId="54">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eastAsia="宋体" w:cs="宋体"/>
      <w:kern w:val="0"/>
      <w:sz w:val="18"/>
      <w:szCs w:val="18"/>
    </w:rPr>
  </w:style>
  <w:style w:type="paragraph" w:customStyle="1" w:styleId="55">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eastAsia="宋体" w:cs="宋体"/>
      <w:kern w:val="0"/>
      <w:sz w:val="18"/>
      <w:szCs w:val="18"/>
    </w:rPr>
  </w:style>
  <w:style w:type="paragraph" w:customStyle="1" w:styleId="56">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57">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eastAsia="宋体" w:cs="宋体"/>
      <w:kern w:val="0"/>
      <w:sz w:val="18"/>
      <w:szCs w:val="18"/>
    </w:rPr>
  </w:style>
  <w:style w:type="paragraph" w:customStyle="1" w:styleId="5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59">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eastAsia="宋体" w:cs="宋体"/>
      <w:kern w:val="0"/>
      <w:sz w:val="18"/>
      <w:szCs w:val="18"/>
    </w:rPr>
  </w:style>
  <w:style w:type="paragraph" w:customStyle="1" w:styleId="60">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61">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62">
    <w:name w:val="xl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eastAsia="宋体" w:cs="宋体"/>
      <w:kern w:val="0"/>
      <w:sz w:val="18"/>
      <w:szCs w:val="18"/>
    </w:rPr>
  </w:style>
  <w:style w:type="paragraph" w:customStyle="1" w:styleId="63">
    <w:name w:val="xl77"/>
    <w:basedOn w:val="1"/>
    <w:qFormat/>
    <w:uiPriority w:val="0"/>
    <w:pPr>
      <w:widowControl/>
      <w:shd w:val="clear" w:color="000000" w:fill="FFFFFF"/>
      <w:spacing w:before="100" w:beforeAutospacing="1" w:after="100" w:afterAutospacing="1"/>
      <w:jc w:val="left"/>
    </w:pPr>
    <w:rPr>
      <w:rFonts w:ascii="宋体" w:hAnsi="宋体" w:eastAsia="宋体" w:cs="宋体"/>
      <w:kern w:val="0"/>
      <w:sz w:val="20"/>
      <w:szCs w:val="20"/>
    </w:rPr>
  </w:style>
  <w:style w:type="paragraph" w:customStyle="1" w:styleId="64">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65">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66">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67">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FF0000"/>
      <w:kern w:val="0"/>
      <w:sz w:val="18"/>
      <w:szCs w:val="18"/>
    </w:rPr>
  </w:style>
  <w:style w:type="paragraph" w:customStyle="1" w:styleId="6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69">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70">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71">
    <w:name w:val="xl85"/>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72">
    <w:name w:val="Table Paragraph"/>
    <w:basedOn w:val="1"/>
    <w:qFormat/>
    <w:uiPriority w:val="0"/>
    <w:pPr>
      <w:autoSpaceDE w:val="0"/>
      <w:autoSpaceDN w:val="0"/>
      <w:jc w:val="left"/>
    </w:pPr>
    <w:rPr>
      <w:rFonts w:ascii="宋体" w:hAnsi="宋体" w:eastAsia="宋体" w:cs="宋体"/>
      <w:kern w:val="0"/>
      <w:sz w:val="22"/>
      <w:lang w:val="zh-CN" w:bidi="zh-CN"/>
    </w:rPr>
  </w:style>
  <w:style w:type="paragraph" w:customStyle="1" w:styleId="73">
    <w:name w:val="三级标题"/>
    <w:basedOn w:val="1"/>
    <w:qFormat/>
    <w:uiPriority w:val="0"/>
    <w:pPr>
      <w:keepNext/>
      <w:keepLines/>
      <w:adjustRightInd w:val="0"/>
      <w:snapToGrid w:val="0"/>
      <w:spacing w:beforeLines="50" w:after="60" w:line="360" w:lineRule="auto"/>
      <w:jc w:val="left"/>
      <w:outlineLvl w:val="2"/>
    </w:pPr>
    <w:rPr>
      <w:rFonts w:ascii="Times New Roman" w:hAnsi="Times New Roman" w:eastAsia="宋体" w:cs="Times New Roman"/>
      <w:kern w:val="0"/>
      <w:sz w:val="28"/>
      <w:szCs w:val="28"/>
    </w:rPr>
  </w:style>
  <w:style w:type="paragraph" w:customStyle="1" w:styleId="74">
    <w:name w:val="正文2"/>
    <w:qFormat/>
    <w:uiPriority w:val="0"/>
    <w:pPr>
      <w:jc w:val="both"/>
    </w:pPr>
    <w:rPr>
      <w:rFonts w:ascii="Calibri" w:hAnsi="Calibri" w:eastAsia="宋体" w:cs="宋体"/>
      <w:kern w:val="2"/>
      <w:sz w:val="21"/>
      <w:szCs w:val="21"/>
      <w:lang w:val="en-US" w:eastAsia="zh-CN" w:bidi="ar-SA"/>
    </w:rPr>
  </w:style>
  <w:style w:type="paragraph" w:customStyle="1" w:styleId="75">
    <w:name w:val="列出段落1"/>
    <w:basedOn w:val="1"/>
    <w:qFormat/>
    <w:uiPriority w:val="0"/>
    <w:pPr>
      <w:autoSpaceDE w:val="0"/>
      <w:autoSpaceDN w:val="0"/>
      <w:spacing w:before="160"/>
      <w:ind w:left="1321" w:hanging="601"/>
      <w:jc w:val="left"/>
    </w:pPr>
    <w:rPr>
      <w:rFonts w:ascii="宋体" w:hAnsi="宋体" w:eastAsia="宋体" w:cs="宋体"/>
      <w:kern w:val="0"/>
      <w:sz w:val="22"/>
    </w:rPr>
  </w:style>
  <w:style w:type="character" w:customStyle="1" w:styleId="76">
    <w:name w:val="font41"/>
    <w:basedOn w:val="25"/>
    <w:qFormat/>
    <w:uiPriority w:val="0"/>
    <w:rPr>
      <w:rFonts w:hint="eastAsia" w:ascii="宋体" w:hAnsi="宋体" w:eastAsia="宋体"/>
      <w:color w:val="000000"/>
      <w:sz w:val="20"/>
      <w:szCs w:val="20"/>
      <w:u w:val="none"/>
    </w:rPr>
  </w:style>
  <w:style w:type="character" w:customStyle="1" w:styleId="77">
    <w:name w:val="font01"/>
    <w:basedOn w:val="25"/>
    <w:qFormat/>
    <w:uiPriority w:val="0"/>
    <w:rPr>
      <w:rFonts w:hint="eastAsia" w:ascii="宋体" w:hAnsi="宋体" w:eastAsia="宋体"/>
      <w:color w:val="000000"/>
      <w:sz w:val="20"/>
      <w:szCs w:val="20"/>
      <w:u w:val="none"/>
      <w:vertAlign w:val="superscript"/>
    </w:rPr>
  </w:style>
  <w:style w:type="paragraph" w:customStyle="1" w:styleId="78">
    <w:name w:val="正文3"/>
    <w:qFormat/>
    <w:uiPriority w:val="0"/>
    <w:pPr>
      <w:jc w:val="both"/>
    </w:pPr>
    <w:rPr>
      <w:rFonts w:ascii="Calibri" w:hAnsi="Calibri" w:eastAsia="宋体" w:cs="宋体"/>
      <w:kern w:val="2"/>
      <w:sz w:val="21"/>
      <w:szCs w:val="21"/>
      <w:lang w:val="en-US" w:eastAsia="zh-CN" w:bidi="ar-SA"/>
    </w:rPr>
  </w:style>
  <w:style w:type="paragraph" w:customStyle="1" w:styleId="79">
    <w:name w:val="List Paragraph1"/>
    <w:basedOn w:val="1"/>
    <w:qFormat/>
    <w:uiPriority w:val="0"/>
    <w:pPr>
      <w:autoSpaceDE w:val="0"/>
      <w:autoSpaceDN w:val="0"/>
      <w:ind w:left="1322" w:hanging="602"/>
      <w:jc w:val="left"/>
    </w:pPr>
    <w:rPr>
      <w:rFonts w:ascii="宋体" w:hAnsi="宋体" w:eastAsia="宋体" w:cs="宋体"/>
      <w:kern w:val="0"/>
      <w:sz w:val="22"/>
    </w:rPr>
  </w:style>
  <w:style w:type="paragraph" w:customStyle="1" w:styleId="80">
    <w:name w:val="正文4"/>
    <w:qFormat/>
    <w:uiPriority w:val="0"/>
    <w:pPr>
      <w:jc w:val="both"/>
    </w:pPr>
    <w:rPr>
      <w:rFonts w:ascii="Times New Roman" w:hAnsi="Times New Roman" w:eastAsia="宋体" w:cs="Times New Roman"/>
      <w:kern w:val="2"/>
      <w:sz w:val="21"/>
      <w:szCs w:val="21"/>
      <w:lang w:val="en-US" w:eastAsia="zh-CN" w:bidi="ar-SA"/>
    </w:rPr>
  </w:style>
  <w:style w:type="paragraph" w:customStyle="1" w:styleId="81">
    <w:name w:val="列出段落2"/>
    <w:basedOn w:val="1"/>
    <w:qFormat/>
    <w:uiPriority w:val="0"/>
    <w:pPr>
      <w:autoSpaceDE w:val="0"/>
      <w:autoSpaceDN w:val="0"/>
      <w:ind w:left="1322" w:hanging="602"/>
      <w:jc w:val="left"/>
    </w:pPr>
    <w:rPr>
      <w:rFonts w:ascii="宋体" w:hAnsi="宋体" w:eastAsia="宋体" w:cs="宋体"/>
      <w:kern w:val="0"/>
      <w:sz w:val="22"/>
    </w:rPr>
  </w:style>
  <w:style w:type="character" w:styleId="82">
    <w:name w:val="Placeholder Text"/>
    <w:basedOn w:val="25"/>
    <w:unhideWhenUsed/>
    <w:qFormat/>
    <w:uiPriority w:val="99"/>
    <w:rPr>
      <w:color w:val="808080"/>
    </w:rPr>
  </w:style>
  <w:style w:type="paragraph" w:customStyle="1" w:styleId="83">
    <w:name w:val="font6"/>
    <w:basedOn w:val="1"/>
    <w:qFormat/>
    <w:uiPriority w:val="0"/>
    <w:pPr>
      <w:widowControl/>
      <w:spacing w:before="100" w:beforeAutospacing="1" w:after="100" w:afterAutospacing="1"/>
      <w:jc w:val="left"/>
    </w:pPr>
    <w:rPr>
      <w:rFonts w:ascii="宋体" w:hAnsi="宋体" w:eastAsia="宋体" w:cs="宋体"/>
      <w:kern w:val="0"/>
      <w:sz w:val="16"/>
      <w:szCs w:val="16"/>
    </w:rPr>
  </w:style>
  <w:style w:type="paragraph" w:customStyle="1" w:styleId="84">
    <w:name w:val="font7"/>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85">
    <w:name w:val="xl86"/>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pPr>
    <w:rPr>
      <w:rFonts w:ascii="宋体" w:hAnsi="宋体" w:eastAsia="宋体" w:cs="宋体"/>
      <w:b/>
      <w:bCs/>
      <w:kern w:val="0"/>
      <w:sz w:val="16"/>
      <w:szCs w:val="16"/>
    </w:rPr>
  </w:style>
  <w:style w:type="paragraph" w:customStyle="1" w:styleId="86">
    <w:name w:val="xl8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20"/>
      <w:szCs w:val="20"/>
    </w:rPr>
  </w:style>
  <w:style w:type="paragraph" w:customStyle="1" w:styleId="87">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B1A0C7"/>
      <w:spacing w:before="100" w:beforeAutospacing="1" w:after="100" w:afterAutospacing="1"/>
      <w:jc w:val="left"/>
    </w:pPr>
    <w:rPr>
      <w:rFonts w:ascii="宋体" w:hAnsi="宋体" w:eastAsia="宋体" w:cs="宋体"/>
      <w:kern w:val="0"/>
      <w:sz w:val="16"/>
      <w:szCs w:val="16"/>
    </w:rPr>
  </w:style>
  <w:style w:type="paragraph" w:customStyle="1" w:styleId="8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B1A0C7"/>
      <w:spacing w:before="100" w:beforeAutospacing="1" w:after="100" w:afterAutospacing="1"/>
      <w:jc w:val="center"/>
    </w:pPr>
    <w:rPr>
      <w:rFonts w:ascii="宋体" w:hAnsi="宋体" w:eastAsia="宋体" w:cs="宋体"/>
      <w:kern w:val="0"/>
      <w:sz w:val="16"/>
      <w:szCs w:val="16"/>
    </w:rPr>
  </w:style>
  <w:style w:type="paragraph" w:customStyle="1" w:styleId="89">
    <w:name w:val="xl9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宋体"/>
      <w:b/>
      <w:bCs/>
      <w:color w:val="000000"/>
      <w:kern w:val="0"/>
      <w:sz w:val="20"/>
      <w:szCs w:val="20"/>
    </w:rPr>
  </w:style>
  <w:style w:type="paragraph" w:customStyle="1" w:styleId="90">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B1A0C7"/>
      <w:spacing w:before="100" w:beforeAutospacing="1" w:after="100" w:afterAutospacing="1"/>
      <w:jc w:val="left"/>
    </w:pPr>
    <w:rPr>
      <w:rFonts w:ascii="宋体" w:hAnsi="宋体" w:eastAsia="宋体" w:cs="宋体"/>
      <w:b/>
      <w:bCs/>
      <w:kern w:val="0"/>
      <w:sz w:val="16"/>
      <w:szCs w:val="16"/>
    </w:rPr>
  </w:style>
  <w:style w:type="paragraph" w:customStyle="1" w:styleId="91">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B1A0C7"/>
      <w:spacing w:before="100" w:beforeAutospacing="1" w:after="100" w:afterAutospacing="1"/>
      <w:jc w:val="left"/>
    </w:pPr>
    <w:rPr>
      <w:rFonts w:ascii="宋体" w:hAnsi="宋体" w:eastAsia="宋体" w:cs="宋体"/>
      <w:b/>
      <w:bCs/>
      <w:kern w:val="0"/>
      <w:sz w:val="16"/>
      <w:szCs w:val="16"/>
    </w:rPr>
  </w:style>
  <w:style w:type="paragraph" w:customStyle="1" w:styleId="92">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B1A0C7"/>
      <w:spacing w:before="100" w:beforeAutospacing="1" w:after="100" w:afterAutospacing="1"/>
      <w:jc w:val="center"/>
    </w:pPr>
    <w:rPr>
      <w:rFonts w:ascii="宋体" w:hAnsi="宋体" w:eastAsia="宋体" w:cs="宋体"/>
      <w:b/>
      <w:bCs/>
      <w:kern w:val="0"/>
      <w:sz w:val="16"/>
      <w:szCs w:val="16"/>
    </w:rPr>
  </w:style>
  <w:style w:type="paragraph" w:customStyle="1" w:styleId="93">
    <w:name w:val="xl94"/>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宋体"/>
      <w:b/>
      <w:bCs/>
      <w:color w:val="000000"/>
      <w:kern w:val="0"/>
      <w:sz w:val="20"/>
      <w:szCs w:val="20"/>
    </w:rPr>
  </w:style>
  <w:style w:type="paragraph" w:customStyle="1" w:styleId="94">
    <w:name w:val="xl95"/>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left"/>
    </w:pPr>
    <w:rPr>
      <w:rFonts w:ascii="宋体" w:hAnsi="宋体" w:eastAsia="宋体" w:cs="宋体"/>
      <w:b/>
      <w:bCs/>
      <w:kern w:val="0"/>
      <w:sz w:val="16"/>
      <w:szCs w:val="16"/>
    </w:rPr>
  </w:style>
  <w:style w:type="paragraph" w:customStyle="1" w:styleId="95">
    <w:name w:val="xl96"/>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pPr>
    <w:rPr>
      <w:rFonts w:ascii="宋体" w:hAnsi="宋体" w:eastAsia="宋体" w:cs="宋体"/>
      <w:b/>
      <w:bCs/>
      <w:color w:val="000000"/>
      <w:kern w:val="0"/>
      <w:sz w:val="20"/>
      <w:szCs w:val="20"/>
    </w:rPr>
  </w:style>
  <w:style w:type="paragraph" w:customStyle="1" w:styleId="96">
    <w:name w:val="xl97"/>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eastAsia="宋体" w:cs="宋体"/>
      <w:b/>
      <w:bCs/>
      <w:color w:val="000000"/>
      <w:kern w:val="0"/>
      <w:sz w:val="20"/>
      <w:szCs w:val="20"/>
    </w:rPr>
  </w:style>
  <w:style w:type="paragraph" w:customStyle="1" w:styleId="97">
    <w:name w:val="xl98"/>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20"/>
      <w:szCs w:val="20"/>
    </w:rPr>
  </w:style>
  <w:style w:type="paragraph" w:customStyle="1" w:styleId="98">
    <w:name w:val="xl9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eastAsia="宋体" w:cs="宋体"/>
      <w:color w:val="000000"/>
      <w:kern w:val="0"/>
      <w:sz w:val="16"/>
      <w:szCs w:val="16"/>
    </w:rPr>
  </w:style>
  <w:style w:type="paragraph" w:customStyle="1" w:styleId="99">
    <w:name w:val="xl100"/>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eastAsia="宋体" w:cs="宋体"/>
      <w:color w:val="000000"/>
      <w:kern w:val="0"/>
      <w:sz w:val="16"/>
      <w:szCs w:val="16"/>
    </w:rPr>
  </w:style>
  <w:style w:type="paragraph" w:customStyle="1" w:styleId="100">
    <w:name w:val="xl10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eastAsia="宋体" w:cs="宋体"/>
      <w:color w:val="000000"/>
      <w:kern w:val="0"/>
      <w:sz w:val="16"/>
      <w:szCs w:val="16"/>
    </w:rPr>
  </w:style>
  <w:style w:type="paragraph" w:customStyle="1" w:styleId="101">
    <w:name w:val="xl102"/>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eastAsia="宋体" w:cs="宋体"/>
      <w:color w:val="000000"/>
      <w:kern w:val="0"/>
      <w:sz w:val="16"/>
      <w:szCs w:val="16"/>
    </w:rPr>
  </w:style>
  <w:style w:type="paragraph" w:customStyle="1" w:styleId="102">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eastAsia="宋体" w:cs="宋体"/>
      <w:kern w:val="0"/>
      <w:sz w:val="16"/>
      <w:szCs w:val="16"/>
    </w:rPr>
  </w:style>
  <w:style w:type="paragraph" w:customStyle="1" w:styleId="103">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eastAsia="宋体" w:cs="宋体"/>
      <w:kern w:val="0"/>
      <w:sz w:val="16"/>
      <w:szCs w:val="16"/>
    </w:rPr>
  </w:style>
  <w:style w:type="paragraph" w:customStyle="1" w:styleId="104">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eastAsia="宋体" w:cs="宋体"/>
      <w:color w:val="000000"/>
      <w:kern w:val="0"/>
      <w:sz w:val="16"/>
      <w:szCs w:val="16"/>
    </w:rPr>
  </w:style>
  <w:style w:type="paragraph" w:customStyle="1" w:styleId="105">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6"/>
      <w:szCs w:val="16"/>
    </w:rPr>
  </w:style>
  <w:style w:type="paragraph" w:customStyle="1" w:styleId="106">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color w:val="000000"/>
      <w:kern w:val="0"/>
      <w:sz w:val="20"/>
      <w:szCs w:val="20"/>
    </w:rPr>
  </w:style>
  <w:style w:type="paragraph" w:customStyle="1" w:styleId="107">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color w:val="000000"/>
      <w:kern w:val="0"/>
      <w:sz w:val="16"/>
      <w:szCs w:val="16"/>
    </w:rPr>
  </w:style>
  <w:style w:type="paragraph" w:customStyle="1" w:styleId="108">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color w:val="000000"/>
      <w:kern w:val="0"/>
      <w:sz w:val="16"/>
      <w:szCs w:val="16"/>
    </w:rPr>
  </w:style>
  <w:style w:type="paragraph" w:customStyle="1" w:styleId="109">
    <w:name w:val="xl110"/>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pPr>
    <w:rPr>
      <w:rFonts w:ascii="宋体" w:hAnsi="宋体" w:eastAsia="宋体" w:cs="宋体"/>
      <w:color w:val="000000"/>
      <w:kern w:val="0"/>
      <w:sz w:val="16"/>
      <w:szCs w:val="16"/>
    </w:rPr>
  </w:style>
  <w:style w:type="paragraph" w:customStyle="1" w:styleId="110">
    <w:name w:val="Body text|1"/>
    <w:basedOn w:val="1"/>
    <w:qFormat/>
    <w:uiPriority w:val="0"/>
    <w:pPr>
      <w:spacing w:line="384" w:lineRule="auto"/>
      <w:ind w:firstLine="400"/>
      <w:jc w:val="left"/>
    </w:pPr>
    <w:rPr>
      <w:rFonts w:ascii="宋体" w:hAnsi="宋体" w:eastAsia="宋体" w:cs="宋体"/>
      <w:color w:val="000000"/>
      <w:kern w:val="0"/>
      <w:sz w:val="30"/>
      <w:szCs w:val="30"/>
    </w:rPr>
  </w:style>
  <w:style w:type="character" w:customStyle="1" w:styleId="111">
    <w:name w:val="15"/>
    <w:basedOn w:val="25"/>
    <w:qFormat/>
    <w:uiPriority w:val="0"/>
    <w:rPr>
      <w:rFonts w:hint="default" w:ascii="Times New Roman" w:hAnsi="Times New Roman" w:cs="Times New Roman"/>
      <w:color w:val="000000"/>
      <w:spacing w:val="0"/>
      <w:sz w:val="32"/>
      <w:szCs w:val="32"/>
    </w:rPr>
  </w:style>
  <w:style w:type="character" w:customStyle="1" w:styleId="112">
    <w:name w:val="font31"/>
    <w:basedOn w:val="25"/>
    <w:qFormat/>
    <w:uiPriority w:val="0"/>
    <w:rPr>
      <w:rFonts w:hint="default" w:ascii="Times New Roman" w:hAnsi="Times New Roman" w:cs="Times New Roman"/>
      <w:color w:val="000000"/>
      <w:sz w:val="20"/>
      <w:szCs w:val="20"/>
      <w:u w:val="none"/>
    </w:rPr>
  </w:style>
  <w:style w:type="character" w:customStyle="1" w:styleId="113">
    <w:name w:val="font11"/>
    <w:basedOn w:val="25"/>
    <w:qFormat/>
    <w:uiPriority w:val="0"/>
    <w:rPr>
      <w:rFonts w:hint="eastAsia" w:ascii="宋体" w:hAnsi="宋体" w:eastAsia="宋体"/>
      <w:color w:val="000000"/>
      <w:sz w:val="16"/>
      <w:szCs w:val="16"/>
      <w:u w:val="none"/>
    </w:rPr>
  </w:style>
  <w:style w:type="table" w:customStyle="1" w:styleId="114">
    <w:name w:val="Table Normal"/>
    <w:basedOn w:val="23"/>
    <w:qFormat/>
    <w:uiPriority w:val="0"/>
    <w:rPr>
      <w:rFonts w:eastAsia="Times New Roman"/>
    </w:rPr>
    <w:tblPr>
      <w:tblCellMar>
        <w:top w:w="0" w:type="dxa"/>
        <w:left w:w="0" w:type="dxa"/>
        <w:bottom w:w="0" w:type="dxa"/>
        <w:right w:w="0" w:type="dxa"/>
      </w:tblCellMar>
    </w:tblPr>
  </w:style>
  <w:style w:type="character" w:customStyle="1" w:styleId="115">
    <w:name w:val="font71"/>
    <w:basedOn w:val="25"/>
    <w:qFormat/>
    <w:uiPriority w:val="0"/>
    <w:rPr>
      <w:rFonts w:hint="eastAsia" w:ascii="宋体" w:hAnsi="宋体" w:eastAsia="宋体"/>
      <w:color w:val="000000"/>
      <w:sz w:val="18"/>
      <w:szCs w:val="18"/>
      <w:u w:val="none"/>
    </w:rPr>
  </w:style>
  <w:style w:type="character" w:customStyle="1" w:styleId="116">
    <w:name w:val="font51"/>
    <w:basedOn w:val="25"/>
    <w:qFormat/>
    <w:uiPriority w:val="0"/>
    <w:rPr>
      <w:rFonts w:hint="eastAsia" w:ascii="宋体" w:hAnsi="宋体" w:eastAsia="宋体"/>
      <w:b/>
      <w:bCs/>
      <w:color w:val="000000"/>
      <w:sz w:val="18"/>
      <w:szCs w:val="18"/>
      <w:u w:val="none"/>
    </w:rPr>
  </w:style>
  <w:style w:type="character" w:customStyle="1" w:styleId="117">
    <w:name w:val="16"/>
    <w:basedOn w:val="25"/>
    <w:qFormat/>
    <w:uiPriority w:val="0"/>
    <w:rPr>
      <w:rFonts w:hint="default" w:ascii="Times New Roman" w:hAnsi="Times New Roman" w:cs="Times New Roman"/>
      <w:b/>
      <w:bCs/>
      <w:color w:val="000000"/>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3" Type="http://schemas.openxmlformats.org/officeDocument/2006/relationships/fontTable" Target="fontTable.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image" Target="media/image12.png"/><Relationship Id="rId3" Type="http://schemas.openxmlformats.org/officeDocument/2006/relationships/footer" Target="footer1.xml"/><Relationship Id="rId29" Type="http://schemas.openxmlformats.org/officeDocument/2006/relationships/image" Target="media/image11.png"/><Relationship Id="rId28" Type="http://schemas.openxmlformats.org/officeDocument/2006/relationships/image" Target="media/image10.jpeg"/><Relationship Id="rId27" Type="http://schemas.openxmlformats.org/officeDocument/2006/relationships/image" Target="media/image9.jpeg"/><Relationship Id="rId26" Type="http://schemas.openxmlformats.org/officeDocument/2006/relationships/image" Target="media/image8.png"/><Relationship Id="rId25" Type="http://schemas.openxmlformats.org/officeDocument/2006/relationships/image" Target="media/image7.png"/><Relationship Id="rId24" Type="http://schemas.openxmlformats.org/officeDocument/2006/relationships/image" Target="media/image6.png"/><Relationship Id="rId23" Type="http://schemas.openxmlformats.org/officeDocument/2006/relationships/image" Target="media/image5.png"/><Relationship Id="rId22" Type="http://schemas.openxmlformats.org/officeDocument/2006/relationships/image" Target="media/image4.jpeg"/><Relationship Id="rId21" Type="http://schemas.openxmlformats.org/officeDocument/2006/relationships/image" Target="media/image3.jpeg"/><Relationship Id="rId20" Type="http://schemas.openxmlformats.org/officeDocument/2006/relationships/image" Target="media/image2.jpeg"/><Relationship Id="rId2" Type="http://schemas.openxmlformats.org/officeDocument/2006/relationships/settings" Target="settings.xml"/><Relationship Id="rId19" Type="http://schemas.openxmlformats.org/officeDocument/2006/relationships/image" Target="media/image1.jpeg"/><Relationship Id="rId18" Type="http://schemas.openxmlformats.org/officeDocument/2006/relationships/theme" Target="theme/theme1.xml"/><Relationship Id="rId17" Type="http://schemas.openxmlformats.org/officeDocument/2006/relationships/header" Target="header10.xml"/><Relationship Id="rId16" Type="http://schemas.openxmlformats.org/officeDocument/2006/relationships/header" Target="header9.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182</Pages>
  <Words>88299</Words>
  <Characters>112180</Characters>
  <Lines>996</Lines>
  <Paragraphs>280</Paragraphs>
  <TotalTime>41</TotalTime>
  <ScaleCrop>false</ScaleCrop>
  <LinksUpToDate>false</LinksUpToDate>
  <CharactersWithSpaces>116660</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2022-09-14T00:33:00Z</dcterms:created>
  <dc:creator>lenovo</dc:creator>
  <cp:lastModifiedBy>inspur</cp:lastModifiedBy>
  <cp:lastPrinted>2022-09-16T17:57:00Z</cp:lastPrinted>
  <dcterms:modified xsi:type="dcterms:W3CDTF">2022-09-30T10:41:38Z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AB18281D9410418C8D4A64A0DF66821D</vt:lpwstr>
  </property>
</Properties>
</file>