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ind w:firstLine="0" w:firstLineChars="0"/>
        <w:jc w:val="center"/>
        <w:textAlignment w:val="auto"/>
        <w:rPr>
          <w:rFonts w:hint="eastAsia" w:ascii="方正小标宋简体" w:hAnsi="方正小标宋简体" w:eastAsia="方正小标宋简体" w:cs="方正小标宋简体"/>
          <w:b w:val="0"/>
          <w:bCs/>
          <w:color w:val="000000" w:themeColor="text1"/>
          <w:sz w:val="44"/>
          <w:szCs w:val="44"/>
          <w:highlight w:val="none"/>
          <w:lang w:val="en-US" w:eastAsia="zh-CN"/>
          <w14:textFill>
            <w14:solidFill>
              <w14:schemeClr w14:val="tx1"/>
            </w14:solidFill>
          </w14:textFill>
        </w:rPr>
      </w:pPr>
      <w:r>
        <w:rPr>
          <w:rFonts w:hint="eastAsia" w:ascii="方正小标宋简体" w:hAnsi="方正小标宋简体" w:eastAsia="方正小标宋简体" w:cs="方正小标宋简体"/>
          <w:b w:val="0"/>
          <w:bCs/>
          <w:color w:val="000000" w:themeColor="text1"/>
          <w:sz w:val="44"/>
          <w:szCs w:val="44"/>
          <w:highlight w:val="none"/>
          <w:lang w:val="en-US" w:eastAsia="zh-CN"/>
          <w14:textFill>
            <w14:solidFill>
              <w14:schemeClr w14:val="tx1"/>
            </w14:solidFill>
          </w14:textFill>
        </w:rPr>
        <w:t>关于《同心县现代农业“十四五”发展规划（征求意见稿）》的说明</w:t>
      </w:r>
    </w:p>
    <w:p>
      <w:pPr>
        <w:pStyle w:val="4"/>
        <w:pageBreakBefore w:val="0"/>
        <w:widowControl w:val="0"/>
        <w:kinsoku/>
        <w:wordWrap/>
        <w:overflowPunct/>
        <w:topLinePunct w:val="0"/>
        <w:autoSpaceDE/>
        <w:autoSpaceDN/>
        <w:bidi w:val="0"/>
        <w:adjustRightInd/>
        <w:snapToGrid/>
        <w:spacing w:before="0" w:beforeLines="0" w:after="0" w:afterLines="0" w:line="600" w:lineRule="exact"/>
        <w:textAlignment w:val="auto"/>
        <w:rPr>
          <w:rFonts w:hint="eastAsia"/>
          <w:b w:val="0"/>
          <w:bCs/>
          <w:lang w:val="en-US" w:eastAsia="zh-CN"/>
        </w:rPr>
      </w:pPr>
      <w:r>
        <w:rPr>
          <w:rFonts w:hint="eastAsia"/>
          <w:b w:val="0"/>
          <w:bCs/>
          <w:lang w:val="en-US" w:eastAsia="zh-CN"/>
        </w:rPr>
        <w:t xml:space="preserve">    一、《规划》编制过程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十四五”时期是我县加快追赶超越步伐、推动农业农村高质量发展、促进乡村振兴战略加快实施的重要阶段，编制好现代农业“十四五”规划，精心谋划我县农业农村发展重大项目、重大工程以及重点任务，对保障重要农产品供给</w:t>
      </w:r>
      <w:bookmarkStart w:id="0" w:name="_GoBack"/>
      <w:bookmarkEnd w:id="0"/>
      <w:r>
        <w:rPr>
          <w:rFonts w:hint="eastAsia" w:ascii="仿宋_GB2312" w:hAnsi="仿宋_GB2312" w:eastAsia="仿宋_GB2312" w:cs="仿宋_GB2312"/>
          <w:sz w:val="32"/>
          <w:szCs w:val="32"/>
          <w:lang w:val="en-US" w:eastAsia="zh-CN"/>
        </w:rPr>
        <w:t>安全，维系广大群众福祉和保障子孙后代永续发展具有重大意义。</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我局高度重视规划编制工作，于 2020年 3月成立了现代农业“十四五”规划编制工作领导小组，于2020年 4月开展关于提升发展现代农业对策的专题调研，重点考察了全县肉牛滩羊、枸杞、优质粮食、圆枣和中药材等产业发展情况，并多次召开专题会议，认真分析我县现代农业发展取得的主要成效、存在问题和发展形势，积极讨论提高我县农业综合生产能力的总体思路、主要目标和重点任务。经过4次局内会议沟通对接，与2021年1月编制组认真学习研、消化吸收究中央一号文件，对标自治区和吴忠市现代农业“十四五”规划，进一步充实项目支撑，完善指标体系，着重对今后五年我县农业农村发展的思路、方向和任务，进行具体化、项目化，体现可操作和实践性，形成了《规划》（征求意见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二、《规划》主要框架和重点内容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规划》主要阐明我县“十四五”农业农村高质量发展的机遇挑战、总体思路、重点任务和重大建设，谋划促进农业高质高效、乡村宜居宜业、农民富裕富足新路径，绘就西部干旱地区农业农村现代化先行县新图景。</w:t>
      </w:r>
    </w:p>
    <w:p>
      <w:pPr>
        <w:keepNext w:val="0"/>
        <w:keepLines w:val="0"/>
        <w:pageBreakBefore w:val="0"/>
        <w:widowControl w:val="0"/>
        <w:kinsoku/>
        <w:wordWrap/>
        <w:overflowPunct/>
        <w:topLinePunct w:val="0"/>
        <w:autoSpaceDE/>
        <w:autoSpaceDN/>
        <w:bidi w:val="0"/>
        <w:adjustRightInd/>
        <w:snapToGrid/>
        <w:spacing w:line="600" w:lineRule="exact"/>
        <w:ind w:firstLine="642" w:firstLineChars="200"/>
        <w:textAlignment w:val="auto"/>
        <w:rPr>
          <w:rFonts w:hint="eastAsia" w:ascii="楷体_GB2312" w:hAnsi="楷体_GB2312" w:eastAsia="楷体_GB2312" w:cs="楷体_GB2312"/>
          <w:b/>
          <w:bCs/>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《规划》整体分为四部分，总计10章45节</w:t>
      </w:r>
    </w:p>
    <w:p>
      <w:pPr>
        <w:keepNext w:val="0"/>
        <w:keepLines w:val="0"/>
        <w:pageBreakBefore w:val="0"/>
        <w:widowControl w:val="0"/>
        <w:kinsoku/>
        <w:wordWrap/>
        <w:overflowPunct/>
        <w:topLinePunct w:val="0"/>
        <w:autoSpaceDE/>
        <w:autoSpaceDN/>
        <w:bidi w:val="0"/>
        <w:adjustRightInd/>
        <w:snapToGrid/>
        <w:spacing w:line="600" w:lineRule="exact"/>
        <w:ind w:firstLine="642"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第一部分包括第一章到第四章</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全面总结“十三五”时期取得的成效，准确研判新发展阶段我县加快推进农业农村现代化面临的新机遇新挑战，明确“十四五”时期总体目标和定位，构架全域空间发展格局。</w:t>
      </w:r>
    </w:p>
    <w:p>
      <w:pPr>
        <w:keepNext w:val="0"/>
        <w:keepLines w:val="0"/>
        <w:pageBreakBefore w:val="0"/>
        <w:widowControl w:val="0"/>
        <w:kinsoku/>
        <w:wordWrap/>
        <w:overflowPunct/>
        <w:topLinePunct w:val="0"/>
        <w:autoSpaceDE/>
        <w:autoSpaceDN/>
        <w:bidi w:val="0"/>
        <w:adjustRightInd/>
        <w:snapToGrid/>
        <w:spacing w:line="600" w:lineRule="exact"/>
        <w:ind w:firstLine="642"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第二部分包括第五章到第八章</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是率先基本实现西部干旱地区农业农村现代化建设的四大任务。</w:t>
      </w:r>
    </w:p>
    <w:p>
      <w:pPr>
        <w:keepNext w:val="0"/>
        <w:keepLines w:val="0"/>
        <w:pageBreakBefore w:val="0"/>
        <w:widowControl w:val="0"/>
        <w:kinsoku/>
        <w:wordWrap/>
        <w:overflowPunct/>
        <w:topLinePunct w:val="0"/>
        <w:autoSpaceDE/>
        <w:autoSpaceDN/>
        <w:bidi w:val="0"/>
        <w:adjustRightInd/>
        <w:snapToGrid/>
        <w:spacing w:line="600" w:lineRule="exact"/>
        <w:ind w:firstLine="642"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构建现代农业产业体系。</w:t>
      </w:r>
      <w:r>
        <w:rPr>
          <w:rFonts w:hint="eastAsia" w:ascii="仿宋_GB2312" w:hAnsi="仿宋_GB2312" w:eastAsia="仿宋_GB2312" w:cs="仿宋_GB2312"/>
          <w:sz w:val="32"/>
          <w:szCs w:val="32"/>
          <w:lang w:val="en-US" w:eastAsia="zh-CN"/>
        </w:rPr>
        <w:t>在稳定粮食生产规模和能力基础上，着力提升肉牛和滩羊、酿酒葡萄、有机枸杞、同心圆枣、文冠果等特色农业产业发展水平，加快推动农村产业深度融合。</w:t>
      </w:r>
    </w:p>
    <w:p>
      <w:pPr>
        <w:keepNext w:val="0"/>
        <w:keepLines w:val="0"/>
        <w:pageBreakBefore w:val="0"/>
        <w:widowControl w:val="0"/>
        <w:kinsoku/>
        <w:wordWrap/>
        <w:overflowPunct/>
        <w:topLinePunct w:val="0"/>
        <w:autoSpaceDE/>
        <w:autoSpaceDN/>
        <w:bidi w:val="0"/>
        <w:adjustRightInd/>
        <w:snapToGrid/>
        <w:spacing w:line="600" w:lineRule="exact"/>
        <w:ind w:firstLine="642"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夯实现代农业生产体系。</w:t>
      </w:r>
      <w:r>
        <w:rPr>
          <w:rFonts w:hint="eastAsia" w:ascii="仿宋_GB2312" w:hAnsi="仿宋_GB2312" w:eastAsia="仿宋_GB2312" w:cs="仿宋_GB2312"/>
          <w:sz w:val="32"/>
          <w:szCs w:val="32"/>
          <w:lang w:val="en-US" w:eastAsia="zh-CN"/>
        </w:rPr>
        <w:t>加强耕地保护与质量建设，改善农业设施装备条件，提高农业信息化程度，提升农业科技支撑能力，加强农业生态环境保护，全面推进质量兴农和品牌强农战略，进一步完善农业防灾减灾体系，加强农业安全生产。</w:t>
      </w:r>
    </w:p>
    <w:p>
      <w:pPr>
        <w:keepNext w:val="0"/>
        <w:keepLines w:val="0"/>
        <w:pageBreakBefore w:val="0"/>
        <w:widowControl w:val="0"/>
        <w:kinsoku/>
        <w:wordWrap/>
        <w:overflowPunct/>
        <w:topLinePunct w:val="0"/>
        <w:autoSpaceDE/>
        <w:autoSpaceDN/>
        <w:bidi w:val="0"/>
        <w:adjustRightInd/>
        <w:snapToGrid/>
        <w:spacing w:line="600" w:lineRule="exact"/>
        <w:ind w:firstLine="642"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健全现代农业经营体系。</w:t>
      </w:r>
      <w:r>
        <w:rPr>
          <w:rFonts w:hint="eastAsia" w:ascii="仿宋_GB2312" w:hAnsi="仿宋_GB2312" w:eastAsia="仿宋_GB2312" w:cs="仿宋_GB2312"/>
          <w:sz w:val="32"/>
          <w:szCs w:val="32"/>
          <w:lang w:val="en-US" w:eastAsia="zh-CN"/>
        </w:rPr>
        <w:t>推进多种形式适度规模经营，培育和发展新型农业经营主体，深入实施农业龙头企业培育工程、新型职业农民培育工程，积极开展农民合作社示范社创建、家庭农场示范创建活动，完善现代农业社会化服务体系，创新创建农业产业化联合体。</w:t>
      </w:r>
    </w:p>
    <w:p>
      <w:pPr>
        <w:keepNext w:val="0"/>
        <w:keepLines w:val="0"/>
        <w:pageBreakBefore w:val="0"/>
        <w:widowControl w:val="0"/>
        <w:kinsoku/>
        <w:wordWrap/>
        <w:overflowPunct/>
        <w:topLinePunct w:val="0"/>
        <w:autoSpaceDE/>
        <w:autoSpaceDN/>
        <w:bidi w:val="0"/>
        <w:adjustRightInd/>
        <w:snapToGrid/>
        <w:spacing w:line="600" w:lineRule="exact"/>
        <w:ind w:firstLine="642"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rPr>
        <w:t>实现脱贫攻坚与乡村振兴有效衔接</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sz w:val="32"/>
          <w:szCs w:val="32"/>
          <w:lang w:val="en-US" w:eastAsia="zh-CN"/>
        </w:rPr>
        <w:t>大力实施乡村振兴战略，加快补齐农业农村短板，</w:t>
      </w:r>
      <w:r>
        <w:rPr>
          <w:rFonts w:hint="eastAsia" w:ascii="仿宋_GB2312" w:hAnsi="仿宋_GB2312" w:eastAsia="仿宋_GB2312" w:cs="仿宋_GB2312"/>
          <w:sz w:val="32"/>
          <w:szCs w:val="32"/>
        </w:rPr>
        <w:t>做好脱贫攻坚与乡村振兴战略</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有</w:t>
      </w:r>
      <w:r>
        <w:rPr>
          <w:rFonts w:hint="eastAsia" w:ascii="仿宋_GB2312" w:hAnsi="仿宋_GB2312" w:eastAsia="仿宋_GB2312" w:cs="仿宋_GB2312"/>
          <w:sz w:val="32"/>
          <w:szCs w:val="32"/>
          <w:lang w:eastAsia="zh-CN"/>
        </w:rPr>
        <w:t>效</w:t>
      </w:r>
      <w:r>
        <w:rPr>
          <w:rFonts w:hint="eastAsia" w:ascii="仿宋_GB2312" w:hAnsi="仿宋_GB2312" w:eastAsia="仿宋_GB2312" w:cs="仿宋_GB2312"/>
          <w:sz w:val="32"/>
          <w:szCs w:val="32"/>
        </w:rPr>
        <w:t>衔接</w:t>
      </w:r>
      <w:r>
        <w:rPr>
          <w:rFonts w:hint="eastAsia" w:ascii="仿宋_GB2312" w:hAnsi="仿宋_GB2312" w:eastAsia="仿宋_GB2312" w:cs="仿宋_GB2312"/>
          <w:sz w:val="32"/>
          <w:szCs w:val="32"/>
          <w:lang w:eastAsia="zh-CN"/>
        </w:rPr>
        <w:t>，促进农业全面升级、农村全面进步、农民全面发展。</w:t>
      </w:r>
    </w:p>
    <w:p>
      <w:pPr>
        <w:keepNext w:val="0"/>
        <w:keepLines w:val="0"/>
        <w:pageBreakBefore w:val="0"/>
        <w:widowControl w:val="0"/>
        <w:kinsoku/>
        <w:wordWrap/>
        <w:overflowPunct/>
        <w:topLinePunct w:val="0"/>
        <w:autoSpaceDE/>
        <w:autoSpaceDN/>
        <w:bidi w:val="0"/>
        <w:adjustRightInd/>
        <w:snapToGrid/>
        <w:spacing w:line="600" w:lineRule="exact"/>
        <w:ind w:firstLine="642" w:firstLineChars="200"/>
        <w:textAlignment w:val="auto"/>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第三部分包括第九章</w:t>
      </w:r>
    </w:p>
    <w:p>
      <w:pPr>
        <w:pStyle w:val="2"/>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firstLine="640" w:firstLineChars="200"/>
        <w:jc w:val="left"/>
        <w:textAlignment w:val="auto"/>
        <w:rPr>
          <w:rFonts w:hint="eastAsia" w:ascii="仿宋_GB2312" w:hAnsi="仿宋_GB2312" w:eastAsia="仿宋_GB2312" w:cs="仿宋_GB2312"/>
          <w:b w:val="0"/>
          <w:kern w:val="2"/>
          <w:sz w:val="32"/>
          <w:szCs w:val="32"/>
          <w:lang w:val="en-US" w:eastAsia="zh-CN" w:bidi="ar-SA"/>
        </w:rPr>
      </w:pPr>
      <w:r>
        <w:rPr>
          <w:rFonts w:hint="eastAsia" w:ascii="仿宋_GB2312" w:hAnsi="仿宋_GB2312" w:eastAsia="仿宋_GB2312" w:cs="仿宋_GB2312"/>
          <w:b w:val="0"/>
          <w:kern w:val="2"/>
          <w:sz w:val="32"/>
          <w:szCs w:val="32"/>
          <w:lang w:val="en-US" w:eastAsia="zh-CN" w:bidi="ar-SA"/>
        </w:rPr>
        <w:t>坚持项目带动，着重梳理特色优势产业提质升级、农业一二三产融合发展、农业基础设施支撑强化、农业科技推广和创新发展、农产品质量和品牌提升、生态宜居美丽乡村建设、农村改革综合深化推进七大项重点工程，其中包含51个子项目，总投资1401665万元。</w:t>
      </w:r>
    </w:p>
    <w:p>
      <w:pPr>
        <w:pStyle w:val="2"/>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firstLine="642" w:firstLineChars="200"/>
        <w:jc w:val="left"/>
        <w:textAlignment w:val="auto"/>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第四部分包括第十章</w:t>
      </w:r>
    </w:p>
    <w:p>
      <w:pPr>
        <w:pStyle w:val="2"/>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val="0"/>
          <w:kern w:val="2"/>
          <w:sz w:val="32"/>
          <w:szCs w:val="32"/>
          <w:lang w:val="en-US" w:eastAsia="zh-CN" w:bidi="ar-SA"/>
        </w:rPr>
        <w:t>是规划实施保障措施，加强组织领导，健全农业支持保护制度，创新农业金融工作，强化科技人才支撑，提高合作与开放水平，抓好农业项目建设与招商引资，依法推进现代农业发展，确保规划落地。</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0000000000000000000"/>
    <w:charset w:val="CC"/>
    <w:family w:val="roman"/>
    <w:pitch w:val="default"/>
    <w:sig w:usb0="00000000" w:usb1="00000000" w:usb2="00000000" w:usb3="00000000" w:csb0="00000001"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68C0CF2"/>
    <w:rsid w:val="068C0CF2"/>
    <w:rsid w:val="18334D68"/>
    <w:rsid w:val="4F8D609B"/>
    <w:rsid w:val="75C38828"/>
    <w:rsid w:val="7B7E77E1"/>
    <w:rsid w:val="7F825985"/>
    <w:rsid w:val="F9EB3C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仿宋" w:asciiTheme="minorAscii" w:hAnsiTheme="minorAscii" w:cstheme="minorBidi"/>
      <w:kern w:val="2"/>
      <w:sz w:val="30"/>
      <w:szCs w:val="24"/>
      <w:lang w:val="en-US" w:eastAsia="zh-CN" w:bidi="ar-SA"/>
    </w:rPr>
  </w:style>
  <w:style w:type="paragraph" w:styleId="3">
    <w:name w:val="heading 1"/>
    <w:basedOn w:val="1"/>
    <w:next w:val="1"/>
    <w:qFormat/>
    <w:uiPriority w:val="0"/>
    <w:pPr>
      <w:keepNext/>
      <w:keepLines/>
      <w:spacing w:before="120" w:after="120" w:line="240" w:lineRule="auto"/>
      <w:ind w:firstLine="0" w:firstLineChars="0"/>
      <w:jc w:val="center"/>
      <w:outlineLvl w:val="0"/>
    </w:pPr>
    <w:rPr>
      <w:rFonts w:eastAsia="方正小标宋简体" w:cs="Arial" w:asciiTheme="minorAscii" w:hAnsiTheme="minorAscii"/>
      <w:bCs/>
      <w:kern w:val="44"/>
      <w:sz w:val="36"/>
      <w:szCs w:val="44"/>
    </w:rPr>
  </w:style>
  <w:style w:type="paragraph" w:styleId="4">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0"/>
    <w:pPr>
      <w:spacing w:before="240" w:beforeLines="0" w:beforeAutospacing="0" w:after="60" w:afterLines="0" w:afterAutospacing="0"/>
      <w:jc w:val="center"/>
      <w:outlineLvl w:val="0"/>
    </w:pPr>
    <w:rPr>
      <w:rFonts w:ascii="Arial" w:hAnsi="Arial"/>
      <w:b/>
      <w:sz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14</TotalTime>
  <ScaleCrop>false</ScaleCrop>
  <LinksUpToDate>false</LinksUpToDate>
  <CharactersWithSpaces>0</CharactersWithSpaces>
  <Application>WPS Office_11.8.2.9831_F1E327BC-269C-435d-A152-05C5408002CA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2022-01-13T03:16:00Z</dcterms:created>
  <dc:creator>段味虎</dc:creator>
  <cp:lastModifiedBy>inspur</cp:lastModifiedBy>
  <dcterms:modified xsi:type="dcterms:W3CDTF">2022-01-13T10:11:21Z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y fmtid="{D5CDD505-2E9C-101B-9397-08002B2CF9AE}" pid="3" name="ICV">
    <vt:lpwstr>1397B6CBC29B40A5A0337B73635ADAE9</vt:lpwstr>
  </property>
</Properties>
</file>