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00" w:lineRule="exact"/>
        <w:jc w:val="center"/>
        <w:rPr>
          <w:rFonts w:hint="eastAsia" w:hAnsi="宋体" w:cs="宋体"/>
          <w:b/>
          <w:sz w:val="24"/>
          <w:szCs w:val="24"/>
        </w:rPr>
      </w:pPr>
      <w:r>
        <w:rPr>
          <w:rFonts w:hint="eastAsia" w:hAnsi="宋体"/>
          <w:b/>
          <w:spacing w:val="-4"/>
          <w:sz w:val="28"/>
          <w:szCs w:val="28"/>
        </w:rPr>
        <w:t xml:space="preserve"> </w:t>
      </w:r>
      <w:r>
        <w:rPr>
          <w:rFonts w:hint="eastAsia" w:hAnsi="宋体" w:cs="宋体"/>
          <w:b/>
          <w:sz w:val="28"/>
          <w:szCs w:val="28"/>
        </w:rPr>
        <w:t>同心县中心城区</w:t>
      </w:r>
      <w:r>
        <w:rPr>
          <w:rFonts w:hint="eastAsia" w:hAnsi="宋体" w:cs="宋体"/>
          <w:b/>
          <w:sz w:val="28"/>
          <w:szCs w:val="28"/>
          <w:lang w:val="en-US" w:eastAsia="zh-CN"/>
        </w:rPr>
        <w:t>2022</w:t>
      </w:r>
      <w:bookmarkStart w:id="0" w:name="_GoBack"/>
      <w:bookmarkEnd w:id="0"/>
      <w:r>
        <w:rPr>
          <w:rFonts w:hint="eastAsia" w:hAnsi="宋体" w:cs="宋体"/>
          <w:b/>
          <w:sz w:val="28"/>
          <w:szCs w:val="28"/>
          <w:lang w:val="en-US" w:eastAsia="zh-CN"/>
        </w:rPr>
        <w:t>年度</w:t>
      </w:r>
      <w:r>
        <w:rPr>
          <w:rFonts w:hint="eastAsia" w:hAnsi="宋体" w:cs="宋体"/>
          <w:b/>
          <w:sz w:val="28"/>
          <w:szCs w:val="28"/>
        </w:rPr>
        <w:t>标定地价公示信息表</w:t>
      </w:r>
    </w:p>
    <w:tbl>
      <w:tblPr>
        <w:tblStyle w:val="4"/>
        <w:tblW w:w="14411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8"/>
        <w:gridCol w:w="1001"/>
        <w:gridCol w:w="2312"/>
        <w:gridCol w:w="1109"/>
        <w:gridCol w:w="1168"/>
        <w:gridCol w:w="1075"/>
        <w:gridCol w:w="890"/>
        <w:gridCol w:w="2821"/>
        <w:gridCol w:w="971"/>
        <w:gridCol w:w="798"/>
        <w:gridCol w:w="763"/>
        <w:gridCol w:w="9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" w:hRule="atLeast"/>
          <w:tblHeader/>
        </w:trPr>
        <w:tc>
          <w:tcPr>
            <w:tcW w:w="50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9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right="67" w:rightChars="32"/>
              <w:jc w:val="center"/>
              <w:rPr>
                <w:rFonts w:ascii="宋体" w:hAnsi="宋体"/>
                <w:spacing w:val="-4"/>
                <w:sz w:val="20"/>
              </w:rPr>
            </w:pPr>
            <w:r>
              <w:rPr>
                <w:rFonts w:hint="eastAsia" w:ascii="宋体" w:hAnsi="宋体"/>
                <w:spacing w:val="-4"/>
                <w:sz w:val="20"/>
              </w:rPr>
              <w:t>序号</w:t>
            </w:r>
          </w:p>
        </w:tc>
        <w:tc>
          <w:tcPr>
            <w:tcW w:w="1001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9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right="67" w:rightChars="32"/>
              <w:jc w:val="center"/>
              <w:rPr>
                <w:rFonts w:ascii="宋体" w:hAnsi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/>
                <w:spacing w:val="-4"/>
                <w:sz w:val="18"/>
                <w:szCs w:val="18"/>
              </w:rPr>
              <w:t>标准宗地编码</w:t>
            </w:r>
          </w:p>
        </w:tc>
        <w:tc>
          <w:tcPr>
            <w:tcW w:w="2312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9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right="67" w:rightChars="32"/>
              <w:jc w:val="center"/>
              <w:rPr>
                <w:rFonts w:ascii="宋体" w:hAnsi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/>
                <w:spacing w:val="-4"/>
                <w:sz w:val="18"/>
                <w:szCs w:val="18"/>
              </w:rPr>
              <w:t>位置和名称</w:t>
            </w:r>
          </w:p>
        </w:tc>
        <w:tc>
          <w:tcPr>
            <w:tcW w:w="1109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9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right="67" w:rightChars="32"/>
              <w:jc w:val="center"/>
              <w:rPr>
                <w:rFonts w:ascii="宋体" w:hAnsi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/>
                <w:spacing w:val="-4"/>
                <w:sz w:val="18"/>
                <w:szCs w:val="18"/>
              </w:rPr>
              <w:t>用途</w:t>
            </w:r>
          </w:p>
        </w:tc>
        <w:tc>
          <w:tcPr>
            <w:tcW w:w="1168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9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right="67" w:rightChars="32"/>
              <w:jc w:val="center"/>
              <w:rPr>
                <w:rFonts w:ascii="宋体" w:hAnsi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/>
                <w:spacing w:val="-4"/>
                <w:sz w:val="18"/>
                <w:szCs w:val="18"/>
              </w:rPr>
              <w:t>权利类型</w:t>
            </w:r>
          </w:p>
        </w:tc>
        <w:tc>
          <w:tcPr>
            <w:tcW w:w="1075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9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right="67" w:rightChars="32"/>
              <w:jc w:val="center"/>
              <w:rPr>
                <w:rFonts w:ascii="宋体" w:hAnsi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/>
                <w:spacing w:val="-4"/>
                <w:sz w:val="18"/>
                <w:szCs w:val="18"/>
              </w:rPr>
              <w:t>面积</w:t>
            </w:r>
          </w:p>
        </w:tc>
        <w:tc>
          <w:tcPr>
            <w:tcW w:w="890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9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right="67" w:rightChars="32"/>
              <w:jc w:val="center"/>
              <w:rPr>
                <w:rFonts w:ascii="宋体" w:hAnsi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/>
                <w:spacing w:val="-4"/>
                <w:sz w:val="18"/>
                <w:szCs w:val="18"/>
              </w:rPr>
              <w:t>容积率</w:t>
            </w:r>
          </w:p>
        </w:tc>
        <w:tc>
          <w:tcPr>
            <w:tcW w:w="2821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9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right="67" w:rightChars="32"/>
              <w:jc w:val="center"/>
              <w:rPr>
                <w:rFonts w:ascii="宋体" w:hAnsi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/>
                <w:spacing w:val="-4"/>
                <w:sz w:val="18"/>
                <w:szCs w:val="18"/>
              </w:rPr>
              <w:t>开发程度</w:t>
            </w:r>
          </w:p>
        </w:tc>
        <w:tc>
          <w:tcPr>
            <w:tcW w:w="971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9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right="67" w:rightChars="32"/>
              <w:jc w:val="center"/>
              <w:rPr>
                <w:rFonts w:ascii="宋体" w:hAnsi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/>
                <w:spacing w:val="-4"/>
                <w:sz w:val="18"/>
                <w:szCs w:val="18"/>
              </w:rPr>
              <w:t>设定使用年期</w:t>
            </w:r>
          </w:p>
        </w:tc>
        <w:tc>
          <w:tcPr>
            <w:tcW w:w="1561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9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right="67" w:rightChars="32"/>
              <w:jc w:val="center"/>
              <w:rPr>
                <w:rFonts w:ascii="宋体" w:hAnsi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/>
                <w:spacing w:val="-4"/>
                <w:sz w:val="18"/>
                <w:szCs w:val="18"/>
              </w:rPr>
              <w:t>标定地价</w:t>
            </w:r>
          </w:p>
        </w:tc>
        <w:tc>
          <w:tcPr>
            <w:tcW w:w="995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9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right="67" w:rightChars="32"/>
              <w:jc w:val="center"/>
              <w:rPr>
                <w:rFonts w:ascii="宋体" w:hAnsi="宋体"/>
                <w:spacing w:val="-4"/>
                <w:sz w:val="20"/>
              </w:rPr>
            </w:pPr>
            <w:r>
              <w:rPr>
                <w:rFonts w:hint="eastAsia" w:ascii="宋体" w:hAnsi="宋体"/>
                <w:spacing w:val="-4"/>
                <w:sz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tblHeader/>
        </w:trPr>
        <w:tc>
          <w:tcPr>
            <w:tcW w:w="50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9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right="67" w:rightChars="32"/>
              <w:jc w:val="center"/>
              <w:rPr>
                <w:rFonts w:ascii="宋体" w:hAnsi="宋体"/>
                <w:spacing w:val="-4"/>
                <w:sz w:val="20"/>
              </w:rPr>
            </w:pPr>
          </w:p>
        </w:tc>
        <w:tc>
          <w:tcPr>
            <w:tcW w:w="1001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9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right="67" w:rightChars="32"/>
              <w:jc w:val="center"/>
              <w:rPr>
                <w:rFonts w:ascii="宋体" w:hAnsi="宋体"/>
                <w:spacing w:val="-4"/>
                <w:sz w:val="18"/>
                <w:szCs w:val="18"/>
              </w:rPr>
            </w:pPr>
          </w:p>
        </w:tc>
        <w:tc>
          <w:tcPr>
            <w:tcW w:w="231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9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right="67" w:rightChars="32"/>
              <w:jc w:val="center"/>
              <w:rPr>
                <w:rFonts w:ascii="宋体" w:hAnsi="宋体"/>
                <w:spacing w:val="-4"/>
                <w:sz w:val="18"/>
                <w:szCs w:val="18"/>
              </w:rPr>
            </w:pPr>
          </w:p>
        </w:tc>
        <w:tc>
          <w:tcPr>
            <w:tcW w:w="1109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9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right="67" w:rightChars="32"/>
              <w:jc w:val="center"/>
              <w:rPr>
                <w:rFonts w:ascii="宋体" w:hAnsi="宋体"/>
                <w:spacing w:val="-4"/>
                <w:sz w:val="18"/>
                <w:szCs w:val="18"/>
              </w:rPr>
            </w:pPr>
          </w:p>
        </w:tc>
        <w:tc>
          <w:tcPr>
            <w:tcW w:w="1168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9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right="67" w:rightChars="32"/>
              <w:jc w:val="center"/>
              <w:rPr>
                <w:rFonts w:ascii="宋体" w:hAnsi="宋体"/>
                <w:spacing w:val="-4"/>
                <w:sz w:val="18"/>
                <w:szCs w:val="18"/>
              </w:rPr>
            </w:pPr>
          </w:p>
        </w:tc>
        <w:tc>
          <w:tcPr>
            <w:tcW w:w="1075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9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right="67" w:rightChars="32"/>
              <w:jc w:val="center"/>
              <w:rPr>
                <w:rFonts w:ascii="宋体" w:hAnsi="宋体"/>
                <w:spacing w:val="-4"/>
                <w:sz w:val="18"/>
                <w:szCs w:val="18"/>
              </w:rPr>
            </w:pPr>
          </w:p>
        </w:tc>
        <w:tc>
          <w:tcPr>
            <w:tcW w:w="89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9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right="67" w:rightChars="32"/>
              <w:jc w:val="center"/>
              <w:rPr>
                <w:rFonts w:ascii="宋体" w:hAnsi="宋体"/>
                <w:spacing w:val="-4"/>
                <w:sz w:val="18"/>
                <w:szCs w:val="18"/>
              </w:rPr>
            </w:pPr>
          </w:p>
        </w:tc>
        <w:tc>
          <w:tcPr>
            <w:tcW w:w="2821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9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right="67" w:rightChars="32"/>
              <w:jc w:val="center"/>
              <w:rPr>
                <w:rFonts w:ascii="宋体" w:hAnsi="宋体"/>
                <w:spacing w:val="-4"/>
                <w:sz w:val="18"/>
                <w:szCs w:val="18"/>
              </w:rPr>
            </w:pPr>
          </w:p>
        </w:tc>
        <w:tc>
          <w:tcPr>
            <w:tcW w:w="971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9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right="67" w:rightChars="32"/>
              <w:jc w:val="center"/>
              <w:rPr>
                <w:rFonts w:ascii="宋体" w:hAnsi="宋体"/>
                <w:spacing w:val="-4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9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right="67" w:rightChars="32"/>
              <w:jc w:val="center"/>
              <w:rPr>
                <w:rFonts w:ascii="宋体" w:hAnsi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/>
                <w:spacing w:val="-4"/>
                <w:sz w:val="18"/>
                <w:szCs w:val="18"/>
              </w:rPr>
              <w:t>土地单价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9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right="67" w:rightChars="32"/>
              <w:jc w:val="center"/>
              <w:rPr>
                <w:rFonts w:ascii="宋体" w:hAnsi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/>
                <w:spacing w:val="-4"/>
                <w:sz w:val="18"/>
                <w:szCs w:val="18"/>
              </w:rPr>
              <w:t>楼面单价</w:t>
            </w:r>
          </w:p>
        </w:tc>
        <w:tc>
          <w:tcPr>
            <w:tcW w:w="995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9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right="67" w:rightChars="32"/>
              <w:jc w:val="center"/>
              <w:rPr>
                <w:rFonts w:ascii="宋体" w:hAnsi="宋体"/>
                <w:spacing w:val="-4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" w:hRule="atLeast"/>
          <w:tblHeader/>
        </w:trPr>
        <w:tc>
          <w:tcPr>
            <w:tcW w:w="50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9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right="67" w:rightChars="32"/>
              <w:jc w:val="center"/>
              <w:rPr>
                <w:rFonts w:ascii="宋体" w:hAnsi="宋体"/>
                <w:spacing w:val="-4"/>
                <w:sz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9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right="67" w:rightChars="32"/>
              <w:jc w:val="center"/>
              <w:rPr>
                <w:rFonts w:ascii="宋体" w:hAnsi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/>
                <w:spacing w:val="-4"/>
                <w:sz w:val="18"/>
                <w:szCs w:val="18"/>
              </w:rPr>
              <w:t>（1）</w:t>
            </w:r>
          </w:p>
        </w:tc>
        <w:tc>
          <w:tcPr>
            <w:tcW w:w="2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9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right="67" w:rightChars="32"/>
              <w:jc w:val="center"/>
              <w:rPr>
                <w:rFonts w:ascii="宋体" w:hAnsi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/>
                <w:spacing w:val="-4"/>
                <w:sz w:val="18"/>
                <w:szCs w:val="18"/>
              </w:rPr>
              <w:t>（2）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9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right="67" w:rightChars="32"/>
              <w:jc w:val="center"/>
              <w:rPr>
                <w:rFonts w:ascii="宋体" w:hAnsi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/>
                <w:spacing w:val="-4"/>
                <w:sz w:val="18"/>
                <w:szCs w:val="18"/>
              </w:rPr>
              <w:t>（3）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9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right="67" w:rightChars="32"/>
              <w:jc w:val="center"/>
              <w:rPr>
                <w:rFonts w:ascii="宋体" w:hAnsi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/>
                <w:spacing w:val="-4"/>
                <w:sz w:val="18"/>
                <w:szCs w:val="18"/>
              </w:rPr>
              <w:t>（4）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9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right="67" w:rightChars="32"/>
              <w:jc w:val="center"/>
              <w:rPr>
                <w:rFonts w:ascii="宋体" w:hAnsi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/>
                <w:spacing w:val="-4"/>
                <w:sz w:val="18"/>
                <w:szCs w:val="18"/>
              </w:rPr>
              <w:t>（5）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9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right="67" w:rightChars="32"/>
              <w:jc w:val="center"/>
              <w:rPr>
                <w:rFonts w:ascii="宋体" w:hAnsi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/>
                <w:spacing w:val="-4"/>
                <w:sz w:val="18"/>
                <w:szCs w:val="18"/>
              </w:rPr>
              <w:t>（6）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9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right="67" w:rightChars="32"/>
              <w:jc w:val="center"/>
              <w:rPr>
                <w:rFonts w:ascii="宋体" w:hAnsi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/>
                <w:spacing w:val="-4"/>
                <w:sz w:val="18"/>
                <w:szCs w:val="18"/>
              </w:rPr>
              <w:t>（7）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9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right="67" w:rightChars="32"/>
              <w:jc w:val="center"/>
              <w:rPr>
                <w:rFonts w:ascii="宋体" w:hAnsi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/>
                <w:spacing w:val="-4"/>
                <w:sz w:val="18"/>
                <w:szCs w:val="18"/>
              </w:rPr>
              <w:t>（8）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9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right="67" w:rightChars="32"/>
              <w:jc w:val="center"/>
              <w:rPr>
                <w:rFonts w:ascii="宋体" w:hAnsi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/>
                <w:spacing w:val="-4"/>
                <w:sz w:val="18"/>
                <w:szCs w:val="18"/>
              </w:rPr>
              <w:t>（9）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9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right="67" w:rightChars="32"/>
              <w:jc w:val="center"/>
              <w:rPr>
                <w:rFonts w:ascii="宋体" w:hAnsi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/>
                <w:spacing w:val="-4"/>
                <w:sz w:val="18"/>
                <w:szCs w:val="18"/>
              </w:rPr>
              <w:t>（10）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9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right="67" w:rightChars="32"/>
              <w:jc w:val="center"/>
              <w:rPr>
                <w:rFonts w:ascii="宋体" w:hAnsi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/>
                <w:spacing w:val="-4"/>
                <w:sz w:val="18"/>
                <w:szCs w:val="18"/>
              </w:rPr>
              <w:t>（11）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</w:trPr>
        <w:tc>
          <w:tcPr>
            <w:tcW w:w="50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9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right="67" w:rightChars="32"/>
              <w:jc w:val="center"/>
              <w:rPr>
                <w:rFonts w:ascii="宋体" w:hAnsi="宋体"/>
                <w:spacing w:val="-4"/>
                <w:sz w:val="20"/>
              </w:rPr>
            </w:pPr>
            <w:r>
              <w:rPr>
                <w:rFonts w:hint="eastAsia" w:ascii="宋体" w:hAnsi="宋体"/>
                <w:spacing w:val="-4"/>
                <w:sz w:val="20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ar"/>
              </w:rPr>
              <w:t>640324S5000101</w:t>
            </w:r>
          </w:p>
        </w:tc>
        <w:tc>
          <w:tcPr>
            <w:tcW w:w="2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ar"/>
              </w:rPr>
              <w:t>同心县学园路北侧、同心大道东侧、庆王街西侧（新材商业街）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ar"/>
              </w:rPr>
              <w:t>商服用地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ar"/>
              </w:rPr>
              <w:t>国有/出让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ar"/>
              </w:rPr>
              <w:t>6289.9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ar"/>
              </w:rPr>
              <w:t>2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ar"/>
              </w:rPr>
              <w:t>红线外“六通”（通上水、通下水、通电、通讯、通暖、通路)，红线内“场地平整”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spacing w:val="-4"/>
                <w:sz w:val="20"/>
                <w:szCs w:val="22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ar"/>
              </w:rPr>
              <w:t>40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pacing w:val="-4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858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pacing w:val="-4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429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spacing w:val="-4"/>
                <w:sz w:val="20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50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9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right="67" w:rightChars="32"/>
              <w:jc w:val="center"/>
              <w:rPr>
                <w:rFonts w:ascii="宋体" w:hAnsi="宋体"/>
                <w:spacing w:val="-4"/>
                <w:sz w:val="20"/>
              </w:rPr>
            </w:pPr>
            <w:r>
              <w:rPr>
                <w:rFonts w:hint="eastAsia" w:ascii="宋体" w:hAnsi="宋体"/>
                <w:spacing w:val="-4"/>
                <w:sz w:val="20"/>
              </w:rPr>
              <w:t>2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ar"/>
              </w:rPr>
              <w:t>640324S5000201</w:t>
            </w:r>
          </w:p>
        </w:tc>
        <w:tc>
          <w:tcPr>
            <w:tcW w:w="2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ar"/>
              </w:rPr>
              <w:t>同心县学园路南侧、平远路北侧、庆王街东侧（奇虎商业街）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ar"/>
              </w:rPr>
              <w:t>商服用地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ar"/>
              </w:rPr>
              <w:t>国有/出让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ar"/>
              </w:rPr>
              <w:t>11085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ar"/>
              </w:rPr>
              <w:t>2.1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ar"/>
              </w:rPr>
              <w:t>红线外“六通”（通上水、通下水、通电、通讯、通暖、通路)，红线内“场地平整”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spacing w:val="-4"/>
                <w:sz w:val="20"/>
                <w:szCs w:val="22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ar"/>
              </w:rPr>
              <w:t>40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pacing w:val="-4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893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pacing w:val="-4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426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spacing w:val="-4"/>
                <w:sz w:val="20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50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9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right="67" w:rightChars="32"/>
              <w:jc w:val="center"/>
              <w:rPr>
                <w:rFonts w:ascii="宋体" w:hAnsi="宋体"/>
                <w:spacing w:val="-4"/>
                <w:sz w:val="20"/>
              </w:rPr>
            </w:pPr>
            <w:r>
              <w:rPr>
                <w:rFonts w:hint="eastAsia" w:ascii="宋体" w:hAnsi="宋体"/>
                <w:spacing w:val="-4"/>
                <w:sz w:val="20"/>
              </w:rPr>
              <w:t>3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ar"/>
              </w:rPr>
              <w:t>640324S5000301</w:t>
            </w:r>
          </w:p>
        </w:tc>
        <w:tc>
          <w:tcPr>
            <w:tcW w:w="2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ar"/>
              </w:rPr>
              <w:t>同心县县城S101东侧，川宁农业生态技术发展有限公司北侧（农资批发）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ar"/>
              </w:rPr>
              <w:t>商服用地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ar"/>
              </w:rPr>
              <w:t>国有/出让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ar"/>
              </w:rPr>
              <w:t>13636.38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ar"/>
              </w:rPr>
              <w:t>0.6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ar"/>
              </w:rPr>
              <w:t>红线外“六通”（通上水、通下水、通电、通讯、通暖、通路)，红线内“场地平整”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spacing w:val="-4"/>
                <w:sz w:val="20"/>
                <w:szCs w:val="22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ar"/>
              </w:rPr>
              <w:t>40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pacing w:val="-4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347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spacing w:val="-4"/>
                <w:sz w:val="20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spacing w:val="-4"/>
                <w:sz w:val="20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" w:hRule="atLeast"/>
        </w:trPr>
        <w:tc>
          <w:tcPr>
            <w:tcW w:w="50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9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right="67" w:rightChars="32"/>
              <w:jc w:val="center"/>
              <w:rPr>
                <w:rFonts w:ascii="宋体" w:hAnsi="宋体"/>
                <w:spacing w:val="-4"/>
                <w:sz w:val="20"/>
              </w:rPr>
            </w:pPr>
            <w:r>
              <w:rPr>
                <w:rFonts w:hint="eastAsia" w:ascii="宋体" w:hAnsi="宋体"/>
                <w:spacing w:val="-4"/>
                <w:sz w:val="20"/>
              </w:rPr>
              <w:t>4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ar"/>
              </w:rPr>
              <w:t>640324S5000401</w:t>
            </w:r>
          </w:p>
        </w:tc>
        <w:tc>
          <w:tcPr>
            <w:tcW w:w="2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ar"/>
              </w:rPr>
              <w:t>同心县县城南环路南侧（光明山庄）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ar"/>
              </w:rPr>
              <w:t>商服用地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ar"/>
              </w:rPr>
              <w:t>国有/出让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ar"/>
              </w:rPr>
              <w:t>11449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ar"/>
              </w:rPr>
              <w:t>1.36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ar"/>
              </w:rPr>
              <w:t>红线外“六通”（通上水、通下水、通电、通讯、通暖、通路)，红线内“场地平整”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spacing w:val="-4"/>
                <w:sz w:val="20"/>
                <w:szCs w:val="22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ar"/>
              </w:rPr>
              <w:t>40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pacing w:val="-4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569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pacing w:val="-4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419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spacing w:val="-4"/>
                <w:sz w:val="20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" w:hRule="atLeast"/>
        </w:trPr>
        <w:tc>
          <w:tcPr>
            <w:tcW w:w="50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9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right="67" w:rightChars="32"/>
              <w:jc w:val="center"/>
              <w:rPr>
                <w:rFonts w:ascii="宋体" w:hAnsi="宋体"/>
                <w:spacing w:val="-4"/>
                <w:sz w:val="20"/>
              </w:rPr>
            </w:pPr>
            <w:r>
              <w:rPr>
                <w:rFonts w:hint="eastAsia" w:ascii="宋体" w:hAnsi="宋体"/>
                <w:spacing w:val="-4"/>
                <w:sz w:val="20"/>
              </w:rPr>
              <w:t>5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ar"/>
              </w:rPr>
              <w:t>640324S5000501</w:t>
            </w:r>
          </w:p>
        </w:tc>
        <w:tc>
          <w:tcPr>
            <w:tcW w:w="2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ar"/>
              </w:rPr>
              <w:t>同心县县城S101西侧，祥福粮油公司东侧（祥福销售中心）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ar"/>
              </w:rPr>
              <w:t>商服用地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ar"/>
              </w:rPr>
              <w:t>国有/出让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ar"/>
              </w:rPr>
              <w:t>22620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ar"/>
              </w:rPr>
              <w:t>1.34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ar"/>
              </w:rPr>
              <w:t>红线外“六通”（通上水、通下水、通电、通讯、通暖、通路)，红线内“场地平整”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spacing w:val="-4"/>
                <w:sz w:val="20"/>
                <w:szCs w:val="22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ar"/>
              </w:rPr>
              <w:t>40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pacing w:val="-4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467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pacing w:val="-4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349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spacing w:val="-4"/>
                <w:sz w:val="20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" w:hRule="atLeast"/>
        </w:trPr>
        <w:tc>
          <w:tcPr>
            <w:tcW w:w="50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9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right="67" w:rightChars="32"/>
              <w:jc w:val="center"/>
              <w:rPr>
                <w:rFonts w:ascii="宋体" w:hAnsi="宋体"/>
                <w:spacing w:val="-4"/>
                <w:sz w:val="20"/>
              </w:rPr>
            </w:pPr>
            <w:r>
              <w:rPr>
                <w:rFonts w:hint="eastAsia" w:ascii="宋体" w:hAnsi="宋体"/>
                <w:spacing w:val="-4"/>
                <w:sz w:val="20"/>
              </w:rPr>
              <w:t>6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ar"/>
              </w:rPr>
              <w:t>640324H7100101</w:t>
            </w:r>
          </w:p>
        </w:tc>
        <w:tc>
          <w:tcPr>
            <w:tcW w:w="2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ar"/>
              </w:rPr>
              <w:t>同心县县城西环路东侧（伊庆苑）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ar"/>
              </w:rPr>
              <w:t>城镇混合用地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ar"/>
              </w:rPr>
              <w:t>国有/出让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ar"/>
              </w:rPr>
              <w:t>10943.6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ar"/>
              </w:rPr>
              <w:t>2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ar"/>
              </w:rPr>
              <w:t>红线外“六通”（通上水、通下水、通电、通讯、通暖、通路)，红线内“场地平整”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spacing w:val="-4"/>
                <w:sz w:val="20"/>
                <w:szCs w:val="22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ar"/>
              </w:rPr>
              <w:t>商服40、住宅70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pacing w:val="-4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1289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pacing w:val="-4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645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spacing w:val="-4"/>
                <w:sz w:val="20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" w:hRule="atLeast"/>
        </w:trPr>
        <w:tc>
          <w:tcPr>
            <w:tcW w:w="50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9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right="67" w:rightChars="32"/>
              <w:jc w:val="center"/>
              <w:rPr>
                <w:rFonts w:ascii="宋体" w:hAnsi="宋体"/>
                <w:spacing w:val="-4"/>
                <w:sz w:val="20"/>
              </w:rPr>
            </w:pPr>
            <w:r>
              <w:rPr>
                <w:rFonts w:hint="eastAsia" w:ascii="宋体" w:hAnsi="宋体"/>
                <w:spacing w:val="-4"/>
                <w:sz w:val="20"/>
              </w:rPr>
              <w:t>7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ar"/>
              </w:rPr>
              <w:t>640324H7100201</w:t>
            </w:r>
          </w:p>
        </w:tc>
        <w:tc>
          <w:tcPr>
            <w:tcW w:w="2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ar"/>
              </w:rPr>
              <w:t>同心县豫海镇长征西街北侧（豫海明珠）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ar"/>
              </w:rPr>
              <w:t>城镇混合用地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ar"/>
              </w:rPr>
              <w:t>国有/出让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ar"/>
              </w:rPr>
              <w:t>4554.5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ar"/>
              </w:rPr>
              <w:t>1.95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ar"/>
              </w:rPr>
              <w:t>红线外“六通”（通上水、通下水、通电、通讯、通暖、通路)，红线内“场地平整”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spacing w:val="-4"/>
                <w:sz w:val="20"/>
                <w:szCs w:val="22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ar"/>
              </w:rPr>
              <w:t>商服40、住宅70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pacing w:val="-4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1433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pacing w:val="-4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735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spacing w:val="-4"/>
                <w:sz w:val="20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" w:hRule="atLeast"/>
        </w:trPr>
        <w:tc>
          <w:tcPr>
            <w:tcW w:w="50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9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right="67" w:rightChars="32"/>
              <w:jc w:val="center"/>
              <w:rPr>
                <w:rFonts w:ascii="宋体" w:hAnsi="宋体"/>
                <w:spacing w:val="-4"/>
                <w:sz w:val="20"/>
              </w:rPr>
            </w:pPr>
            <w:r>
              <w:rPr>
                <w:rFonts w:hint="eastAsia" w:ascii="宋体" w:hAnsi="宋体"/>
                <w:spacing w:val="-4"/>
                <w:sz w:val="20"/>
              </w:rPr>
              <w:t>8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ar"/>
              </w:rPr>
              <w:t>640324H7100301</w:t>
            </w:r>
          </w:p>
        </w:tc>
        <w:tc>
          <w:tcPr>
            <w:tcW w:w="2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ar"/>
              </w:rPr>
              <w:t>同心县豫海镇民生北街东侧（信泰家园）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ar"/>
              </w:rPr>
              <w:t>城镇混合用地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ar"/>
              </w:rPr>
              <w:t>国有/出让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ar"/>
              </w:rPr>
              <w:t>66675.33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ar"/>
              </w:rPr>
              <w:t>1.6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ar"/>
              </w:rPr>
              <w:t>红线外“六通”（通上水、通下水、通电、通讯、通暖、通路)，红线内“场地平整”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spacing w:val="-4"/>
                <w:sz w:val="20"/>
                <w:szCs w:val="22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ar"/>
              </w:rPr>
              <w:t>商服40、住宅70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pacing w:val="-4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1534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pacing w:val="-4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959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spacing w:val="-4"/>
                <w:sz w:val="20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" w:hRule="atLeast"/>
        </w:trPr>
        <w:tc>
          <w:tcPr>
            <w:tcW w:w="50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9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right="67" w:rightChars="32"/>
              <w:jc w:val="center"/>
              <w:rPr>
                <w:rFonts w:ascii="宋体" w:hAnsi="宋体"/>
                <w:spacing w:val="-4"/>
                <w:sz w:val="20"/>
              </w:rPr>
            </w:pPr>
            <w:r>
              <w:rPr>
                <w:rFonts w:hint="eastAsia" w:ascii="宋体" w:hAnsi="宋体"/>
                <w:spacing w:val="-4"/>
                <w:sz w:val="20"/>
              </w:rPr>
              <w:t>9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ar"/>
              </w:rPr>
              <w:t>640324H7100401</w:t>
            </w:r>
          </w:p>
        </w:tc>
        <w:tc>
          <w:tcPr>
            <w:tcW w:w="2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ar"/>
              </w:rPr>
              <w:t>同心县豫海镇利民街北侧，农民街西侧（清水园）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ar"/>
              </w:rPr>
              <w:t>城镇混合用地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ar"/>
              </w:rPr>
              <w:t>国有/出让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ar"/>
              </w:rPr>
              <w:t>54653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ar"/>
              </w:rPr>
              <w:t>1.6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ar"/>
              </w:rPr>
              <w:t>红线外“六通”（通上水、通下水、通电、通讯、通暖、通路)，红线内“场地平整”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spacing w:val="-4"/>
                <w:sz w:val="20"/>
                <w:szCs w:val="22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ar"/>
              </w:rPr>
              <w:t>商服40、住宅70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pacing w:val="-4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1472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pacing w:val="-4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920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spacing w:val="-4"/>
                <w:sz w:val="20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" w:hRule="atLeast"/>
        </w:trPr>
        <w:tc>
          <w:tcPr>
            <w:tcW w:w="50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9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right="67" w:rightChars="32"/>
              <w:jc w:val="center"/>
              <w:rPr>
                <w:rFonts w:ascii="宋体" w:hAnsi="宋体"/>
                <w:spacing w:val="-4"/>
                <w:sz w:val="20"/>
              </w:rPr>
            </w:pPr>
            <w:r>
              <w:rPr>
                <w:rFonts w:hint="eastAsia" w:ascii="宋体" w:hAnsi="宋体"/>
                <w:spacing w:val="-4"/>
                <w:sz w:val="20"/>
              </w:rPr>
              <w:t>10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ar"/>
              </w:rPr>
              <w:t>640324H7100501</w:t>
            </w:r>
          </w:p>
        </w:tc>
        <w:tc>
          <w:tcPr>
            <w:tcW w:w="2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ar"/>
              </w:rPr>
              <w:t>同心县豫海镇富强路西侧，大寺路东侧（荣强在建）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ar"/>
              </w:rPr>
              <w:t>城镇混合用地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ar"/>
              </w:rPr>
              <w:t>国有/出让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ar"/>
              </w:rPr>
              <w:t>38695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ar"/>
              </w:rPr>
              <w:t>1.3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ar"/>
              </w:rPr>
              <w:t>红线外“六通”（通上水、通下水、通电、通讯、通暖、通路)，红线内“场地平整”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spacing w:val="-4"/>
                <w:sz w:val="20"/>
                <w:szCs w:val="22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ar"/>
              </w:rPr>
              <w:t>商服40、住宅70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pacing w:val="-4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1501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pacing w:val="-4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1155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spacing w:val="-4"/>
                <w:sz w:val="20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" w:hRule="atLeast"/>
        </w:trPr>
        <w:tc>
          <w:tcPr>
            <w:tcW w:w="50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9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right="67" w:rightChars="32"/>
              <w:jc w:val="center"/>
              <w:rPr>
                <w:rFonts w:ascii="宋体" w:hAnsi="宋体"/>
                <w:spacing w:val="-4"/>
                <w:sz w:val="20"/>
              </w:rPr>
            </w:pPr>
            <w:r>
              <w:rPr>
                <w:rFonts w:hint="eastAsia" w:ascii="宋体" w:hAnsi="宋体"/>
                <w:spacing w:val="-4"/>
                <w:sz w:val="20"/>
              </w:rPr>
              <w:t>11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ar"/>
              </w:rPr>
              <w:t>640324H7100601</w:t>
            </w:r>
          </w:p>
        </w:tc>
        <w:tc>
          <w:tcPr>
            <w:tcW w:w="2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ar"/>
              </w:rPr>
              <w:t>同心县豫海镇罗山路南侧，学园路北侧（豫海万家）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ar"/>
              </w:rPr>
              <w:t>城镇混合用地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ar"/>
              </w:rPr>
              <w:t>国有/出让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ar"/>
              </w:rPr>
              <w:t>41686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ar"/>
              </w:rPr>
              <w:t>1.6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ar"/>
              </w:rPr>
              <w:t>红线外“六通”（通上水、通下水、通电、通讯、通暖、通路)，红线内“场地平整”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spacing w:val="-4"/>
                <w:sz w:val="20"/>
                <w:szCs w:val="22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ar"/>
              </w:rPr>
              <w:t>商服40、住宅70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pacing w:val="-4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896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pacing w:val="-4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560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spacing w:val="-4"/>
                <w:sz w:val="20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" w:hRule="atLeast"/>
        </w:trPr>
        <w:tc>
          <w:tcPr>
            <w:tcW w:w="50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9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right="67" w:rightChars="32"/>
              <w:jc w:val="center"/>
              <w:rPr>
                <w:rFonts w:ascii="宋体" w:hAnsi="宋体"/>
                <w:spacing w:val="-4"/>
                <w:sz w:val="20"/>
              </w:rPr>
            </w:pPr>
            <w:r>
              <w:rPr>
                <w:rFonts w:hint="eastAsia" w:ascii="宋体" w:hAnsi="宋体"/>
                <w:spacing w:val="-4"/>
                <w:sz w:val="20"/>
              </w:rPr>
              <w:t>12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ar"/>
              </w:rPr>
              <w:t>640324H7100701</w:t>
            </w:r>
          </w:p>
        </w:tc>
        <w:tc>
          <w:tcPr>
            <w:tcW w:w="2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ar"/>
              </w:rPr>
              <w:t>永安西路北侧、第七小学东侧（生海房地产在建）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ar"/>
              </w:rPr>
              <w:t>城镇混合用地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ar"/>
              </w:rPr>
              <w:t>国有/出让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ar"/>
              </w:rPr>
              <w:t>34969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ar"/>
              </w:rPr>
              <w:t>1.6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ar"/>
              </w:rPr>
              <w:t>红线外“六通”（通上水、通下水、通电、通讯、通暖、通路)，红线内“场地平整”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spacing w:val="-4"/>
                <w:sz w:val="20"/>
                <w:szCs w:val="22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ar"/>
              </w:rPr>
              <w:t>商服40、住宅70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pacing w:val="-4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1303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pacing w:val="-4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814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spacing w:val="-4"/>
                <w:sz w:val="20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" w:hRule="atLeast"/>
        </w:trPr>
        <w:tc>
          <w:tcPr>
            <w:tcW w:w="50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9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right="67" w:rightChars="32"/>
              <w:jc w:val="center"/>
              <w:rPr>
                <w:rFonts w:hint="eastAsia" w:ascii="宋体" w:hAnsi="宋体"/>
                <w:spacing w:val="-4"/>
                <w:sz w:val="20"/>
                <w:lang w:val="en-US" w:eastAsia="zh-CN" w:bidi="ar-SA"/>
              </w:rPr>
            </w:pPr>
            <w:r>
              <w:rPr>
                <w:rFonts w:hint="eastAsia" w:ascii="宋体" w:hAnsi="宋体"/>
                <w:spacing w:val="-4"/>
                <w:sz w:val="20"/>
              </w:rPr>
              <w:t>13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ar"/>
              </w:rPr>
              <w:t>640324H7100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 w:bidi="ar"/>
              </w:rPr>
              <w:t>8</w:t>
            </w:r>
            <w:r>
              <w:rPr>
                <w:rFonts w:hint="eastAsia" w:ascii="宋体" w:hAnsi="宋体" w:cs="宋体"/>
                <w:sz w:val="18"/>
                <w:szCs w:val="18"/>
                <w:lang w:bidi="ar"/>
              </w:rPr>
              <w:t>01</w:t>
            </w:r>
          </w:p>
        </w:tc>
        <w:tc>
          <w:tcPr>
            <w:tcW w:w="2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ar"/>
              </w:rPr>
              <w:t>银平路南侧、同心大道东侧（阳光花园）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spacing w:val="-4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ar"/>
              </w:rPr>
              <w:t>城镇混合用地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spacing w:val="-4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ar"/>
              </w:rPr>
              <w:t>国有/出让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/>
                <w:spacing w:val="-4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 w:bidi="ar"/>
              </w:rPr>
              <w:t>67841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spacing w:val="-4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ar"/>
              </w:rPr>
              <w:t>1.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 w:bidi="ar"/>
              </w:rPr>
              <w:t>5</w:t>
            </w:r>
            <w:r>
              <w:rPr>
                <w:rFonts w:hint="eastAsia" w:ascii="宋体" w:hAnsi="宋体" w:cs="宋体"/>
                <w:sz w:val="18"/>
                <w:szCs w:val="18"/>
                <w:lang w:bidi="ar"/>
              </w:rPr>
              <w:t>6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spacing w:val="-4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ar"/>
              </w:rPr>
              <w:t>红线外“六通”（通上水、通下水、通电、通讯、通暖、通路)，红线内“场地平整”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spacing w:val="-4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ar"/>
              </w:rPr>
              <w:t>商服40、住宅70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1549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993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spacing w:val="-4"/>
                <w:sz w:val="20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" w:hRule="atLeast"/>
        </w:trPr>
        <w:tc>
          <w:tcPr>
            <w:tcW w:w="50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9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right="67" w:rightChars="32"/>
              <w:jc w:val="center"/>
              <w:rPr>
                <w:rFonts w:ascii="宋体" w:hAnsi="宋体"/>
                <w:spacing w:val="-4"/>
                <w:sz w:val="20"/>
                <w:lang w:val="en-US" w:eastAsia="zh-CN" w:bidi="ar-SA"/>
              </w:rPr>
            </w:pPr>
            <w:r>
              <w:rPr>
                <w:rFonts w:hint="eastAsia" w:ascii="宋体" w:hAnsi="宋体"/>
                <w:spacing w:val="-4"/>
                <w:sz w:val="20"/>
              </w:rPr>
              <w:t>14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ar"/>
              </w:rPr>
              <w:t>640324Z7100101</w:t>
            </w:r>
          </w:p>
        </w:tc>
        <w:tc>
          <w:tcPr>
            <w:tcW w:w="2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ar"/>
              </w:rPr>
              <w:t>同心县豫海镇团结北街东侧（长征花园）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ar"/>
              </w:rPr>
              <w:t>城镇住宅用地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ar"/>
              </w:rPr>
              <w:t>国有/出让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ar"/>
              </w:rPr>
              <w:t>4469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ar"/>
              </w:rPr>
              <w:t>3.1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ar"/>
              </w:rPr>
              <w:t>红线外“七通”（通上水、通下水、通电、通讯、通暖、通气、通路)，红线内“场地平整”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spacing w:val="-4"/>
                <w:sz w:val="20"/>
                <w:szCs w:val="22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ar"/>
              </w:rPr>
              <w:t>70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pacing w:val="-4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pacing w:val="-4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spacing w:val="-4"/>
                <w:sz w:val="20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" w:hRule="atLeast"/>
        </w:trPr>
        <w:tc>
          <w:tcPr>
            <w:tcW w:w="50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9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right="67" w:rightChars="32"/>
              <w:jc w:val="center"/>
              <w:rPr>
                <w:rFonts w:ascii="宋体" w:hAnsi="宋体"/>
                <w:spacing w:val="-4"/>
                <w:sz w:val="20"/>
                <w:lang w:val="en-US" w:eastAsia="zh-CN" w:bidi="ar-SA"/>
              </w:rPr>
            </w:pPr>
            <w:r>
              <w:rPr>
                <w:rFonts w:hint="eastAsia" w:ascii="宋体" w:hAnsi="宋体"/>
                <w:spacing w:val="-4"/>
                <w:sz w:val="20"/>
              </w:rPr>
              <w:t>15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ar"/>
              </w:rPr>
              <w:t>640324G6100101</w:t>
            </w:r>
          </w:p>
        </w:tc>
        <w:tc>
          <w:tcPr>
            <w:tcW w:w="2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ar"/>
              </w:rPr>
              <w:t>同心县豫海镇中央大道北侧（伊兴羊绒）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ar"/>
              </w:rPr>
              <w:t>工业用地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ar"/>
              </w:rPr>
              <w:t>国有/出让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ar"/>
              </w:rPr>
              <w:t>48232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ar"/>
              </w:rPr>
              <w:t>-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ar"/>
              </w:rPr>
              <w:t>红线外“六通”（通上水、通下水、通电、通讯、通暖、通路)，红线内“场地平整”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ar"/>
              </w:rPr>
              <w:t>50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</w:trPr>
        <w:tc>
          <w:tcPr>
            <w:tcW w:w="50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9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right="67" w:rightChars="32"/>
              <w:jc w:val="center"/>
              <w:rPr>
                <w:rFonts w:hint="eastAsia" w:ascii="宋体" w:hAnsi="宋体" w:eastAsia="宋体"/>
                <w:spacing w:val="-4"/>
                <w:sz w:val="20"/>
                <w:lang w:eastAsia="zh-CN"/>
              </w:rPr>
            </w:pPr>
            <w:r>
              <w:rPr>
                <w:rFonts w:hint="eastAsia" w:ascii="宋体" w:hAnsi="宋体"/>
                <w:spacing w:val="-4"/>
                <w:sz w:val="20"/>
              </w:rPr>
              <w:t>1</w:t>
            </w:r>
            <w:r>
              <w:rPr>
                <w:rFonts w:hint="eastAsia" w:ascii="宋体" w:hAnsi="宋体"/>
                <w:spacing w:val="-4"/>
                <w:sz w:val="20"/>
                <w:lang w:val="en-US" w:eastAsia="zh-CN"/>
              </w:rPr>
              <w:t>6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ar"/>
              </w:rPr>
              <w:t>640324G6100201</w:t>
            </w:r>
          </w:p>
        </w:tc>
        <w:tc>
          <w:tcPr>
            <w:tcW w:w="2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ar"/>
              </w:rPr>
              <w:t>同心县同德慈善产业园孵化园交警队南侧（欣鑫工贸）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ar"/>
              </w:rPr>
              <w:t>工业用地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ar"/>
              </w:rPr>
              <w:t>国有/出让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ar"/>
              </w:rPr>
              <w:t>13927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ar"/>
              </w:rPr>
              <w:t>-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ar"/>
              </w:rPr>
              <w:t>红线外“六通”（通上水、通下水、通电、通讯、通暖、通路)，红线内“场地平整”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ar"/>
              </w:rPr>
              <w:t>50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4411" w:type="dxa"/>
            <w:gridSpan w:val="1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9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right="67" w:rightChars="32"/>
            </w:pPr>
            <w:r>
              <w:rPr>
                <w:rFonts w:hint="eastAsia"/>
              </w:rPr>
              <w:t>填表说明：表中填写单位分别为：面积，平方米；标定地价，元/平方米；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0C1452"/>
    <w:rsid w:val="0F4A2246"/>
    <w:rsid w:val="23251096"/>
    <w:rsid w:val="29AE7FC3"/>
    <w:rsid w:val="2EC94DB3"/>
    <w:rsid w:val="300C1452"/>
    <w:rsid w:val="392E2F52"/>
    <w:rsid w:val="3B1A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Times New Roman" w:hAnsi="Times New Roman" w:eastAsia="宋体" w:cs="Times New Roman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120"/>
      <w:ind w:left="420" w:leftChars="200" w:firstLine="420" w:firstLineChars="200"/>
    </w:pPr>
    <w:rPr>
      <w:rFonts w:ascii="Times New Roman"/>
      <w:sz w:val="21"/>
      <w:szCs w:val="24"/>
    </w:rPr>
  </w:style>
  <w:style w:type="paragraph" w:styleId="3">
    <w:name w:val="Body Text Indent"/>
    <w:basedOn w:val="1"/>
    <w:qFormat/>
    <w:uiPriority w:val="0"/>
    <w:pPr>
      <w:ind w:firstLine="555"/>
    </w:pPr>
    <w:rPr>
      <w:rFonts w:ascii="仿宋_GB2312" w:eastAsia="仿宋_GB2312"/>
      <w:sz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1412</Words>
  <Characters>1828</Characters>
  <Lines>0</Lines>
  <Paragraphs>0</Paragraphs>
  <TotalTime>0</TotalTime>
  <ScaleCrop>false</ScaleCrop>
  <LinksUpToDate>false</LinksUpToDate>
  <CharactersWithSpaces>1829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2021-09-24T00:48:00Z</dcterms:created>
  <dc:creator>Paladinjoey</dc:creator>
  <cp:lastModifiedBy>Paladinjoey</cp:lastModifiedBy>
  <dcterms:modified xsi:type="dcterms:W3CDTF">2022-04-18T03:06:27Z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41B2CBA4EBCD4B399A1F92F18A23C9AE</vt:lpwstr>
  </property>
</Properties>
</file>