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cs="Arial"/>
          <w:b/>
          <w:sz w:val="32"/>
          <w:szCs w:val="32"/>
          <w:lang w:val="en-US" w:eastAsia="zh-CN"/>
        </w:rPr>
      </w:pPr>
      <w:r>
        <w:rPr>
          <w:rFonts w:hint="eastAsia" w:ascii="宋体" w:hAnsi="宋体" w:cs="Arial"/>
          <w:b/>
          <w:sz w:val="32"/>
          <w:szCs w:val="32"/>
        </w:rPr>
        <w:t>附</w:t>
      </w:r>
      <w:r>
        <w:rPr>
          <w:rFonts w:hint="eastAsia" w:ascii="宋体" w:hAnsi="宋体" w:cs="Arial"/>
          <w:b/>
          <w:sz w:val="32"/>
          <w:szCs w:val="32"/>
          <w:lang w:eastAsia="zh-CN"/>
        </w:rPr>
        <w:t>件</w:t>
      </w:r>
      <w:r>
        <w:rPr>
          <w:rFonts w:hint="eastAsia" w:ascii="宋体" w:hAnsi="宋体" w:cs="Arial"/>
          <w:b/>
          <w:sz w:val="32"/>
          <w:szCs w:val="32"/>
          <w:lang w:val="en-US" w:eastAsia="zh-CN"/>
        </w:rPr>
        <w:t>2：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年耕地地力保护补贴资金绩效目标表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8"/>
        <w:tblW w:w="869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1034"/>
        <w:gridCol w:w="1032"/>
        <w:gridCol w:w="479"/>
        <w:gridCol w:w="1067"/>
        <w:gridCol w:w="2022"/>
        <w:gridCol w:w="16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专项名称</w:t>
            </w:r>
          </w:p>
        </w:tc>
        <w:tc>
          <w:tcPr>
            <w:tcW w:w="73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耕地地力保护补贴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49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专项实施期</w:t>
            </w:r>
          </w:p>
        </w:tc>
        <w:tc>
          <w:tcPr>
            <w:tcW w:w="3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省级财政部门</w:t>
            </w:r>
          </w:p>
        </w:tc>
        <w:tc>
          <w:tcPr>
            <w:tcW w:w="2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宁夏财政厅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省级主管部门</w:t>
            </w:r>
          </w:p>
        </w:tc>
        <w:tc>
          <w:tcPr>
            <w:tcW w:w="3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宁夏农业农村厅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县级财政部门</w:t>
            </w:r>
          </w:p>
        </w:tc>
        <w:tc>
          <w:tcPr>
            <w:tcW w:w="2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同心县财政局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县级主管部门</w:t>
            </w:r>
          </w:p>
        </w:tc>
        <w:tc>
          <w:tcPr>
            <w:tcW w:w="3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同心县农业农村局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资金情况   （万元）</w:t>
            </w:r>
          </w:p>
        </w:tc>
        <w:tc>
          <w:tcPr>
            <w:tcW w:w="2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年度金额</w:t>
            </w:r>
          </w:p>
        </w:tc>
        <w:tc>
          <w:tcPr>
            <w:tcW w:w="5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6513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2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其中：中央补助</w:t>
            </w:r>
          </w:p>
        </w:tc>
        <w:tc>
          <w:tcPr>
            <w:tcW w:w="5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6513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2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 xml:space="preserve">      地方资金</w:t>
            </w:r>
          </w:p>
        </w:tc>
        <w:tc>
          <w:tcPr>
            <w:tcW w:w="5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年度目标</w:t>
            </w:r>
          </w:p>
        </w:tc>
        <w:tc>
          <w:tcPr>
            <w:tcW w:w="731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目标1：稳定粮食生产和农民收入。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目标2：耕地地力不降低，提升耕地质量，保障粮食安全。                                                                                                              目标3：加强农业生态保护意识。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73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绩效指标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一级指标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二级指标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三级指标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指标值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产出指标</w:t>
            </w:r>
          </w:p>
        </w:tc>
        <w:tc>
          <w:tcPr>
            <w:tcW w:w="15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数量指标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1.耕地地力保护补贴发放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统一面积审核、补贴标准和发放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  <w:jc w:val="center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2.耕地地力保护补贴发放拥有耕地承包经营权的种地农民（含农垦农场农工）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  <w:jc w:val="center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5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质量指标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1.已改变用途的耕地、质量不达标和长年抛荒的耕地等不纳入补贴范围耕地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不发放补贴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2.制定年度耕地地力保护补贴实施方案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制定方案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时效指标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耕地地力保护资金的兑付时限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当年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月底前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成本指标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耕地地力保护补贴兑付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审核、公示、发放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效益指标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经济效益指标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拥有耕地农民增收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不发生抵扣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社会效益指标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维护生产稳定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耕地数量不减少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生态效益指标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秸秆露天焚烧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可持续影响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指标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耕地质量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质量持续好转，有机质提升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满意度指标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服务对象满意度指标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农民对政策满意度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≥90%</w:t>
            </w:r>
          </w:p>
        </w:tc>
      </w:tr>
    </w:tbl>
    <w:p>
      <w:bookmarkStart w:id="0" w:name="_GoBack"/>
      <w:bookmarkEnd w:id="0"/>
    </w:p>
    <w:p>
      <w:pPr>
        <w:pStyle w:val="2"/>
      </w:pPr>
    </w:p>
    <w:p>
      <w:pPr>
        <w:pStyle w:val="4"/>
      </w:pPr>
    </w:p>
    <w:sectPr>
      <w:headerReference r:id="rId3" w:type="default"/>
      <w:footerReference r:id="rId4" w:type="default"/>
      <w:pgSz w:w="11906" w:h="16838"/>
      <w:pgMar w:top="1474" w:right="1984" w:bottom="1587" w:left="2098" w:header="0" w:footer="1134" w:gutter="0"/>
      <w:cols w:space="0" w:num="1"/>
      <w:rtlGutter w:val="0"/>
      <w:docGrid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0000000000000000000"/>
    <w:charset w:val="01"/>
    <w:family w:val="auto"/>
    <w:pitch w:val="default"/>
    <w:sig w:usb0="00000000" w:usb1="00000000" w:usb2="00000000" w:usb3="00000000" w:csb0="00000001" w:csb1="0000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210"/>
  <w:drawingGridVerticalSpacing w:val="9999999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NjA4NDVhYWY2NmM3MGQzYzNiMGU4ZTFhMDA0ODIifQ=="/>
  </w:docVars>
  <w:rsids>
    <w:rsidRoot w:val="00000000"/>
    <w:rsid w:val="00980E1C"/>
    <w:rsid w:val="05EC7937"/>
    <w:rsid w:val="077945B1"/>
    <w:rsid w:val="090F0786"/>
    <w:rsid w:val="0C573ADC"/>
    <w:rsid w:val="0DCD1019"/>
    <w:rsid w:val="12177C57"/>
    <w:rsid w:val="1A562397"/>
    <w:rsid w:val="1DDD77CC"/>
    <w:rsid w:val="1F155AF8"/>
    <w:rsid w:val="20FB5A46"/>
    <w:rsid w:val="26E66E14"/>
    <w:rsid w:val="29F14929"/>
    <w:rsid w:val="2AF64034"/>
    <w:rsid w:val="2D156E7D"/>
    <w:rsid w:val="2D7677BF"/>
    <w:rsid w:val="2D964B2C"/>
    <w:rsid w:val="2EC52909"/>
    <w:rsid w:val="2F0522DB"/>
    <w:rsid w:val="31175F84"/>
    <w:rsid w:val="35CE6E2D"/>
    <w:rsid w:val="36E5455B"/>
    <w:rsid w:val="38BC1AB8"/>
    <w:rsid w:val="38DD65ED"/>
    <w:rsid w:val="39E45A6C"/>
    <w:rsid w:val="39F33306"/>
    <w:rsid w:val="42134546"/>
    <w:rsid w:val="42537038"/>
    <w:rsid w:val="48DD33B1"/>
    <w:rsid w:val="49267254"/>
    <w:rsid w:val="49BC54C3"/>
    <w:rsid w:val="4B4B73DD"/>
    <w:rsid w:val="4CD71BC4"/>
    <w:rsid w:val="4F2E6991"/>
    <w:rsid w:val="4F3D682D"/>
    <w:rsid w:val="518A6C1F"/>
    <w:rsid w:val="51BE0A70"/>
    <w:rsid w:val="53D63C1B"/>
    <w:rsid w:val="53F51078"/>
    <w:rsid w:val="566D7704"/>
    <w:rsid w:val="590721C3"/>
    <w:rsid w:val="5E7A79CF"/>
    <w:rsid w:val="5EC46E9C"/>
    <w:rsid w:val="60B11BF2"/>
    <w:rsid w:val="60C211B9"/>
    <w:rsid w:val="612E3A0E"/>
    <w:rsid w:val="61BD7BD2"/>
    <w:rsid w:val="652C12F7"/>
    <w:rsid w:val="66C7577B"/>
    <w:rsid w:val="67F0784A"/>
    <w:rsid w:val="694855A7"/>
    <w:rsid w:val="6BE4540A"/>
    <w:rsid w:val="6EA11039"/>
    <w:rsid w:val="71D06B01"/>
    <w:rsid w:val="72CA7C8D"/>
    <w:rsid w:val="7940316B"/>
    <w:rsid w:val="79B55830"/>
    <w:rsid w:val="7A3657CC"/>
    <w:rsid w:val="7AC63D70"/>
    <w:rsid w:val="7BD52DFC"/>
    <w:rsid w:val="7F86E24D"/>
    <w:rsid w:val="7FF93718"/>
    <w:rsid w:val="D2DCE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left="0" w:firstLine="40"/>
    </w:pPr>
    <w:rPr>
      <w:rFonts w:ascii="仿宋_GB2312" w:hAnsi="仿宋_GB2312" w:eastAsia="仿宋" w:cs="仿宋_GB2312"/>
      <w:sz w:val="32"/>
      <w:szCs w:val="32"/>
    </w:rPr>
  </w:style>
  <w:style w:type="paragraph" w:styleId="3">
    <w:name w:val="Body Text Indent"/>
    <w:basedOn w:val="1"/>
    <w:next w:val="2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UserStyle_0"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12">
    <w:name w:val="Heading #2|1"/>
    <w:basedOn w:val="1"/>
    <w:qFormat/>
    <w:uiPriority w:val="0"/>
    <w:pPr>
      <w:widowControl w:val="0"/>
      <w:shd w:val="clear" w:color="auto" w:fill="auto"/>
      <w:spacing w:after="470" w:line="276" w:lineRule="auto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5430</Words>
  <Characters>5862</Characters>
  <Lines>0</Lines>
  <Paragraphs>0</Paragraphs>
  <TotalTime>24</TotalTime>
  <ScaleCrop>false</ScaleCrop>
  <LinksUpToDate>false</LinksUpToDate>
  <CharactersWithSpaces>6183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inspur</cp:lastModifiedBy>
  <cp:lastPrinted>2023-05-23T18:20:00Z</cp:lastPrinted>
  <dcterms:modified xsi:type="dcterms:W3CDTF">2023-05-23T15:09:00Z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80F9700813E24042ADF0667DFAE9B982_13</vt:lpwstr>
  </property>
</Properties>
</file>