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jc w:val="center"/>
        <w:textAlignment w:val="auto"/>
        <w:rPr>
          <w:rFonts w:ascii="Times New Roman" w:hAnsi="Times New Roman" w:eastAsia="方正小标宋简体" w:cs="Times New Roman"/>
          <w:b w:val="0"/>
          <w:bCs/>
          <w:kern w:val="2"/>
          <w:sz w:val="44"/>
          <w:szCs w:val="44"/>
          <w:highlight w:val="none"/>
        </w:rPr>
      </w:pPr>
      <w:r>
        <w:rPr>
          <w:rFonts w:ascii="方正小标宋简体" w:hAnsi="Times New Roman" w:eastAsia="方正小标宋简体" w:cs="Times New Roman"/>
          <w:b w:val="0"/>
          <w:bCs/>
          <w:kern w:val="2"/>
          <w:sz w:val="44"/>
          <w:szCs w:val="44"/>
          <w:highlight w:val="none"/>
        </w:rPr>
        <w:t>同心县财政局关于</w:t>
      </w:r>
      <w:r>
        <w:rPr>
          <w:rFonts w:hint="eastAsia" w:ascii="Times New Roman" w:hAnsi="Times New Roman" w:eastAsia="方正小标宋简体" w:cs="Times New Roman"/>
          <w:b w:val="0"/>
          <w:kern w:val="2"/>
          <w:sz w:val="44"/>
          <w:szCs w:val="44"/>
          <w:highlight w:val="none"/>
          <w:lang w:val="en-US" w:eastAsia="zh-CN" w:bidi="ar-SA"/>
        </w:rPr>
        <w:t>全县教育领域资金使用专项治理情况</w:t>
      </w:r>
      <w:r>
        <w:rPr>
          <w:rFonts w:hint="default" w:ascii="Times New Roman" w:hAnsi="Times New Roman" w:eastAsia="方正小标宋简体" w:cs="Times New Roman"/>
          <w:b w:val="0"/>
          <w:kern w:val="2"/>
          <w:sz w:val="44"/>
          <w:szCs w:val="44"/>
          <w:highlight w:val="none"/>
          <w:lang w:val="en-US" w:eastAsia="zh-CN" w:bidi="ar-SA"/>
        </w:rPr>
        <w:t>检查</w:t>
      </w:r>
      <w:r>
        <w:rPr>
          <w:rFonts w:hint="eastAsia" w:ascii="方正小标宋简体" w:eastAsia="方正小标宋简体"/>
          <w:b w:val="0"/>
          <w:bCs/>
          <w:kern w:val="0"/>
          <w:sz w:val="44"/>
          <w:szCs w:val="44"/>
          <w:highlight w:val="none"/>
        </w:rPr>
        <w:t>工作方案</w:t>
      </w:r>
    </w:p>
    <w:p>
      <w:pPr>
        <w:spacing w:line="600" w:lineRule="exact"/>
        <w:rPr>
          <w:rFonts w:hint="eastAsia" w:ascii="黑体" w:hAnsi="黑体" w:eastAsia="黑体"/>
          <w:kern w:val="0"/>
          <w:sz w:val="36"/>
          <w:szCs w:val="36"/>
          <w:highlight w:val="none"/>
        </w:rPr>
      </w:pPr>
      <w:r>
        <w:rPr>
          <w:rFonts w:eastAsia="黑体"/>
          <w:kern w:val="0"/>
          <w:sz w:val="36"/>
          <w:szCs w:val="36"/>
          <w:highlight w:val="none"/>
        </w:rPr>
        <w:t xml:space="preserve">                </w:t>
      </w:r>
    </w:p>
    <w:p>
      <w:pPr>
        <w:pStyle w:val="4"/>
        <w:keepNext w:val="0"/>
        <w:keepLines w:val="0"/>
        <w:pageBreakBefore w:val="0"/>
        <w:widowControl/>
        <w:kinsoku/>
        <w:wordWrap/>
        <w:overflowPunct/>
        <w:topLinePunct w:val="0"/>
        <w:autoSpaceDE w:val="0"/>
        <w:autoSpaceDN/>
        <w:bidi w:val="0"/>
        <w:adjustRightInd/>
        <w:spacing w:before="0" w:beforeAutospacing="0" w:after="0" w:afterAutospacing="0" w:line="600" w:lineRule="exact"/>
        <w:ind w:firstLine="640" w:firstLineChars="200"/>
        <w:jc w:val="both"/>
        <w:textAlignment w:val="baseline"/>
        <w:rPr>
          <w:rFonts w:hint="eastAsia" w:ascii="仿宋_GB2312" w:eastAsia="仿宋_GB2312"/>
          <w:kern w:val="2"/>
          <w:sz w:val="32"/>
          <w:szCs w:val="32"/>
          <w:highlight w:val="none"/>
        </w:rPr>
      </w:pPr>
      <w:r>
        <w:rPr>
          <w:rFonts w:hint="eastAsia" w:ascii="仿宋_GB2312" w:hAnsi="仿宋_GB2312" w:eastAsia="仿宋_GB2312" w:cs="仿宋_GB2312"/>
          <w:kern w:val="0"/>
          <w:sz w:val="32"/>
          <w:szCs w:val="32"/>
          <w:lang w:val="en-US" w:eastAsia="zh-CN" w:bidi="ar"/>
        </w:rPr>
        <w:t>为深入贯彻习近平总书记对教育工作作出重要指示批示，党的二十大和自治区第十三次党代会对教育工作指示精神，二十届中央纪委二次全会和自治区纪委十三届二次全会对整治教育领域存在的突出问题的明确要求，按照县纪委《关于印发&lt;关于全县开展乡村振兴领域腐败和作风问题专项治理工作方案&gt;&lt;关于开展全县教育领域侵害群众利益不正之风专项治理工作方案&gt;的通知》（同纪发</w:t>
      </w:r>
      <w:r>
        <w:rPr>
          <w:rFonts w:hint="default" w:ascii="Times New Roman" w:hAnsi="Times New Roman" w:eastAsia="仿宋_GB2312" w:cs="Times New Roman"/>
          <w:kern w:val="0"/>
          <w:sz w:val="32"/>
          <w:szCs w:val="32"/>
          <w:lang w:val="en-US" w:eastAsia="zh-CN" w:bidi="ar"/>
        </w:rPr>
        <w:t>〔2023〕7</w:t>
      </w:r>
      <w:r>
        <w:rPr>
          <w:rFonts w:hint="eastAsia" w:ascii="仿宋" w:hAnsi="仿宋" w:eastAsia="仿宋" w:cs="仿宋"/>
          <w:kern w:val="0"/>
          <w:sz w:val="32"/>
          <w:szCs w:val="32"/>
          <w:lang w:val="en-US" w:eastAsia="zh-CN" w:bidi="ar"/>
        </w:rPr>
        <w:t>号</w:t>
      </w:r>
      <w:r>
        <w:rPr>
          <w:rFonts w:hint="eastAsia" w:ascii="仿宋_GB2312" w:hAnsi="仿宋_GB2312" w:eastAsia="仿宋_GB2312" w:cs="仿宋_GB2312"/>
          <w:kern w:val="0"/>
          <w:sz w:val="32"/>
          <w:szCs w:val="32"/>
          <w:lang w:val="en-US" w:eastAsia="zh-CN" w:bidi="ar"/>
        </w:rPr>
        <w:t>）要求，</w:t>
      </w:r>
      <w:r>
        <w:rPr>
          <w:rFonts w:hint="eastAsia" w:ascii="Times New Roman" w:hAnsi="Times New Roman" w:eastAsia="仿宋_GB2312" w:cs="Times New Roman"/>
          <w:kern w:val="0"/>
          <w:sz w:val="32"/>
          <w:szCs w:val="32"/>
          <w:highlight w:val="none"/>
          <w:lang w:val="en-US" w:eastAsia="zh-CN" w:bidi="ar"/>
        </w:rPr>
        <w:t>切实加强教育财政资金使用效率，按照《关于开展同心县教育领域侵害群众利益不正之风专项治理实施方案》部署，围绕“物资采购、设备购置、工程项目、后勤基建、营养午餐、校园餐厅等方面以权谋私、权钱交易、利益交换；违反八项规定精神，使用财政资金违规举办会议、培训、论坛、庆典等公务活动，或以举办会议、培训等名义列支、转移、隐匿接待费开支；违反财政法规，无预算、超预算支出，将收费存入其他账户、设立“小金库”，违规发放津补贴；违反财经纪律，无预算、超预算支出；虚列虚支、虚报冒领、挤占挪用、套取资金；超进度、超需求突击拨付资金”等六个方面，在各单位自查的基础上，进行复查核实。经</w:t>
      </w:r>
      <w:r>
        <w:rPr>
          <w:rFonts w:hint="eastAsia" w:ascii="仿宋_GB2312" w:hAnsi="仿宋_GB2312" w:eastAsia="仿宋_GB2312" w:cs="仿宋_GB2312"/>
          <w:kern w:val="2"/>
          <w:sz w:val="32"/>
          <w:szCs w:val="32"/>
          <w:highlight w:val="none"/>
        </w:rPr>
        <w:t>同心县</w:t>
      </w:r>
      <w:r>
        <w:rPr>
          <w:rFonts w:hint="eastAsia" w:ascii="仿宋_GB2312" w:hAnsi="仿宋_GB2312" w:eastAsia="仿宋_GB2312" w:cs="仿宋_GB2312"/>
          <w:kern w:val="2"/>
          <w:sz w:val="32"/>
          <w:szCs w:val="32"/>
          <w:highlight w:val="none"/>
          <w:lang w:eastAsia="zh-CN"/>
        </w:rPr>
        <w:t>财政局党组决定</w:t>
      </w:r>
      <w:r>
        <w:rPr>
          <w:rFonts w:hint="default" w:ascii="Times New Roman" w:hAnsi="Times New Roman" w:eastAsia="仿宋_GB2312" w:cs="Times New Roman"/>
          <w:kern w:val="2"/>
          <w:sz w:val="32"/>
          <w:szCs w:val="32"/>
          <w:highlight w:val="none"/>
          <w:lang w:eastAsia="zh-CN"/>
        </w:rPr>
        <w:t>，于</w:t>
      </w:r>
      <w:r>
        <w:rPr>
          <w:rFonts w:hint="default" w:ascii="Times New Roman" w:hAnsi="Times New Roman" w:eastAsia="仿宋_GB2312" w:cs="Times New Roman"/>
          <w:kern w:val="2"/>
          <w:sz w:val="32"/>
          <w:szCs w:val="32"/>
          <w:highlight w:val="none"/>
          <w:lang w:val="en-US" w:eastAsia="zh-CN"/>
        </w:rPr>
        <w:t>2023年5月31日</w:t>
      </w:r>
      <w:r>
        <w:rPr>
          <w:rFonts w:hint="default" w:ascii="Times New Roman" w:hAnsi="Times New Roman" w:eastAsia="仿宋_GB2312" w:cs="Times New Roman"/>
          <w:kern w:val="2"/>
          <w:sz w:val="32"/>
          <w:szCs w:val="32"/>
          <w:highlight w:val="none"/>
          <w:lang w:eastAsia="zh-CN"/>
        </w:rPr>
        <w:t>组织开展</w:t>
      </w:r>
      <w:r>
        <w:rPr>
          <w:rFonts w:hint="default" w:ascii="Times New Roman" w:hAnsi="Times New Roman" w:eastAsia="仿宋_GB2312" w:cs="Times New Roman"/>
          <w:kern w:val="2"/>
          <w:sz w:val="32"/>
          <w:szCs w:val="32"/>
          <w:highlight w:val="none"/>
          <w:lang w:val="en-US" w:eastAsia="zh-CN"/>
        </w:rPr>
        <w:t>2023年</w:t>
      </w:r>
      <w:r>
        <w:rPr>
          <w:rFonts w:hint="default" w:ascii="Times New Roman" w:hAnsi="Times New Roman" w:eastAsia="仿宋_GB2312" w:cs="Times New Roman"/>
          <w:kern w:val="2"/>
          <w:sz w:val="32"/>
          <w:szCs w:val="32"/>
          <w:highlight w:val="none"/>
          <w:lang w:eastAsia="zh-CN"/>
        </w:rPr>
        <w:t>全县教育</w:t>
      </w:r>
      <w:r>
        <w:rPr>
          <w:rFonts w:hint="eastAsia" w:ascii="仿宋_GB2312" w:hAnsi="仿宋_GB2312" w:eastAsia="仿宋_GB2312" w:cs="仿宋_GB2312"/>
          <w:kern w:val="2"/>
          <w:sz w:val="32"/>
          <w:szCs w:val="32"/>
          <w:highlight w:val="none"/>
          <w:lang w:eastAsia="zh-CN"/>
        </w:rPr>
        <w:t>领域资金使用专项治理情况检查工作专项检查</w:t>
      </w:r>
      <w:r>
        <w:rPr>
          <w:rFonts w:hint="eastAsia" w:ascii="仿宋_GB2312" w:eastAsia="仿宋_GB2312"/>
          <w:kern w:val="2"/>
          <w:sz w:val="32"/>
          <w:szCs w:val="32"/>
          <w:highlight w:val="none"/>
        </w:rPr>
        <w:t>。</w:t>
      </w:r>
      <w:r>
        <w:rPr>
          <w:rFonts w:hint="eastAsia" w:ascii="仿宋_GB2312" w:eastAsia="仿宋_GB2312"/>
          <w:sz w:val="32"/>
          <w:szCs w:val="32"/>
          <w:highlight w:val="none"/>
        </w:rPr>
        <w:t>现结合工作实际，制定本工作方案。</w:t>
      </w:r>
    </w:p>
    <w:p>
      <w:pPr>
        <w:keepNext w:val="0"/>
        <w:keepLines w:val="0"/>
        <w:pageBreakBefore w:val="0"/>
        <w:kinsoku/>
        <w:wordWrap/>
        <w:overflowPunct/>
        <w:topLinePunct w:val="0"/>
        <w:autoSpaceDE w:val="0"/>
        <w:autoSpaceDN/>
        <w:bidi w:val="0"/>
        <w:adjustRightInd/>
        <w:snapToGrid w:val="0"/>
        <w:spacing w:line="600" w:lineRule="exact"/>
        <w:ind w:left="630"/>
        <w:jc w:val="both"/>
        <w:rPr>
          <w:rFonts w:hint="eastAsia" w:ascii="黑体" w:hAnsi="黑体" w:eastAsia="黑体"/>
          <w:kern w:val="0"/>
          <w:sz w:val="32"/>
          <w:szCs w:val="32"/>
          <w:highlight w:val="none"/>
        </w:rPr>
      </w:pPr>
      <w:r>
        <w:rPr>
          <w:rFonts w:hint="eastAsia" w:ascii="黑体" w:hAnsi="黑体" w:eastAsia="黑体"/>
          <w:kern w:val="0"/>
          <w:sz w:val="32"/>
          <w:szCs w:val="32"/>
          <w:highlight w:val="none"/>
        </w:rPr>
        <w:t>一、工作目标</w:t>
      </w:r>
    </w:p>
    <w:p>
      <w:pPr>
        <w:keepNext w:val="0"/>
        <w:keepLines w:val="0"/>
        <w:pageBreakBefore w:val="0"/>
        <w:kinsoku/>
        <w:wordWrap/>
        <w:overflowPunct/>
        <w:topLinePunct w:val="0"/>
        <w:autoSpaceDE w:val="0"/>
        <w:autoSpaceDN/>
        <w:bidi w:val="0"/>
        <w:adjustRightInd/>
        <w:snapToGrid w:val="0"/>
        <w:spacing w:line="600" w:lineRule="exact"/>
        <w:ind w:firstLine="627" w:firstLineChars="196"/>
        <w:jc w:val="both"/>
        <w:rPr>
          <w:rFonts w:hint="eastAsia" w:ascii="仿宋_GB2312" w:eastAsia="仿宋_GB2312"/>
          <w:kern w:val="0"/>
          <w:sz w:val="32"/>
          <w:szCs w:val="32"/>
          <w:highlight w:val="none"/>
        </w:rPr>
      </w:pPr>
      <w:r>
        <w:rPr>
          <w:rFonts w:hint="eastAsia" w:ascii="仿宋_GB2312" w:hAnsi="仿宋_GB2312" w:eastAsia="仿宋_GB2312" w:cs="仿宋_GB2312"/>
          <w:i w:val="0"/>
          <w:iCs w:val="0"/>
          <w:caps w:val="0"/>
          <w:color w:val="auto"/>
          <w:spacing w:val="0"/>
          <w:sz w:val="32"/>
          <w:szCs w:val="32"/>
          <w:highlight w:val="none"/>
          <w:lang w:val="en-US" w:eastAsia="zh-CN"/>
        </w:rPr>
        <w:t>以习近平新时代中国特色社会主义思想为指导，全面贯彻党的二十大精神，自治区第十三次党代会精神，二十届中央纪委二次全会精神、自治区纪委十三届二次全会精神以及吴忠市纪委六届三次全会精神，认真落实二十届中央纪委二次全会和自治区纪委十三届二次全会对整治教育领域存在的突出问题进行了安排部署并提出明确要求。深刻认识开展教育领域侵害群众利益不正之风专项治理是深入贯彻落实党的二十大精神、实施科教兴国战略、践行“两个维护”的必然要求；是在教育领域推进全面从严治党向纵深发展的必然要求，是净化教育生态、维护教育公平、提升教育质量、办好人民满意教育的必然要求。各相关股室要以教育领域侵害群众利益不正之风为切入口，从群众反映强烈的突出问题、学生家长反映强烈的问题入手，通过持续开展专项整治，严肃查处侵害群众利益的腐败问题、着力解决群众反映强烈的重点难题、用心解决好群众的“急难愁盼”问题。建立教育领域资金风险预警体系，完善有效管控的制度机制、健全防范侵害群众利益问题的长效措施，从根本上解决教育领域点多、线长、面广的难题，让群众感受到教育的公平公正，</w:t>
      </w:r>
      <w:r>
        <w:rPr>
          <w:rFonts w:hint="eastAsia" w:ascii="仿宋_GB2312" w:eastAsia="仿宋_GB2312"/>
          <w:sz w:val="32"/>
          <w:szCs w:val="32"/>
          <w:highlight w:val="none"/>
          <w:lang w:eastAsia="zh-CN"/>
        </w:rPr>
        <w:t>确保财政资金规范使用和高效运行。</w:t>
      </w:r>
    </w:p>
    <w:p>
      <w:pPr>
        <w:keepNext w:val="0"/>
        <w:keepLines w:val="0"/>
        <w:pageBreakBefore w:val="0"/>
        <w:kinsoku/>
        <w:wordWrap/>
        <w:overflowPunct/>
        <w:topLinePunct w:val="0"/>
        <w:autoSpaceDE w:val="0"/>
        <w:autoSpaceDN/>
        <w:bidi w:val="0"/>
        <w:adjustRightInd/>
        <w:spacing w:line="600" w:lineRule="exact"/>
        <w:ind w:firstLine="627" w:firstLineChars="196"/>
        <w:jc w:val="both"/>
        <w:rPr>
          <w:rFonts w:hint="eastAsia" w:ascii="黑体" w:hAnsi="黑体" w:eastAsia="黑体"/>
          <w:sz w:val="32"/>
          <w:szCs w:val="32"/>
          <w:highlight w:val="none"/>
          <w:lang w:eastAsia="zh-CN"/>
        </w:rPr>
      </w:pPr>
      <w:r>
        <w:rPr>
          <w:rFonts w:hint="eastAsia" w:ascii="黑体" w:hAnsi="黑体" w:eastAsia="黑体"/>
          <w:sz w:val="32"/>
          <w:szCs w:val="32"/>
          <w:highlight w:val="none"/>
        </w:rPr>
        <w:t>二、检查</w:t>
      </w:r>
      <w:r>
        <w:rPr>
          <w:rFonts w:hint="eastAsia" w:ascii="黑体" w:hAnsi="黑体" w:eastAsia="黑体"/>
          <w:sz w:val="32"/>
          <w:szCs w:val="32"/>
          <w:highlight w:val="none"/>
          <w:lang w:eastAsia="zh-CN"/>
        </w:rPr>
        <w:t>范围</w:t>
      </w:r>
    </w:p>
    <w:p>
      <w:pPr>
        <w:keepNext w:val="0"/>
        <w:keepLines w:val="0"/>
        <w:pageBreakBefore w:val="0"/>
        <w:kinsoku/>
        <w:wordWrap/>
        <w:overflowPunct/>
        <w:topLinePunct w:val="0"/>
        <w:autoSpaceDE w:val="0"/>
        <w:autoSpaceDN/>
        <w:bidi w:val="0"/>
        <w:adjustRightInd/>
        <w:spacing w:line="600" w:lineRule="exact"/>
        <w:ind w:firstLine="627" w:firstLineChars="196"/>
        <w:jc w:val="both"/>
        <w:rPr>
          <w:rFonts w:hint="eastAsia" w:ascii="仿宋_GB2312" w:hAnsi="仿宋" w:eastAsia="仿宋_GB2312"/>
          <w:sz w:val="32"/>
          <w:szCs w:val="32"/>
          <w:highlight w:val="none"/>
        </w:rPr>
      </w:pPr>
      <w:r>
        <w:rPr>
          <w:rFonts w:hint="default" w:ascii="Times New Roman" w:hAnsi="Times New Roman" w:eastAsia="仿宋_GB2312" w:cs="Times New Roman"/>
          <w:sz w:val="32"/>
          <w:szCs w:val="32"/>
          <w:highlight w:val="none"/>
        </w:rPr>
        <w:t>20</w:t>
      </w:r>
      <w:r>
        <w:rPr>
          <w:rFonts w:hint="default" w:ascii="Times New Roman" w:hAnsi="Times New Roman" w:eastAsia="仿宋_GB2312" w:cs="Times New Roman"/>
          <w:sz w:val="32"/>
          <w:szCs w:val="32"/>
          <w:highlight w:val="none"/>
          <w:lang w:val="en-US" w:eastAsia="zh-CN"/>
        </w:rPr>
        <w:t>20</w:t>
      </w:r>
      <w:r>
        <w:rPr>
          <w:rFonts w:hint="default" w:ascii="Times New Roman" w:hAnsi="Times New Roman" w:eastAsia="仿宋_GB2312" w:cs="Times New Roman"/>
          <w:sz w:val="32"/>
          <w:szCs w:val="32"/>
          <w:highlight w:val="none"/>
        </w:rPr>
        <w:t>年1月至20</w:t>
      </w:r>
      <w:r>
        <w:rPr>
          <w:rFonts w:hint="default" w:ascii="Times New Roman" w:hAnsi="Times New Roman" w:eastAsia="仿宋_GB2312" w:cs="Times New Roman"/>
          <w:sz w:val="32"/>
          <w:szCs w:val="32"/>
          <w:highlight w:val="none"/>
          <w:lang w:val="en-US" w:eastAsia="zh-CN"/>
        </w:rPr>
        <w:t>22</w:t>
      </w:r>
      <w:r>
        <w:rPr>
          <w:rFonts w:hint="default" w:ascii="Times New Roman" w:hAnsi="Times New Roman" w:eastAsia="仿宋_GB2312" w:cs="Times New Roman"/>
          <w:sz w:val="32"/>
          <w:szCs w:val="32"/>
          <w:highlight w:val="none"/>
        </w:rPr>
        <w:t>年12月</w:t>
      </w:r>
      <w:r>
        <w:rPr>
          <w:rFonts w:hint="default" w:ascii="Times New Roman" w:hAnsi="Times New Roman" w:eastAsia="仿宋_GB2312" w:cs="Times New Roman"/>
          <w:sz w:val="32"/>
          <w:szCs w:val="32"/>
          <w:highlight w:val="none"/>
          <w:lang w:val="en-US" w:eastAsia="zh-CN"/>
        </w:rPr>
        <w:t>教</w:t>
      </w:r>
      <w:r>
        <w:rPr>
          <w:rFonts w:hint="eastAsia" w:ascii="仿宋_GB2312" w:eastAsia="仿宋_GB2312"/>
          <w:sz w:val="32"/>
          <w:szCs w:val="32"/>
          <w:highlight w:val="none"/>
          <w:lang w:val="en-US" w:eastAsia="zh-CN"/>
        </w:rPr>
        <w:t>育领域</w:t>
      </w:r>
      <w:r>
        <w:rPr>
          <w:rFonts w:hint="eastAsia" w:ascii="仿宋_GB2312" w:eastAsia="仿宋_GB2312"/>
          <w:sz w:val="32"/>
          <w:szCs w:val="32"/>
          <w:highlight w:val="none"/>
          <w:lang w:eastAsia="zh-CN"/>
        </w:rPr>
        <w:t>所涉及的相关财政资金</w:t>
      </w:r>
      <w:r>
        <w:rPr>
          <w:rFonts w:hint="eastAsia" w:ascii="仿宋_GB2312" w:eastAsia="仿宋_GB2312"/>
          <w:sz w:val="32"/>
          <w:szCs w:val="32"/>
          <w:highlight w:val="none"/>
          <w:lang w:val="en-US" w:eastAsia="zh-CN"/>
        </w:rPr>
        <w:t>,范围不限</w:t>
      </w:r>
      <w:r>
        <w:rPr>
          <w:rFonts w:hint="eastAsia" w:ascii="仿宋_GB2312" w:hAnsi="仿宋" w:eastAsia="仿宋_GB2312"/>
          <w:sz w:val="32"/>
          <w:szCs w:val="32"/>
          <w:highlight w:val="none"/>
        </w:rPr>
        <w:t>。</w:t>
      </w:r>
    </w:p>
    <w:p>
      <w:pPr>
        <w:keepNext w:val="0"/>
        <w:keepLines w:val="0"/>
        <w:pageBreakBefore w:val="0"/>
        <w:kinsoku/>
        <w:wordWrap/>
        <w:overflowPunct/>
        <w:topLinePunct w:val="0"/>
        <w:autoSpaceDE w:val="0"/>
        <w:autoSpaceDN/>
        <w:bidi w:val="0"/>
        <w:adjustRightInd/>
        <w:spacing w:line="600" w:lineRule="exact"/>
        <w:ind w:firstLine="627" w:firstLineChars="196"/>
        <w:jc w:val="both"/>
        <w:rPr>
          <w:rFonts w:hint="eastAsia" w:ascii="黑体" w:hAnsi="黑体" w:eastAsia="黑体"/>
          <w:sz w:val="32"/>
          <w:szCs w:val="32"/>
          <w:highlight w:val="none"/>
        </w:rPr>
      </w:pPr>
      <w:r>
        <w:rPr>
          <w:rFonts w:hint="eastAsia" w:ascii="黑体" w:hAnsi="黑体" w:eastAsia="黑体"/>
          <w:sz w:val="32"/>
          <w:szCs w:val="32"/>
          <w:highlight w:val="none"/>
        </w:rPr>
        <w:t>三、检查对象</w:t>
      </w:r>
    </w:p>
    <w:p>
      <w:pPr>
        <w:keepNext w:val="0"/>
        <w:keepLines w:val="0"/>
        <w:pageBreakBefore w:val="0"/>
        <w:kinsoku/>
        <w:wordWrap/>
        <w:overflowPunct/>
        <w:topLinePunct w:val="0"/>
        <w:autoSpaceDE w:val="0"/>
        <w:autoSpaceDN/>
        <w:bidi w:val="0"/>
        <w:adjustRightInd/>
        <w:spacing w:line="600" w:lineRule="exact"/>
        <w:ind w:firstLine="627" w:firstLineChars="196"/>
        <w:jc w:val="both"/>
        <w:rPr>
          <w:rFonts w:hint="eastAsia" w:ascii="仿宋_GB2312" w:hAnsi="Times New Roman" w:eastAsia="仿宋_GB2312"/>
          <w:kern w:val="0"/>
          <w:sz w:val="32"/>
          <w:szCs w:val="32"/>
          <w:highlight w:val="none"/>
          <w:lang w:val="en-US" w:eastAsia="zh-CN"/>
        </w:rPr>
      </w:pPr>
      <w:r>
        <w:rPr>
          <w:rFonts w:hint="eastAsia" w:ascii="仿宋_GB2312" w:hAnsi="Times New Roman" w:eastAsia="仿宋_GB2312"/>
          <w:kern w:val="0"/>
          <w:sz w:val="32"/>
          <w:szCs w:val="32"/>
          <w:highlight w:val="none"/>
        </w:rPr>
        <w:t>同心县</w:t>
      </w:r>
      <w:r>
        <w:rPr>
          <w:rFonts w:hint="eastAsia" w:ascii="仿宋_GB2312" w:hAnsi="Times New Roman" w:eastAsia="仿宋_GB2312"/>
          <w:kern w:val="0"/>
          <w:sz w:val="32"/>
          <w:szCs w:val="32"/>
          <w:highlight w:val="none"/>
          <w:lang w:val="en-US" w:eastAsia="zh-CN"/>
        </w:rPr>
        <w:t>教育系统各预算单位</w:t>
      </w:r>
    </w:p>
    <w:p>
      <w:pPr>
        <w:keepNext w:val="0"/>
        <w:keepLines w:val="0"/>
        <w:pageBreakBefore w:val="0"/>
        <w:kinsoku/>
        <w:wordWrap/>
        <w:overflowPunct/>
        <w:topLinePunct w:val="0"/>
        <w:autoSpaceDE w:val="0"/>
        <w:autoSpaceDN/>
        <w:bidi w:val="0"/>
        <w:adjustRightInd/>
        <w:spacing w:line="600" w:lineRule="exact"/>
        <w:ind w:firstLine="627" w:firstLineChars="196"/>
        <w:jc w:val="both"/>
        <w:rPr>
          <w:rFonts w:hint="eastAsia" w:ascii="黑体" w:hAnsi="黑体" w:eastAsia="黑体"/>
          <w:sz w:val="32"/>
          <w:szCs w:val="32"/>
          <w:highlight w:val="none"/>
        </w:rPr>
      </w:pPr>
      <w:r>
        <w:rPr>
          <w:rFonts w:hint="eastAsia" w:ascii="黑体" w:hAnsi="黑体" w:eastAsia="黑体"/>
          <w:sz w:val="32"/>
          <w:szCs w:val="32"/>
          <w:highlight w:val="none"/>
        </w:rPr>
        <w:t>四、检查内容</w:t>
      </w:r>
    </w:p>
    <w:p>
      <w:pPr>
        <w:keepNext w:val="0"/>
        <w:keepLines w:val="0"/>
        <w:pageBreakBefore w:val="0"/>
        <w:kinsoku/>
        <w:wordWrap/>
        <w:overflowPunct/>
        <w:topLinePunct w:val="0"/>
        <w:autoSpaceDE w:val="0"/>
        <w:autoSpaceDN/>
        <w:bidi w:val="0"/>
        <w:adjustRightInd/>
        <w:spacing w:line="600" w:lineRule="exact"/>
        <w:ind w:firstLine="627" w:firstLineChars="196"/>
        <w:jc w:val="both"/>
        <w:rPr>
          <w:rFonts w:hint="eastAsia"/>
          <w:highlight w:val="none"/>
        </w:rPr>
      </w:pPr>
      <w:r>
        <w:rPr>
          <w:rFonts w:hint="eastAsia" w:ascii="Times New Roman" w:hAnsi="Times New Roman" w:eastAsia="仿宋_GB2312" w:cs="Times New Roman"/>
          <w:kern w:val="0"/>
          <w:sz w:val="32"/>
          <w:szCs w:val="32"/>
          <w:highlight w:val="none"/>
          <w:lang w:val="en-US" w:eastAsia="zh-CN" w:bidi="ar"/>
        </w:rPr>
        <w:t>物资采购、设备购置、工程项目、后勤基建、营养午餐、校园餐厅等方面以权谋私、权钱交易、利益交换；违反八项规定精神，使用财政资金违规举办会议、培训、论坛、庆典等公务活动，或以举办会议、培训等名义列支、转移、隐匿接待费开支；违反财政法规，无预算、超预算支出，将收费存入其他账户、设立“小金库”，违规发放津补贴；违反财经纪律，无预算、超预算支出；虚列虚支、虚报冒领、挤占挪用、套取资金；超进度、超需求突击拨付资金</w:t>
      </w:r>
      <w:r>
        <w:rPr>
          <w:rFonts w:hint="eastAsia" w:ascii="仿宋_GB2312" w:hAnsi="Times New Roman" w:eastAsia="仿宋_GB2312" w:cs="Times New Roman"/>
          <w:kern w:val="0"/>
          <w:sz w:val="32"/>
          <w:szCs w:val="32"/>
          <w:highlight w:val="none"/>
          <w:lang w:val="en-US" w:eastAsia="zh-CN"/>
        </w:rPr>
        <w:t>。</w:t>
      </w:r>
    </w:p>
    <w:p>
      <w:pPr>
        <w:keepNext w:val="0"/>
        <w:keepLines w:val="0"/>
        <w:pageBreakBefore w:val="0"/>
        <w:kinsoku/>
        <w:wordWrap/>
        <w:overflowPunct/>
        <w:topLinePunct w:val="0"/>
        <w:autoSpaceDE w:val="0"/>
        <w:autoSpaceDN/>
        <w:bidi w:val="0"/>
        <w:adjustRightInd/>
        <w:spacing w:line="600" w:lineRule="exact"/>
        <w:ind w:firstLine="640" w:firstLineChars="200"/>
        <w:jc w:val="both"/>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五、组织实施</w:t>
      </w:r>
    </w:p>
    <w:p>
      <w:pPr>
        <w:keepNext w:val="0"/>
        <w:keepLines w:val="0"/>
        <w:pageBreakBefore w:val="0"/>
        <w:kinsoku/>
        <w:wordWrap/>
        <w:overflowPunct/>
        <w:topLinePunct w:val="0"/>
        <w:autoSpaceDE w:val="0"/>
        <w:autoSpaceDN/>
        <w:bidi w:val="0"/>
        <w:adjustRightInd/>
        <w:spacing w:line="600" w:lineRule="exact"/>
        <w:ind w:firstLine="640" w:firstLineChars="200"/>
        <w:jc w:val="both"/>
        <w:rPr>
          <w:rFonts w:hint="eastAsia" w:ascii="楷体_GB2312" w:hAnsi="楷体_GB2312" w:eastAsia="楷体_GB2312" w:cs="楷体_GB2312"/>
          <w:kern w:val="0"/>
          <w:sz w:val="32"/>
          <w:szCs w:val="32"/>
          <w:highlight w:val="none"/>
        </w:rPr>
      </w:pPr>
      <w:r>
        <w:rPr>
          <w:rFonts w:hint="eastAsia" w:ascii="楷体_GB2312" w:hAnsi="楷体_GB2312" w:eastAsia="楷体_GB2312" w:cs="楷体_GB2312"/>
          <w:kern w:val="0"/>
          <w:sz w:val="32"/>
          <w:szCs w:val="32"/>
          <w:highlight w:val="none"/>
        </w:rPr>
        <w:t>（一）检查程序</w:t>
      </w:r>
    </w:p>
    <w:p>
      <w:pPr>
        <w:keepNext w:val="0"/>
        <w:keepLines w:val="0"/>
        <w:pageBreakBefore w:val="0"/>
        <w:kinsoku/>
        <w:wordWrap/>
        <w:overflowPunct/>
        <w:topLinePunct w:val="0"/>
        <w:autoSpaceDE w:val="0"/>
        <w:autoSpaceDN/>
        <w:bidi w:val="0"/>
        <w:adjustRightInd/>
        <w:spacing w:line="600" w:lineRule="exact"/>
        <w:ind w:firstLine="640" w:firstLineChars="200"/>
        <w:jc w:val="both"/>
        <w:rPr>
          <w:rFonts w:ascii="仿宋_GB2312" w:eastAsia="仿宋_GB2312"/>
          <w:kern w:val="0"/>
          <w:sz w:val="32"/>
          <w:szCs w:val="32"/>
          <w:highlight w:val="none"/>
        </w:rPr>
      </w:pPr>
      <w:r>
        <w:rPr>
          <w:rFonts w:ascii="仿宋_GB2312" w:eastAsia="仿宋_GB2312"/>
          <w:kern w:val="0"/>
          <w:sz w:val="32"/>
          <w:szCs w:val="32"/>
          <w:highlight w:val="none"/>
        </w:rPr>
        <w:t>1.向被检查单位下达检查通知书；</w:t>
      </w:r>
    </w:p>
    <w:p>
      <w:pPr>
        <w:keepNext w:val="0"/>
        <w:keepLines w:val="0"/>
        <w:pageBreakBefore w:val="0"/>
        <w:kinsoku/>
        <w:wordWrap/>
        <w:overflowPunct/>
        <w:topLinePunct w:val="0"/>
        <w:autoSpaceDE w:val="0"/>
        <w:autoSpaceDN/>
        <w:bidi w:val="0"/>
        <w:adjustRightInd/>
        <w:spacing w:line="600" w:lineRule="exact"/>
        <w:ind w:firstLine="640" w:firstLineChars="200"/>
        <w:jc w:val="both"/>
        <w:rPr>
          <w:rFonts w:ascii="仿宋_GB2312" w:eastAsia="仿宋_GB2312"/>
          <w:kern w:val="0"/>
          <w:sz w:val="32"/>
          <w:szCs w:val="32"/>
          <w:highlight w:val="none"/>
        </w:rPr>
      </w:pPr>
      <w:r>
        <w:rPr>
          <w:rFonts w:ascii="仿宋_GB2312" w:eastAsia="仿宋_GB2312"/>
          <w:kern w:val="0"/>
          <w:sz w:val="32"/>
          <w:szCs w:val="32"/>
          <w:highlight w:val="none"/>
        </w:rPr>
        <w:t>2.向被检查单位出示检查通知书，按照检查方案开展检查；</w:t>
      </w:r>
    </w:p>
    <w:p>
      <w:pPr>
        <w:keepNext w:val="0"/>
        <w:keepLines w:val="0"/>
        <w:pageBreakBefore w:val="0"/>
        <w:kinsoku/>
        <w:wordWrap/>
        <w:overflowPunct/>
        <w:topLinePunct w:val="0"/>
        <w:autoSpaceDE w:val="0"/>
        <w:autoSpaceDN/>
        <w:bidi w:val="0"/>
        <w:adjustRightInd/>
        <w:spacing w:line="600" w:lineRule="exact"/>
        <w:ind w:firstLine="640" w:firstLineChars="200"/>
        <w:jc w:val="both"/>
        <w:rPr>
          <w:rFonts w:ascii="仿宋_GB2312" w:eastAsia="仿宋_GB2312"/>
          <w:kern w:val="0"/>
          <w:sz w:val="32"/>
          <w:szCs w:val="32"/>
          <w:highlight w:val="none"/>
        </w:rPr>
      </w:pPr>
      <w:r>
        <w:rPr>
          <w:rFonts w:ascii="仿宋_GB2312" w:eastAsia="仿宋_GB2312"/>
          <w:kern w:val="0"/>
          <w:sz w:val="32"/>
          <w:szCs w:val="32"/>
          <w:highlight w:val="none"/>
        </w:rPr>
        <w:t>3.对检查出的事实进行调查取证；</w:t>
      </w:r>
    </w:p>
    <w:p>
      <w:pPr>
        <w:keepNext w:val="0"/>
        <w:keepLines w:val="0"/>
        <w:pageBreakBefore w:val="0"/>
        <w:kinsoku/>
        <w:wordWrap/>
        <w:overflowPunct/>
        <w:topLinePunct w:val="0"/>
        <w:autoSpaceDE w:val="0"/>
        <w:autoSpaceDN/>
        <w:bidi w:val="0"/>
        <w:adjustRightInd/>
        <w:spacing w:line="600" w:lineRule="exact"/>
        <w:ind w:firstLine="640" w:firstLineChars="200"/>
        <w:jc w:val="both"/>
        <w:rPr>
          <w:rFonts w:ascii="仿宋_GB2312" w:eastAsia="仿宋_GB2312"/>
          <w:kern w:val="0"/>
          <w:sz w:val="32"/>
          <w:szCs w:val="32"/>
          <w:highlight w:val="none"/>
        </w:rPr>
      </w:pPr>
      <w:r>
        <w:rPr>
          <w:rFonts w:ascii="仿宋_GB2312" w:eastAsia="仿宋_GB2312"/>
          <w:kern w:val="0"/>
          <w:sz w:val="32"/>
          <w:szCs w:val="32"/>
          <w:highlight w:val="none"/>
        </w:rPr>
        <w:t>4.书面征求被检查单位意见；</w:t>
      </w:r>
    </w:p>
    <w:p>
      <w:pPr>
        <w:keepNext w:val="0"/>
        <w:keepLines w:val="0"/>
        <w:pageBreakBefore w:val="0"/>
        <w:kinsoku/>
        <w:wordWrap/>
        <w:overflowPunct/>
        <w:topLinePunct w:val="0"/>
        <w:autoSpaceDE w:val="0"/>
        <w:autoSpaceDN/>
        <w:bidi w:val="0"/>
        <w:adjustRightInd/>
        <w:spacing w:line="600" w:lineRule="exact"/>
        <w:ind w:firstLine="640" w:firstLineChars="200"/>
        <w:jc w:val="both"/>
        <w:rPr>
          <w:rFonts w:ascii="仿宋_GB2312" w:eastAsia="仿宋_GB2312"/>
          <w:kern w:val="0"/>
          <w:sz w:val="32"/>
          <w:szCs w:val="32"/>
          <w:highlight w:val="none"/>
        </w:rPr>
      </w:pPr>
      <w:r>
        <w:rPr>
          <w:rFonts w:ascii="仿宋_GB2312" w:eastAsia="仿宋_GB2312"/>
          <w:kern w:val="0"/>
          <w:sz w:val="32"/>
          <w:szCs w:val="32"/>
          <w:highlight w:val="none"/>
        </w:rPr>
        <w:t>5.出具财政检查报告；</w:t>
      </w:r>
    </w:p>
    <w:p>
      <w:pPr>
        <w:keepNext w:val="0"/>
        <w:keepLines w:val="0"/>
        <w:pageBreakBefore w:val="0"/>
        <w:kinsoku/>
        <w:wordWrap/>
        <w:overflowPunct/>
        <w:topLinePunct w:val="0"/>
        <w:autoSpaceDE w:val="0"/>
        <w:autoSpaceDN/>
        <w:bidi w:val="0"/>
        <w:adjustRightInd/>
        <w:spacing w:line="600" w:lineRule="exact"/>
        <w:ind w:firstLine="640" w:firstLineChars="200"/>
        <w:jc w:val="both"/>
        <w:rPr>
          <w:rFonts w:ascii="仿宋_GB2312" w:eastAsia="仿宋_GB2312"/>
          <w:kern w:val="0"/>
          <w:sz w:val="32"/>
          <w:szCs w:val="32"/>
          <w:highlight w:val="none"/>
        </w:rPr>
      </w:pPr>
      <w:r>
        <w:rPr>
          <w:rFonts w:ascii="仿宋_GB2312" w:eastAsia="仿宋_GB2312"/>
          <w:kern w:val="0"/>
          <w:sz w:val="32"/>
          <w:szCs w:val="32"/>
          <w:highlight w:val="none"/>
        </w:rPr>
        <w:t>6.下达财政检查行政处罚告知书；</w:t>
      </w:r>
    </w:p>
    <w:p>
      <w:pPr>
        <w:keepNext w:val="0"/>
        <w:keepLines w:val="0"/>
        <w:pageBreakBefore w:val="0"/>
        <w:kinsoku/>
        <w:wordWrap/>
        <w:overflowPunct/>
        <w:topLinePunct w:val="0"/>
        <w:autoSpaceDE w:val="0"/>
        <w:autoSpaceDN/>
        <w:bidi w:val="0"/>
        <w:adjustRightInd/>
        <w:spacing w:line="600" w:lineRule="exact"/>
        <w:ind w:firstLine="640" w:firstLineChars="200"/>
        <w:jc w:val="both"/>
        <w:rPr>
          <w:rFonts w:ascii="仿宋_GB2312" w:eastAsia="仿宋_GB2312"/>
          <w:kern w:val="0"/>
          <w:sz w:val="32"/>
          <w:szCs w:val="32"/>
          <w:highlight w:val="none"/>
        </w:rPr>
      </w:pPr>
      <w:r>
        <w:rPr>
          <w:rFonts w:ascii="仿宋_GB2312" w:eastAsia="仿宋_GB2312"/>
          <w:kern w:val="0"/>
          <w:sz w:val="32"/>
          <w:szCs w:val="32"/>
          <w:highlight w:val="none"/>
        </w:rPr>
        <w:t>7.下达财政检查处理决定或检查意见；</w:t>
      </w:r>
    </w:p>
    <w:p>
      <w:pPr>
        <w:keepNext w:val="0"/>
        <w:keepLines w:val="0"/>
        <w:pageBreakBefore w:val="0"/>
        <w:kinsoku/>
        <w:wordWrap/>
        <w:overflowPunct/>
        <w:topLinePunct w:val="0"/>
        <w:autoSpaceDE w:val="0"/>
        <w:autoSpaceDN/>
        <w:bidi w:val="0"/>
        <w:adjustRightInd/>
        <w:spacing w:line="600" w:lineRule="exact"/>
        <w:ind w:firstLine="640" w:firstLineChars="200"/>
        <w:jc w:val="both"/>
        <w:rPr>
          <w:rFonts w:ascii="仿宋_GB2312" w:eastAsia="仿宋_GB2312"/>
          <w:kern w:val="0"/>
          <w:sz w:val="32"/>
          <w:szCs w:val="32"/>
          <w:highlight w:val="none"/>
        </w:rPr>
      </w:pPr>
      <w:r>
        <w:rPr>
          <w:rFonts w:ascii="仿宋_GB2312" w:eastAsia="仿宋_GB2312"/>
          <w:kern w:val="0"/>
          <w:sz w:val="32"/>
          <w:szCs w:val="32"/>
          <w:highlight w:val="none"/>
        </w:rPr>
        <w:t>8.督促检查决定的执行。</w:t>
      </w:r>
    </w:p>
    <w:p>
      <w:pPr>
        <w:keepNext w:val="0"/>
        <w:keepLines w:val="0"/>
        <w:pageBreakBefore w:val="0"/>
        <w:kinsoku/>
        <w:wordWrap/>
        <w:overflowPunct/>
        <w:topLinePunct w:val="0"/>
        <w:autoSpaceDE w:val="0"/>
        <w:autoSpaceDN/>
        <w:bidi w:val="0"/>
        <w:adjustRightInd/>
        <w:spacing w:line="600" w:lineRule="exact"/>
        <w:ind w:firstLine="800" w:firstLineChars="250"/>
        <w:jc w:val="both"/>
        <w:rPr>
          <w:rFonts w:hint="eastAsia" w:ascii="楷体_GB2312" w:hAnsi="楷体_GB2312" w:eastAsia="楷体_GB2312" w:cs="楷体_GB2312"/>
          <w:kern w:val="0"/>
          <w:sz w:val="32"/>
          <w:szCs w:val="32"/>
          <w:highlight w:val="none"/>
        </w:rPr>
      </w:pPr>
      <w:r>
        <w:rPr>
          <w:rFonts w:hint="eastAsia" w:ascii="楷体_GB2312" w:hAnsi="楷体_GB2312" w:eastAsia="楷体_GB2312" w:cs="楷体_GB2312"/>
          <w:kern w:val="0"/>
          <w:sz w:val="32"/>
          <w:szCs w:val="32"/>
          <w:highlight w:val="none"/>
        </w:rPr>
        <w:t>（</w:t>
      </w:r>
      <w:r>
        <w:rPr>
          <w:rFonts w:hint="eastAsia" w:ascii="楷体_GB2312" w:hAnsi="楷体_GB2312" w:eastAsia="楷体_GB2312" w:cs="楷体_GB2312"/>
          <w:kern w:val="0"/>
          <w:sz w:val="32"/>
          <w:szCs w:val="32"/>
          <w:highlight w:val="none"/>
          <w:lang w:val="en-US" w:eastAsia="zh-CN"/>
        </w:rPr>
        <w:t>二</w:t>
      </w:r>
      <w:r>
        <w:rPr>
          <w:rFonts w:hint="eastAsia" w:ascii="楷体_GB2312" w:hAnsi="楷体_GB2312" w:eastAsia="楷体_GB2312" w:cs="楷体_GB2312"/>
          <w:kern w:val="0"/>
          <w:sz w:val="32"/>
          <w:szCs w:val="32"/>
          <w:highlight w:val="none"/>
        </w:rPr>
        <w:t>）人员组成</w:t>
      </w:r>
    </w:p>
    <w:p>
      <w:pPr>
        <w:keepNext w:val="0"/>
        <w:keepLines w:val="0"/>
        <w:pageBreakBefore w:val="0"/>
        <w:widowControl/>
        <w:kinsoku/>
        <w:wordWrap/>
        <w:overflowPunct/>
        <w:topLinePunct w:val="0"/>
        <w:autoSpaceDE w:val="0"/>
        <w:autoSpaceDN/>
        <w:bidi w:val="0"/>
        <w:adjustRightInd/>
        <w:snapToGrid w:val="0"/>
        <w:spacing w:line="600" w:lineRule="exact"/>
        <w:ind w:firstLine="640" w:firstLineChars="200"/>
        <w:jc w:val="both"/>
        <w:rPr>
          <w:rFonts w:hint="eastAsia" w:ascii="仿宋_GB2312" w:eastAsia="仿宋_GB2312"/>
          <w:kern w:val="0"/>
          <w:sz w:val="32"/>
          <w:szCs w:val="32"/>
          <w:highlight w:val="none"/>
          <w:lang w:eastAsia="zh-CN"/>
        </w:rPr>
      </w:pPr>
      <w:r>
        <w:rPr>
          <w:rFonts w:ascii="仿宋_GB2312" w:eastAsia="仿宋_GB2312"/>
          <w:kern w:val="0"/>
          <w:sz w:val="32"/>
          <w:szCs w:val="32"/>
          <w:highlight w:val="none"/>
        </w:rPr>
        <w:t>组  长：</w:t>
      </w:r>
      <w:r>
        <w:rPr>
          <w:rFonts w:hint="eastAsia" w:ascii="仿宋_GB2312" w:eastAsia="仿宋_GB2312"/>
          <w:kern w:val="0"/>
          <w:sz w:val="32"/>
          <w:szCs w:val="32"/>
          <w:highlight w:val="none"/>
          <w:lang w:eastAsia="zh-CN"/>
        </w:rPr>
        <w:t>杨</w:t>
      </w:r>
      <w:r>
        <w:rPr>
          <w:rFonts w:hint="eastAsia" w:ascii="仿宋_GB2312" w:eastAsia="仿宋_GB2312"/>
          <w:kern w:val="0"/>
          <w:sz w:val="32"/>
          <w:szCs w:val="32"/>
          <w:highlight w:val="none"/>
          <w:lang w:val="en-US" w:eastAsia="zh-CN"/>
        </w:rPr>
        <w:t xml:space="preserve">  </w:t>
      </w:r>
      <w:r>
        <w:rPr>
          <w:rFonts w:hint="eastAsia" w:ascii="仿宋_GB2312" w:eastAsia="仿宋_GB2312"/>
          <w:kern w:val="0"/>
          <w:sz w:val="32"/>
          <w:szCs w:val="32"/>
          <w:highlight w:val="none"/>
          <w:lang w:eastAsia="zh-CN"/>
        </w:rPr>
        <w:t>宁</w:t>
      </w:r>
    </w:p>
    <w:p>
      <w:pPr>
        <w:keepNext w:val="0"/>
        <w:keepLines w:val="0"/>
        <w:pageBreakBefore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sz w:val="32"/>
          <w:szCs w:val="32"/>
          <w:highlight w:val="none"/>
          <w:lang w:val="en-US" w:eastAsia="zh-CN"/>
        </w:rPr>
      </w:pPr>
      <w:r>
        <w:rPr>
          <w:rFonts w:ascii="仿宋_GB2312" w:eastAsia="仿宋_GB2312"/>
          <w:kern w:val="0"/>
          <w:sz w:val="32"/>
          <w:szCs w:val="32"/>
          <w:highlight w:val="none"/>
        </w:rPr>
        <w:t>成  员：</w:t>
      </w:r>
      <w:r>
        <w:rPr>
          <w:rFonts w:hint="eastAsia" w:ascii="仿宋_GB2312" w:hAnsi="仿宋_GB2312" w:eastAsia="仿宋_GB2312" w:cs="仿宋_GB2312"/>
          <w:sz w:val="32"/>
          <w:szCs w:val="32"/>
          <w:highlight w:val="none"/>
          <w:lang w:val="en-US" w:eastAsia="zh-CN"/>
        </w:rPr>
        <w:t xml:space="preserve">马英孝   杨  磊 </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康  军</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马</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其</w:t>
      </w: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吴慧丽   李  瑶   袁佳燕   何碧霞 </w:t>
      </w:r>
    </w:p>
    <w:p>
      <w:pPr>
        <w:keepNext w:val="0"/>
        <w:keepLines w:val="0"/>
        <w:pageBreakBefore w:val="0"/>
        <w:kinsoku/>
        <w:wordWrap/>
        <w:overflowPunct/>
        <w:topLinePunct w:val="0"/>
        <w:autoSpaceDE w:val="0"/>
        <w:autoSpaceDN/>
        <w:bidi w:val="0"/>
        <w:adjustRightInd/>
        <w:spacing w:line="600" w:lineRule="exact"/>
        <w:ind w:firstLine="640" w:firstLineChars="200"/>
        <w:jc w:val="both"/>
        <w:rPr>
          <w:rFonts w:hint="eastAsia" w:ascii="黑体" w:hAnsi="黑体" w:eastAsia="黑体" w:cs="黑体"/>
          <w:sz w:val="32"/>
          <w:szCs w:val="32"/>
          <w:highlight w:val="none"/>
        </w:rPr>
      </w:pPr>
      <w:r>
        <w:rPr>
          <w:rFonts w:hint="eastAsia" w:ascii="黑体" w:hAnsi="黑体" w:eastAsia="黑体" w:cs="黑体"/>
          <w:sz w:val="32"/>
          <w:szCs w:val="32"/>
          <w:highlight w:val="none"/>
        </w:rPr>
        <w:t>六、工作要求</w:t>
      </w:r>
    </w:p>
    <w:p>
      <w:pPr>
        <w:keepNext w:val="0"/>
        <w:keepLines w:val="0"/>
        <w:pageBreakBefore w:val="0"/>
        <w:widowControl/>
        <w:kinsoku/>
        <w:wordWrap/>
        <w:overflowPunct/>
        <w:topLinePunct w:val="0"/>
        <w:autoSpaceDE w:val="0"/>
        <w:autoSpaceDN/>
        <w:bidi w:val="0"/>
        <w:adjustRightInd/>
        <w:spacing w:line="600" w:lineRule="exact"/>
        <w:ind w:firstLine="640" w:firstLineChars="200"/>
        <w:jc w:val="both"/>
        <w:rPr>
          <w:rFonts w:hint="eastAsia" w:ascii="仿宋_GB2312" w:eastAsia="仿宋_GB2312"/>
          <w:sz w:val="32"/>
          <w:szCs w:val="32"/>
          <w:highlight w:val="none"/>
        </w:rPr>
      </w:pPr>
      <w:r>
        <w:rPr>
          <w:rFonts w:hint="eastAsia" w:ascii="楷体_GB2312" w:hAnsi="楷体_GB2312" w:eastAsia="楷体_GB2312" w:cs="楷体_GB2312"/>
          <w:sz w:val="32"/>
          <w:szCs w:val="32"/>
          <w:highlight w:val="none"/>
        </w:rPr>
        <w:t>（一）提高认识，切实履职。</w:t>
      </w:r>
      <w:r>
        <w:rPr>
          <w:rFonts w:hint="eastAsia" w:ascii="仿宋_GB2312" w:eastAsia="仿宋_GB2312"/>
          <w:sz w:val="32"/>
          <w:szCs w:val="32"/>
          <w:highlight w:val="none"/>
        </w:rPr>
        <w:t>要进一步提高政治站位，充分发挥财政部门作为会计工作主管部门的职能作用，切实履行财会监督主体责任。</w:t>
      </w:r>
    </w:p>
    <w:p>
      <w:pPr>
        <w:keepNext w:val="0"/>
        <w:keepLines w:val="0"/>
        <w:pageBreakBefore w:val="0"/>
        <w:widowControl/>
        <w:kinsoku/>
        <w:wordWrap/>
        <w:overflowPunct/>
        <w:topLinePunct w:val="0"/>
        <w:autoSpaceDE w:val="0"/>
        <w:autoSpaceDN/>
        <w:bidi w:val="0"/>
        <w:adjustRightInd/>
        <w:spacing w:line="600" w:lineRule="exact"/>
        <w:ind w:firstLine="640" w:firstLineChars="200"/>
        <w:jc w:val="both"/>
        <w:rPr>
          <w:rFonts w:hint="eastAsia" w:ascii="仿宋_GB2312" w:eastAsia="仿宋_GB2312"/>
          <w:sz w:val="32"/>
          <w:szCs w:val="32"/>
          <w:highlight w:val="none"/>
        </w:rPr>
      </w:pPr>
      <w:r>
        <w:rPr>
          <w:rFonts w:hint="eastAsia" w:ascii="楷体_GB2312" w:hAnsi="楷体_GB2312" w:eastAsia="楷体_GB2312" w:cs="楷体_GB2312"/>
          <w:sz w:val="32"/>
          <w:szCs w:val="32"/>
          <w:highlight w:val="none"/>
        </w:rPr>
        <w:t>（二）依法监督，提高实效。</w:t>
      </w:r>
      <w:r>
        <w:rPr>
          <w:rFonts w:hint="eastAsia" w:ascii="仿宋_GB2312" w:eastAsia="仿宋_GB2312"/>
          <w:sz w:val="32"/>
          <w:szCs w:val="32"/>
          <w:highlight w:val="none"/>
        </w:rPr>
        <w:t>要严格按照法律法规的要求，依法、依规、依程序开展检查，加大公开力度，推动财政部门全面实行查前公示和查后公告，加大违法违规典型案例曝光力度，加强联合惩戒，进一步提高检查工作实效。</w:t>
      </w:r>
    </w:p>
    <w:p>
      <w:pPr>
        <w:keepNext w:val="0"/>
        <w:keepLines w:val="0"/>
        <w:pageBreakBefore w:val="0"/>
        <w:widowControl/>
        <w:kinsoku/>
        <w:wordWrap/>
        <w:overflowPunct/>
        <w:topLinePunct w:val="0"/>
        <w:autoSpaceDE w:val="0"/>
        <w:autoSpaceDN/>
        <w:bidi w:val="0"/>
        <w:adjustRightInd/>
        <w:spacing w:line="600" w:lineRule="exact"/>
        <w:ind w:firstLine="640" w:firstLineChars="200"/>
        <w:jc w:val="both"/>
        <w:rPr>
          <w:rFonts w:hint="eastAsia" w:ascii="仿宋_GB2312" w:eastAsia="仿宋_GB2312"/>
          <w:sz w:val="32"/>
          <w:szCs w:val="32"/>
          <w:highlight w:val="none"/>
        </w:rPr>
      </w:pPr>
      <w:r>
        <w:rPr>
          <w:rFonts w:hint="eastAsia" w:ascii="楷体_GB2312" w:hAnsi="楷体_GB2312" w:eastAsia="楷体_GB2312" w:cs="楷体_GB2312"/>
          <w:sz w:val="32"/>
          <w:szCs w:val="32"/>
          <w:highlight w:val="none"/>
        </w:rPr>
        <w:t>（三）规范程序，严明纪律。</w:t>
      </w:r>
      <w:r>
        <w:rPr>
          <w:rFonts w:hint="eastAsia" w:ascii="仿宋_GB2312" w:eastAsia="仿宋_GB2312"/>
          <w:sz w:val="32"/>
          <w:szCs w:val="32"/>
          <w:highlight w:val="none"/>
        </w:rPr>
        <w:t>要严格执行《财政部门监督办法》《财政检查工作办法》以及内部控制制度和操作规程的有关规定，依法依规依程序开展检查。要按“互联网+监管”要求，在检查中推广使用会计执法检查系统，实施检查全过程留痕。全体参加人员要履职尽责，严格执行检查纪律，自觉维护财政监督队伍良好形象，防止“灯下黑”。</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liss Light">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2MTljNjEyOTQyNjllZDg4MTlmZjc1NzNmZjY0ODIifQ=="/>
  </w:docVars>
  <w:rsids>
    <w:rsidRoot w:val="4ACC0B6A"/>
    <w:rsid w:val="4ACC0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KM_Text"/>
    <w:qFormat/>
    <w:uiPriority w:val="0"/>
    <w:pPr>
      <w:spacing w:line="284" w:lineRule="exact"/>
    </w:pPr>
    <w:rPr>
      <w:rFonts w:ascii="Bliss Light" w:hAnsi="Bliss Light" w:eastAsia="宋体" w:cs="Times New Roman"/>
      <w:sz w:val="22"/>
      <w:szCs w:val="22"/>
      <w:lang w:val="de-DE" w:eastAsia="de-DE" w:bidi="ar-SA"/>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2023-11-10T02:18:00Z</dcterms:created>
  <dc:creator>康军</dc:creator>
  <cp:lastModifiedBy>康军</cp:lastModifiedBy>
  <dcterms:modified xsi:type="dcterms:W3CDTF">2023-11-10T02:19:07Z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5A7A82D43E9E449C896A1E03F0DBCE9D_11</vt:lpwstr>
  </property>
</Properties>
</file>