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kern w:val="0"/>
          <w:sz w:val="32"/>
          <w:szCs w:val="32"/>
          <w:lang w:val="en-US" w:eastAsia="zh-CN" w:bidi="ar"/>
        </w:rPr>
        <w:t>附件2：</w:t>
      </w:r>
    </w:p>
    <w:p>
      <w:pPr>
        <w:keepNext w:val="0"/>
        <w:keepLines w:val="0"/>
        <w:pageBreakBefore w:val="0"/>
        <w:widowControl w:val="0"/>
        <w:kinsoku/>
        <w:wordWrap/>
        <w:overflowPunct/>
        <w:topLinePunct w:val="0"/>
        <w:autoSpaceDN/>
        <w:bidi w:val="0"/>
        <w:adjustRightInd/>
        <w:snapToGrid/>
        <w:spacing w:line="580" w:lineRule="exact"/>
        <w:jc w:val="center"/>
        <w:textAlignment w:val="auto"/>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宁夏财政监督检查“十不准”工作纪律</w:t>
      </w:r>
    </w:p>
    <w:p>
      <w:pPr>
        <w:keepNext w:val="0"/>
        <w:keepLines w:val="0"/>
        <w:pageBreakBefore w:val="0"/>
        <w:widowControl w:val="0"/>
        <w:kinsoku/>
        <w:wordWrap/>
        <w:overflowPunct/>
        <w:topLinePunct w:val="0"/>
        <w:autoSpaceDN/>
        <w:bidi w:val="0"/>
        <w:adjustRightInd/>
        <w:snapToGrid/>
        <w:spacing w:line="580" w:lineRule="exact"/>
        <w:jc w:val="center"/>
        <w:textAlignment w:val="auto"/>
        <w:rPr>
          <w:rFonts w:hint="eastAsia" w:ascii="仿宋_GB2312" w:hAnsi="仿宋_GB2312" w:eastAsia="仿宋_GB2312" w:cs="仿宋_GB2312"/>
          <w:bCs/>
          <w:sz w:val="48"/>
          <w:szCs w:val="48"/>
        </w:rPr>
      </w:pPr>
      <w:r>
        <w:rPr>
          <w:rFonts w:hint="eastAsia" w:ascii="仿宋_GB2312" w:hAnsi="仿宋_GB2312" w:eastAsia="仿宋_GB2312" w:cs="仿宋_GB2312"/>
          <w:bCs/>
          <w:sz w:val="48"/>
          <w:szCs w:val="48"/>
        </w:rPr>
        <w:t xml:space="preserve"> </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一、不准在监督检查过程中发表与中央的路线方针政策和决定以及中央和自治区的决策部署相违背的言论；</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二、不准隐瞒、包庇被监督人的违法、违规问题，或者利用监督职权刁难、打击、报复被监督人；</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三、不准由被监督人及其关系人支付或者补贴住宿费、交通费、电话费等费用；</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四、不准接受被监督人及其关系人的礼金、礼品、消费卡、纪念品、有价证券和支付凭证等；</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五、不准参加被监督人及其关系人安排的宴请、旅游、娱乐等活动；</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六、不准向被监督人提出与监督检查工作无关的要求；</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七、不准在非工作场合接待被监督人及其关系人的工作人员；</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八、不准利用监督职权或者在监督检查过程中获悉的商业秘密、内部消息等为自己或他人谋利；</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九、不准在财政部门或者检查组作出结论之前私自向被监督人通报相关情况或者泄露工作秘密；</w:t>
      </w:r>
    </w:p>
    <w:p>
      <w:pPr>
        <w:keepNext w:val="0"/>
        <w:keepLines w:val="0"/>
        <w:pageBreakBefore w:val="0"/>
        <w:widowControl w:val="0"/>
        <w:kinsoku/>
        <w:wordWrap/>
        <w:overflowPunct/>
        <w:topLinePunct w:val="0"/>
        <w:autoSpaceDE w:val="0"/>
        <w:autoSpaceDN/>
        <w:bidi w:val="0"/>
        <w:adjustRightInd/>
        <w:snapToGrid/>
        <w:spacing w:line="580" w:lineRule="exact"/>
        <w:ind w:firstLine="723" w:firstLineChars="200"/>
        <w:textAlignment w:val="auto"/>
        <w:rPr>
          <w:rFonts w:hint="default"/>
          <w:lang w:val="en-US" w:eastAsia="zh-CN"/>
        </w:rPr>
      </w:pPr>
      <w:r>
        <w:rPr>
          <w:rFonts w:hint="eastAsia" w:ascii="仿宋_GB2312" w:hAnsi="仿宋_GB2312" w:eastAsia="仿宋_GB2312" w:cs="仿宋_GB2312"/>
          <w:b/>
          <w:bCs/>
          <w:sz w:val="36"/>
          <w:szCs w:val="36"/>
        </w:rPr>
        <w:t>十、不准违反法定程序实施行政处理、处罚，或者擅自改变行政处理、处罚的种类、幅度。</w:t>
      </w:r>
      <w:bookmarkStart w:id="0" w:name="_GoBack"/>
      <w:bookmarkEnd w:id="0"/>
    </w:p>
    <w:sectPr>
      <w:footerReference r:id="rId3" w:type="default"/>
      <w:pgSz w:w="11906" w:h="16838"/>
      <w:pgMar w:top="1723" w:right="1519" w:bottom="1723" w:left="163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4"/>
                              <w:szCs w:val="24"/>
                            </w:rPr>
                          </w:pPr>
                          <w:r>
                            <w:rPr>
                              <w:sz w:val="24"/>
                              <w:szCs w:val="24"/>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rPr>
                              <w:sz w:val="24"/>
                              <w:szCs w:val="24"/>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sz w:val="24"/>
                        <w:szCs w:val="24"/>
                      </w:rPr>
                    </w:pPr>
                    <w:r>
                      <w:rPr>
                        <w:sz w:val="24"/>
                        <w:szCs w:val="24"/>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rPr>
                        <w:sz w:val="24"/>
                        <w:szCs w:val="24"/>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A5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2021-11-27T03:58:47Z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5A74C627FE2845D89A286DA44E010A1A</vt:lpwstr>
  </property>
</Properties>
</file>