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9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820"/>
        <w:gridCol w:w="941"/>
        <w:gridCol w:w="1169"/>
        <w:gridCol w:w="107"/>
        <w:gridCol w:w="973"/>
        <w:gridCol w:w="302"/>
        <w:gridCol w:w="668"/>
        <w:gridCol w:w="330"/>
        <w:gridCol w:w="250"/>
        <w:gridCol w:w="170"/>
        <w:gridCol w:w="350"/>
        <w:gridCol w:w="540"/>
        <w:gridCol w:w="90"/>
        <w:gridCol w:w="1410"/>
        <w:gridCol w:w="587"/>
        <w:gridCol w:w="567"/>
        <w:gridCol w:w="806"/>
        <w:gridCol w:w="611"/>
        <w:gridCol w:w="1418"/>
        <w:gridCol w:w="351"/>
        <w:gridCol w:w="100"/>
        <w:gridCol w:w="1100"/>
        <w:gridCol w:w="1080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附件一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540" w:hRule="atLeast"/>
        </w:trPr>
        <w:tc>
          <w:tcPr>
            <w:tcW w:w="156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同心县本级财政2022年政府性基金预算收支调整平衡表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435" w:hRule="atLeast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765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收入项目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年初预算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调整预算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调整后预算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支出项目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年初预算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调整预算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调整后预算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一、农网还贷资金收入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一、教育支出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二、山西省煤炭可持续发展基金收入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地方教育附加安排的支出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三、海南省高等级公路车辆通行附加费收入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二、文化体育与传媒支出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四、转让政府还贷道路收费权收入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文化事业建设费安排的支出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五、港口建设费收入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国家电影事业发展专项资金支出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六、散装水泥专项资金收入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三、社会保障和就业支出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七、新型墙体材料专项基金收入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大中型水库移民后期扶持基金支出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八、文化事业建设费收入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小型水库移民扶助基金支出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九、地方教育附加收入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残疾人就业保障金支出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十、新菜地开发建设基金收入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四、节能环保支出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十一、新增建设用地土地有偿使用费收入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可再生能源电价附加收入安排的支出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十二、育林基金收入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五、城乡社区支出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30,397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20,000 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50,397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十三、森林植被恢复费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国有土地使用权出让收入安排的支出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29,897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29,897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十四、地方水利建设基金收入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国有土地收益基金安排的支出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十五、南水北调工程基金收入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农业土地开发资金安排的支出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十六、残疾人就业保障金收入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城市基础设施配套费安排的支出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十七、政府住房基金收入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污水处理费安排的支出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十八、城市公用事业附加收入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土地储备专项债券收入安排的支出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十九、国有土地收益基金收入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400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400 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棚户区改造专项债券收入安排的支出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20,000 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20,000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二十、农业土地开发资金收入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100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100 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城市基础设施配套费对应专项债务收入安排的支出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二十一、国有土地使用权出让收入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34,500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-850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33,650 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污水处理费对应专项债务收入安排的支出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二十二、大中型水库库区基金收入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国有土地使用权出让收入对应专项债务收入安排的支出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二十三、彩票公益金收入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六、农林水支出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二十四、城市基础设施配套费收入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新菜地开发建设基金支出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二十五、小型水库移民扶助基金收入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育林基金支出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二十六、国家重大水利工程建设基金收入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森林植被恢复费安排的支出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二十七、车辆通行费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中央水利建设基金支出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二十八、船舶港务费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地方水利建设基金支出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二十九、无线电频率占用费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大中型水库库区基金支出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三十、水土保持补偿费收入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三峡水库库区基金支出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三十一、污水处理费收入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南水北调工程基金支出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三十二、彩票发行机构和彩票销售机构的业务费用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国家重大水利工程建设基金支出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三十三、其他政府性基金收入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水土保持补偿费安排的支出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二十四、专项债券对应项目专项收入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850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850 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七、交通运输支出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铁路运输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公路水路运输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海南省高等级公路车辆通行附加费安排的支出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转让政府还贷道路收费权收入安排的支出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车辆通行费安排的支出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港口建设费安排的支出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铁路建设基金支出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船舶油污损害赔偿基金支出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民航发展基金支出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八、资源勘探信息等支出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工业和信息产业监管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散装水泥专项资金支出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新型墙体材料专项基金支出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农网还贷资金支出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山西省煤炭可持续发展基金支出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九、商业服务业等支出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旅游发展基金支出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十、其他支出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彩票公益金安排的支出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彩票发行销售机构业务费安排的支出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其他政府性基金支出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十一、债务付息支出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3,654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3,654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十二、债务发行费用支出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政府性基金收入合计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35,000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政府性基金支出合计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34,051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20,000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54,051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转移性收入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20,000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20,000 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转移性支出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政府性基金转移收入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政府性基金转移支付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政府性基金补助收入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政府性基金补助支出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政府性基金上解收入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政府性基金上解支出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上年结余收入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调出资金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调入资金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地方政府专项债务还本支出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其中：地方政府性基金调入专项收入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年终结余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地方政府专项债务收入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地方政府专项债券转贷收入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20,000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20,000 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316" w:type="dxa"/>
          <w:trHeight w:val="308" w:hRule="atLeast"/>
        </w:trPr>
        <w:tc>
          <w:tcPr>
            <w:tcW w:w="37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收入总计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35,000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20,000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55,000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支出总计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20,000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55,000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16" w:type="dxa"/>
          <w:trHeight w:val="405" w:hRule="atLeast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8"/>
                <w:szCs w:val="28"/>
              </w:rPr>
              <w:t>附件二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16" w:type="dxa"/>
          <w:trHeight w:val="1560" w:hRule="atLeast"/>
        </w:trPr>
        <w:tc>
          <w:tcPr>
            <w:tcW w:w="145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同心县本级财政2022年地方政府新增专项债券项目调整预算明细表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16" w:type="dxa"/>
          <w:trHeight w:val="375" w:hRule="atLeast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16" w:type="dxa"/>
          <w:trHeight w:val="435" w:hRule="atLeast"/>
        </w:trPr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4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支出功能分类</w:t>
            </w: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拟安排资金</w:t>
            </w:r>
          </w:p>
        </w:tc>
        <w:tc>
          <w:tcPr>
            <w:tcW w:w="18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16" w:type="dxa"/>
          <w:trHeight w:val="300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208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16" w:type="dxa"/>
          <w:trHeight w:val="702" w:hRule="atLeast"/>
        </w:trPr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款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08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16" w:type="dxa"/>
          <w:trHeight w:val="72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同心县住建局</w:t>
            </w:r>
          </w:p>
        </w:tc>
        <w:tc>
          <w:tcPr>
            <w:tcW w:w="41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同心县2022-2023年棚户区改造建设项目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征地和拆迁补偿支出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20,000 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autoSpaceDE w:val="0"/>
        <w:spacing w:line="2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6839" w:h="11907" w:orient="landscape"/>
      <w:pgMar w:top="851" w:right="1418" w:bottom="851" w:left="85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2022-12-16T02:06:52Z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